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471D" w14:textId="77777777" w:rsidR="00357E25" w:rsidRPr="00357E25" w:rsidRDefault="00357E25" w:rsidP="00264A39">
      <w:pPr>
        <w:spacing w:before="240" w:after="120"/>
        <w:rPr>
          <w:rFonts w:ascii="Arial" w:eastAsia="Times New Roman" w:hAnsi="Arial" w:cs="Arial"/>
          <w:b/>
          <w:lang w:bidi="en-US"/>
        </w:rPr>
      </w:pPr>
      <w:r w:rsidRPr="00357E25">
        <w:rPr>
          <w:rFonts w:ascii="Arial" w:eastAsia="Times New Roman" w:hAnsi="Arial" w:cs="Arial"/>
          <w:b/>
          <w:lang w:bidi="en-US"/>
        </w:rPr>
        <w:t>Purpose</w:t>
      </w:r>
    </w:p>
    <w:p w14:paraId="1630FED0" w14:textId="0EFE5254" w:rsidR="00264A39" w:rsidRPr="00D45C5B" w:rsidRDefault="00357E25" w:rsidP="00264A39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</w:rPr>
      </w:pPr>
      <w:r w:rsidRPr="00357E25">
        <w:rPr>
          <w:rFonts w:ascii="Arial" w:hAnsi="Arial" w:cs="Arial"/>
          <w:bCs/>
          <w:color w:val="000000"/>
        </w:rPr>
        <w:t>This document contains the</w:t>
      </w:r>
      <w:r w:rsidRPr="00357E25">
        <w:rPr>
          <w:rFonts w:ascii="Arial" w:hAnsi="Arial" w:cs="Arial"/>
          <w:bCs/>
        </w:rPr>
        <w:t xml:space="preserve"> Energy Facility Contractors Group (EFCOG)</w:t>
      </w:r>
      <w:r w:rsidRPr="00357E25">
        <w:rPr>
          <w:rFonts w:ascii="Arial" w:hAnsi="Arial" w:cs="Arial"/>
          <w:bCs/>
          <w:color w:val="000000"/>
        </w:rPr>
        <w:t xml:space="preserve"> </w:t>
      </w:r>
      <w:r w:rsidR="006727FF">
        <w:rPr>
          <w:rFonts w:ascii="Arial" w:hAnsi="Arial" w:cs="Arial"/>
          <w:bCs/>
          <w:color w:val="000000"/>
        </w:rPr>
        <w:t>Communications</w:t>
      </w:r>
      <w:r w:rsidR="00D45C5B">
        <w:rPr>
          <w:rFonts w:ascii="Arial" w:hAnsi="Arial" w:cs="Arial"/>
          <w:bCs/>
          <w:color w:val="000000"/>
        </w:rPr>
        <w:t xml:space="preserve"> Working Group</w:t>
      </w:r>
      <w:r w:rsidR="001A4199">
        <w:rPr>
          <w:rFonts w:ascii="Arial" w:hAnsi="Arial" w:cs="Arial"/>
          <w:bCs/>
          <w:color w:val="000000"/>
        </w:rPr>
        <w:t xml:space="preserve"> (</w:t>
      </w:r>
      <w:r w:rsidR="006727FF">
        <w:rPr>
          <w:rFonts w:ascii="Arial" w:hAnsi="Arial" w:cs="Arial"/>
          <w:bCs/>
          <w:color w:val="000000"/>
        </w:rPr>
        <w:t>C</w:t>
      </w:r>
      <w:r w:rsidR="001A4199">
        <w:rPr>
          <w:rFonts w:ascii="Arial" w:hAnsi="Arial" w:cs="Arial"/>
          <w:bCs/>
          <w:color w:val="000000"/>
        </w:rPr>
        <w:t>WG) FY 202</w:t>
      </w:r>
      <w:r w:rsidR="00D45C5B">
        <w:rPr>
          <w:rFonts w:ascii="Arial" w:hAnsi="Arial" w:cs="Arial"/>
          <w:bCs/>
          <w:color w:val="000000"/>
        </w:rPr>
        <w:t>3</w:t>
      </w:r>
      <w:r w:rsidRPr="00357E25">
        <w:rPr>
          <w:rFonts w:ascii="Arial" w:hAnsi="Arial" w:cs="Arial"/>
          <w:bCs/>
          <w:color w:val="000000"/>
        </w:rPr>
        <w:t xml:space="preserve"> Annual Work Plan (AWP). </w:t>
      </w:r>
      <w:r w:rsidR="00D75E60">
        <w:rPr>
          <w:rFonts w:ascii="Arial" w:hAnsi="Arial" w:cs="Arial"/>
          <w:bCs/>
          <w:color w:val="000000"/>
        </w:rPr>
        <w:t>Once approved by CWG sponsor, the Department of Energy (DOE) Office of Environmental Management (EM),</w:t>
      </w:r>
      <w:r w:rsidR="00EF4327">
        <w:rPr>
          <w:rFonts w:ascii="Arial" w:hAnsi="Arial" w:cs="Arial"/>
          <w:bCs/>
          <w:color w:val="000000"/>
        </w:rPr>
        <w:t xml:space="preserve"> </w:t>
      </w:r>
      <w:r w:rsidR="00D75E60">
        <w:rPr>
          <w:rFonts w:ascii="Arial" w:hAnsi="Arial" w:cs="Arial"/>
          <w:bCs/>
          <w:color w:val="000000"/>
        </w:rPr>
        <w:t>t</w:t>
      </w:r>
      <w:r w:rsidRPr="00357E25">
        <w:rPr>
          <w:rFonts w:ascii="Arial" w:hAnsi="Arial" w:cs="Arial"/>
          <w:bCs/>
          <w:color w:val="000000"/>
        </w:rPr>
        <w:t xml:space="preserve">he AWP provides authorization for EFCOG members within </w:t>
      </w:r>
      <w:r w:rsidR="000E0D17">
        <w:rPr>
          <w:rFonts w:ascii="Arial" w:hAnsi="Arial" w:cs="Arial"/>
          <w:bCs/>
          <w:color w:val="000000"/>
        </w:rPr>
        <w:t xml:space="preserve">the </w:t>
      </w:r>
      <w:r w:rsidR="006727FF">
        <w:rPr>
          <w:rFonts w:ascii="Arial" w:hAnsi="Arial" w:cs="Arial"/>
          <w:bCs/>
          <w:color w:val="000000"/>
        </w:rPr>
        <w:t>C</w:t>
      </w:r>
      <w:r w:rsidR="000E0D17">
        <w:rPr>
          <w:rFonts w:ascii="Arial" w:hAnsi="Arial" w:cs="Arial"/>
          <w:bCs/>
          <w:color w:val="000000"/>
        </w:rPr>
        <w:t>WG</w:t>
      </w:r>
      <w:r w:rsidRPr="00357E25">
        <w:rPr>
          <w:rFonts w:ascii="Arial" w:hAnsi="Arial" w:cs="Arial"/>
          <w:bCs/>
          <w:color w:val="000000"/>
        </w:rPr>
        <w:t xml:space="preserve"> to work on activities identified in the AWP. </w:t>
      </w:r>
      <w:r w:rsidRPr="00357E25">
        <w:rPr>
          <w:rFonts w:ascii="Arial" w:hAnsi="Arial" w:cs="Arial"/>
          <w:bCs/>
        </w:rPr>
        <w:t>It is intended that all deliverables identified in this AWP be completed during the fiscal year, however so</w:t>
      </w:r>
      <w:r w:rsidR="001A4199">
        <w:rPr>
          <w:rFonts w:ascii="Arial" w:hAnsi="Arial" w:cs="Arial"/>
          <w:bCs/>
        </w:rPr>
        <w:t xml:space="preserve">me activities may push into </w:t>
      </w:r>
      <w:r w:rsidR="00264A39">
        <w:rPr>
          <w:rFonts w:ascii="Arial" w:hAnsi="Arial" w:cs="Arial"/>
          <w:bCs/>
        </w:rPr>
        <w:t>FY</w:t>
      </w:r>
      <w:r w:rsidR="001A4199">
        <w:rPr>
          <w:rFonts w:ascii="Arial" w:hAnsi="Arial" w:cs="Arial"/>
          <w:bCs/>
        </w:rPr>
        <w:t>202</w:t>
      </w:r>
      <w:r w:rsidR="00D45C5B">
        <w:rPr>
          <w:rFonts w:ascii="Arial" w:hAnsi="Arial" w:cs="Arial"/>
          <w:bCs/>
        </w:rPr>
        <w:t>4</w:t>
      </w:r>
      <w:r w:rsidRPr="00357E25">
        <w:rPr>
          <w:rFonts w:ascii="Arial" w:hAnsi="Arial" w:cs="Arial"/>
          <w:bCs/>
        </w:rPr>
        <w:t xml:space="preserve"> due to changing priorities or other unforeseen circ</w:t>
      </w:r>
      <w:r w:rsidR="001A4199">
        <w:rPr>
          <w:rFonts w:ascii="Arial" w:hAnsi="Arial" w:cs="Arial"/>
          <w:bCs/>
        </w:rPr>
        <w:t>umstance</w:t>
      </w:r>
      <w:r w:rsidR="006727FF">
        <w:rPr>
          <w:rFonts w:ascii="Arial" w:hAnsi="Arial" w:cs="Arial"/>
          <w:bCs/>
        </w:rPr>
        <w:t>s</w:t>
      </w:r>
      <w:r w:rsidRPr="00357E25">
        <w:rPr>
          <w:rFonts w:ascii="Arial" w:hAnsi="Arial" w:cs="Arial"/>
          <w:bCs/>
        </w:rPr>
        <w:t xml:space="preserve">. As a result, dates are </w:t>
      </w:r>
      <w:r w:rsidR="0097639D">
        <w:rPr>
          <w:rFonts w:ascii="Arial" w:hAnsi="Arial" w:cs="Arial"/>
          <w:bCs/>
        </w:rPr>
        <w:t xml:space="preserve">projected or </w:t>
      </w:r>
      <w:r w:rsidRPr="00357E25">
        <w:rPr>
          <w:rFonts w:ascii="Arial" w:hAnsi="Arial" w:cs="Arial"/>
          <w:bCs/>
        </w:rPr>
        <w:t xml:space="preserve">generally not provided for deliverables. </w:t>
      </w:r>
      <w:r w:rsidR="00D75E60">
        <w:rPr>
          <w:rFonts w:ascii="Arial" w:hAnsi="Arial" w:cs="Arial"/>
          <w:bCs/>
        </w:rPr>
        <w:t>EFCOG will be responsible for delivering deliverables to member companies, as well as EM and the National Nuclear Security Administration (NNSA)</w:t>
      </w:r>
    </w:p>
    <w:p w14:paraId="1DD0774A" w14:textId="40939BB1" w:rsidR="00357E25" w:rsidRPr="00357E25" w:rsidRDefault="00357E25" w:rsidP="00264A39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</w:rPr>
      </w:pPr>
      <w:r w:rsidRPr="00357E25">
        <w:rPr>
          <w:rFonts w:ascii="Arial" w:hAnsi="Arial" w:cs="Arial"/>
          <w:b/>
        </w:rPr>
        <w:t>W</w:t>
      </w:r>
      <w:r w:rsidR="000E0D17">
        <w:rPr>
          <w:rFonts w:ascii="Arial" w:hAnsi="Arial" w:cs="Arial"/>
          <w:b/>
        </w:rPr>
        <w:t>orking Group Mission and Scope</w:t>
      </w:r>
    </w:p>
    <w:p w14:paraId="72C4F70D" w14:textId="615E1245" w:rsidR="006727FF" w:rsidRPr="00FE145E" w:rsidRDefault="00D45C5B" w:rsidP="00D45C5B">
      <w:pPr>
        <w:spacing w:before="100" w:beforeAutospacing="1" w:after="100" w:afterAutospacing="1"/>
        <w:rPr>
          <w:rFonts w:ascii="Arial" w:hAnsi="Arial" w:cs="Arial"/>
        </w:rPr>
      </w:pPr>
      <w:r w:rsidRPr="0097639D">
        <w:rPr>
          <w:rFonts w:ascii="Arial" w:hAnsi="Arial" w:cs="Arial"/>
        </w:rPr>
        <w:t xml:space="preserve">The EFFCOG </w:t>
      </w:r>
      <w:r w:rsidR="006727FF" w:rsidRPr="0097639D">
        <w:rPr>
          <w:rFonts w:ascii="Arial" w:hAnsi="Arial" w:cs="Arial"/>
        </w:rPr>
        <w:t>C</w:t>
      </w:r>
      <w:r w:rsidRPr="0097639D">
        <w:rPr>
          <w:rFonts w:ascii="Arial" w:hAnsi="Arial" w:cs="Arial"/>
        </w:rPr>
        <w:t xml:space="preserve">WG is chartered to support member companies in </w:t>
      </w:r>
      <w:r w:rsidR="006727FF" w:rsidRPr="00FE145E">
        <w:rPr>
          <w:rFonts w:ascii="Arial" w:hAnsi="Arial" w:cs="Arial"/>
        </w:rPr>
        <w:t xml:space="preserve">promoting excellence in all aspects of communications and stakeholder interface in support of </w:t>
      </w:r>
      <w:r w:rsidR="00D75E60">
        <w:rPr>
          <w:rFonts w:ascii="Arial" w:hAnsi="Arial" w:cs="Arial"/>
        </w:rPr>
        <w:t>EM and NNSA</w:t>
      </w:r>
      <w:r w:rsidR="006727FF" w:rsidRPr="00FE145E">
        <w:rPr>
          <w:rFonts w:ascii="Arial" w:hAnsi="Arial" w:cs="Arial"/>
        </w:rPr>
        <w:t xml:space="preserve"> missions through consistent exchange of information, best practices, and corresponding improvement activities. Key CWG objectives include:</w:t>
      </w:r>
    </w:p>
    <w:p w14:paraId="6A1E2B7C" w14:textId="23754360" w:rsidR="006727FF" w:rsidRPr="00FE145E" w:rsidRDefault="006727FF" w:rsidP="006727FF">
      <w:pPr>
        <w:pStyle w:val="Default"/>
        <w:numPr>
          <w:ilvl w:val="0"/>
          <w:numId w:val="26"/>
        </w:numPr>
        <w:spacing w:after="120"/>
        <w:ind w:left="360"/>
        <w:rPr>
          <w:rFonts w:ascii="Arial" w:hAnsi="Arial" w:cs="Arial"/>
          <w:sz w:val="22"/>
          <w:szCs w:val="22"/>
        </w:rPr>
      </w:pPr>
      <w:r w:rsidRPr="00FE145E">
        <w:rPr>
          <w:rFonts w:ascii="Arial" w:hAnsi="Arial" w:cs="Arial"/>
          <w:sz w:val="22"/>
          <w:szCs w:val="22"/>
        </w:rPr>
        <w:t>Conduct peer reviews of project-level communications and stakeholder outreach efforts at DOE and NNSA sites based on EFCOG’s Best Practices in Risk Communications and Government/Stakeholder Relations (2019)</w:t>
      </w:r>
      <w:r w:rsidR="006543EF">
        <w:rPr>
          <w:rFonts w:ascii="Arial" w:hAnsi="Arial" w:cs="Arial"/>
          <w:sz w:val="22"/>
          <w:szCs w:val="22"/>
        </w:rPr>
        <w:t>.</w:t>
      </w:r>
      <w:r w:rsidRPr="00FE145E">
        <w:rPr>
          <w:rFonts w:ascii="Arial" w:hAnsi="Arial" w:cs="Arial"/>
          <w:sz w:val="22"/>
          <w:szCs w:val="22"/>
        </w:rPr>
        <w:t xml:space="preserve"> </w:t>
      </w:r>
    </w:p>
    <w:p w14:paraId="22771262" w14:textId="64A67571" w:rsidR="006727FF" w:rsidRPr="00FE145E" w:rsidRDefault="006727FF" w:rsidP="006727FF">
      <w:pPr>
        <w:pStyle w:val="Default"/>
        <w:numPr>
          <w:ilvl w:val="0"/>
          <w:numId w:val="26"/>
        </w:numPr>
        <w:spacing w:after="120"/>
        <w:ind w:left="360"/>
        <w:rPr>
          <w:rFonts w:ascii="Arial" w:hAnsi="Arial" w:cs="Arial"/>
          <w:sz w:val="22"/>
          <w:szCs w:val="22"/>
        </w:rPr>
      </w:pPr>
      <w:r w:rsidRPr="00FE145E">
        <w:rPr>
          <w:rFonts w:ascii="Arial" w:hAnsi="Arial" w:cs="Arial"/>
          <w:sz w:val="22"/>
          <w:szCs w:val="22"/>
        </w:rPr>
        <w:t>Provide ongoing training to communications staff at headquarters and in the field based on emerging trends, challenges and incidents</w:t>
      </w:r>
      <w:r w:rsidR="006543EF">
        <w:rPr>
          <w:rFonts w:ascii="Arial" w:hAnsi="Arial" w:cs="Arial"/>
          <w:sz w:val="22"/>
          <w:szCs w:val="22"/>
        </w:rPr>
        <w:t>.</w:t>
      </w:r>
    </w:p>
    <w:p w14:paraId="4D090760" w14:textId="47BD11A3" w:rsidR="006727FF" w:rsidRPr="00FE145E" w:rsidRDefault="006727FF" w:rsidP="006727FF">
      <w:pPr>
        <w:pStyle w:val="Default"/>
        <w:numPr>
          <w:ilvl w:val="0"/>
          <w:numId w:val="26"/>
        </w:numPr>
        <w:spacing w:after="120"/>
        <w:ind w:left="360"/>
        <w:rPr>
          <w:rFonts w:ascii="Arial" w:hAnsi="Arial" w:cs="Arial"/>
          <w:sz w:val="22"/>
          <w:szCs w:val="22"/>
        </w:rPr>
      </w:pPr>
      <w:r w:rsidRPr="00FE145E">
        <w:rPr>
          <w:rFonts w:ascii="Arial" w:hAnsi="Arial" w:cs="Arial"/>
          <w:sz w:val="22"/>
          <w:szCs w:val="22"/>
        </w:rPr>
        <w:t>Develop and update best practices on project</w:t>
      </w:r>
      <w:r w:rsidR="006543EF">
        <w:rPr>
          <w:rFonts w:ascii="Arial" w:hAnsi="Arial" w:cs="Arial"/>
          <w:sz w:val="22"/>
          <w:szCs w:val="22"/>
        </w:rPr>
        <w:t>-</w:t>
      </w:r>
      <w:r w:rsidRPr="00FE145E">
        <w:rPr>
          <w:rFonts w:ascii="Arial" w:hAnsi="Arial" w:cs="Arial"/>
          <w:sz w:val="22"/>
          <w:szCs w:val="22"/>
        </w:rPr>
        <w:t>specific topics</w:t>
      </w:r>
      <w:r w:rsidR="006543EF">
        <w:rPr>
          <w:rFonts w:ascii="Arial" w:hAnsi="Arial" w:cs="Arial"/>
          <w:sz w:val="22"/>
          <w:szCs w:val="22"/>
        </w:rPr>
        <w:t>,</w:t>
      </w:r>
      <w:r w:rsidRPr="00FE145E">
        <w:rPr>
          <w:rFonts w:ascii="Arial" w:hAnsi="Arial" w:cs="Arial"/>
          <w:sz w:val="22"/>
          <w:szCs w:val="22"/>
        </w:rPr>
        <w:t xml:space="preserve"> such as risk communication for demolition projects</w:t>
      </w:r>
      <w:r w:rsidR="006543EF">
        <w:rPr>
          <w:rFonts w:ascii="Arial" w:hAnsi="Arial" w:cs="Arial"/>
          <w:sz w:val="22"/>
          <w:szCs w:val="22"/>
        </w:rPr>
        <w:t>.</w:t>
      </w:r>
    </w:p>
    <w:p w14:paraId="6E6CDC8B" w14:textId="77777777" w:rsidR="006727FF" w:rsidRPr="00FE145E" w:rsidRDefault="006727FF" w:rsidP="006727FF">
      <w:pPr>
        <w:pStyle w:val="Default"/>
        <w:numPr>
          <w:ilvl w:val="0"/>
          <w:numId w:val="26"/>
        </w:numPr>
        <w:spacing w:after="120"/>
        <w:ind w:left="360"/>
        <w:rPr>
          <w:rFonts w:ascii="Arial" w:hAnsi="Arial" w:cs="Arial"/>
          <w:sz w:val="22"/>
          <w:szCs w:val="22"/>
        </w:rPr>
      </w:pPr>
      <w:r w:rsidRPr="00FE145E">
        <w:rPr>
          <w:rFonts w:ascii="Arial" w:hAnsi="Arial" w:cs="Arial"/>
          <w:sz w:val="22"/>
          <w:szCs w:val="22"/>
        </w:rPr>
        <w:t>Provide continued emphasis and awareness of communication activities within EFCOG.</w:t>
      </w:r>
    </w:p>
    <w:p w14:paraId="6155A533" w14:textId="77777777" w:rsidR="006727FF" w:rsidRPr="00FE145E" w:rsidRDefault="006727FF" w:rsidP="006727FF">
      <w:pPr>
        <w:pStyle w:val="Default"/>
        <w:numPr>
          <w:ilvl w:val="0"/>
          <w:numId w:val="26"/>
        </w:numPr>
        <w:spacing w:after="120"/>
        <w:ind w:left="360"/>
        <w:rPr>
          <w:rFonts w:ascii="Arial" w:hAnsi="Arial" w:cs="Arial"/>
          <w:sz w:val="22"/>
          <w:szCs w:val="22"/>
        </w:rPr>
      </w:pPr>
      <w:r w:rsidRPr="00FE145E">
        <w:rPr>
          <w:rFonts w:ascii="Arial" w:hAnsi="Arial" w:cs="Arial"/>
          <w:sz w:val="22"/>
          <w:szCs w:val="22"/>
        </w:rPr>
        <w:t>Interface with Contractor Management and staff on varying concepts, practices, and concerns associated with communication issues, concerns, and response needs to better understand their perspectives and support their needs.</w:t>
      </w:r>
    </w:p>
    <w:p w14:paraId="28AD7734" w14:textId="77777777" w:rsidR="006727FF" w:rsidRPr="00FE145E" w:rsidRDefault="006727FF" w:rsidP="00DB61AD">
      <w:pPr>
        <w:pStyle w:val="Default"/>
        <w:numPr>
          <w:ilvl w:val="0"/>
          <w:numId w:val="26"/>
        </w:num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FE145E">
        <w:rPr>
          <w:rFonts w:ascii="Arial" w:hAnsi="Arial" w:cs="Arial"/>
          <w:sz w:val="22"/>
          <w:szCs w:val="22"/>
        </w:rPr>
        <w:t>Interface with key DOE managers (both headquarters and field) on varying concepts, practices, and concerns associated with communication needs and processes to enable better understanding of customer needs and concerns.</w:t>
      </w:r>
    </w:p>
    <w:p w14:paraId="155E5A23" w14:textId="323EA785" w:rsidR="006727FF" w:rsidRPr="00FE145E" w:rsidRDefault="006727FF" w:rsidP="00E36F74">
      <w:pPr>
        <w:pStyle w:val="Default"/>
        <w:numPr>
          <w:ilvl w:val="0"/>
          <w:numId w:val="26"/>
        </w:num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FE145E">
        <w:rPr>
          <w:rFonts w:ascii="Arial" w:hAnsi="Arial" w:cs="Arial"/>
          <w:sz w:val="22"/>
          <w:szCs w:val="22"/>
        </w:rPr>
        <w:t>Interface with other external organizations including the Energy Communities Alliance and Nuclear Energy Institute on varying concepts, practices, and concerns associated with communication</w:t>
      </w:r>
    </w:p>
    <w:p w14:paraId="2E842DB2" w14:textId="440A9F2F" w:rsidR="000E0D17" w:rsidRDefault="006727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EFCOG Board established the CWG </w:t>
      </w:r>
      <w:r w:rsidR="002C1DC5">
        <w:rPr>
          <w:rFonts w:ascii="Arial" w:hAnsi="Arial" w:cs="Arial"/>
          <w:bCs/>
        </w:rPr>
        <w:t>i</w:t>
      </w:r>
      <w:r w:rsidR="000E0D17">
        <w:rPr>
          <w:rFonts w:ascii="Arial" w:hAnsi="Arial" w:cs="Arial"/>
          <w:bCs/>
        </w:rPr>
        <w:t xml:space="preserve">n </w:t>
      </w:r>
      <w:r w:rsidR="002C1DC5">
        <w:rPr>
          <w:rFonts w:ascii="Arial" w:hAnsi="Arial" w:cs="Arial"/>
          <w:bCs/>
        </w:rPr>
        <w:t xml:space="preserve">late </w:t>
      </w:r>
      <w:r w:rsidR="000E0D17">
        <w:rPr>
          <w:rFonts w:ascii="Arial" w:hAnsi="Arial" w:cs="Arial"/>
          <w:bCs/>
        </w:rPr>
        <w:t xml:space="preserve">FY2022 </w:t>
      </w:r>
      <w:r w:rsidR="002C1DC5">
        <w:rPr>
          <w:rFonts w:ascii="Arial" w:hAnsi="Arial" w:cs="Arial"/>
          <w:bCs/>
        </w:rPr>
        <w:t>at the req</w:t>
      </w:r>
      <w:r w:rsidR="00842E99">
        <w:rPr>
          <w:rFonts w:ascii="Arial" w:hAnsi="Arial" w:cs="Arial"/>
          <w:bCs/>
        </w:rPr>
        <w:t xml:space="preserve">uest of the DOE Office of Environmental Management and the increasing emphasis on tackling challenges related to communications and stakeholder/regulator engagement. The CWG has established two subgroups </w:t>
      </w:r>
      <w:r w:rsidR="0037150F">
        <w:rPr>
          <w:rFonts w:ascii="Arial" w:hAnsi="Arial" w:cs="Arial"/>
          <w:bCs/>
        </w:rPr>
        <w:t xml:space="preserve">– </w:t>
      </w:r>
      <w:r w:rsidR="00842E99">
        <w:rPr>
          <w:rFonts w:ascii="Arial" w:hAnsi="Arial" w:cs="Arial"/>
          <w:bCs/>
        </w:rPr>
        <w:t>one center</w:t>
      </w:r>
      <w:r w:rsidR="0037150F">
        <w:rPr>
          <w:rFonts w:ascii="Arial" w:hAnsi="Arial" w:cs="Arial"/>
          <w:bCs/>
        </w:rPr>
        <w:t>ed</w:t>
      </w:r>
      <w:r w:rsidR="00842E99">
        <w:rPr>
          <w:rFonts w:ascii="Arial" w:hAnsi="Arial" w:cs="Arial"/>
          <w:bCs/>
        </w:rPr>
        <w:t xml:space="preserve"> on DOE-EM and the other on NNSA </w:t>
      </w:r>
      <w:r w:rsidR="0037150F">
        <w:rPr>
          <w:rFonts w:ascii="Arial" w:hAnsi="Arial" w:cs="Arial"/>
          <w:bCs/>
        </w:rPr>
        <w:t xml:space="preserve">– </w:t>
      </w:r>
      <w:r w:rsidR="00842E99">
        <w:rPr>
          <w:rFonts w:ascii="Arial" w:hAnsi="Arial" w:cs="Arial"/>
          <w:bCs/>
        </w:rPr>
        <w:t>and may consider</w:t>
      </w:r>
      <w:r w:rsidR="00DD446B">
        <w:rPr>
          <w:rFonts w:ascii="Arial" w:hAnsi="Arial" w:cs="Arial"/>
          <w:bCs/>
        </w:rPr>
        <w:t xml:space="preserve"> establishing other subgroups as needed. The CWG is also in the process of finalizing its executive leadership team. </w:t>
      </w:r>
      <w:r w:rsidR="00842E99">
        <w:rPr>
          <w:rFonts w:ascii="Arial" w:hAnsi="Arial" w:cs="Arial"/>
          <w:bCs/>
        </w:rPr>
        <w:t xml:space="preserve"> </w:t>
      </w:r>
      <w:r w:rsidR="00DD446B">
        <w:rPr>
          <w:rFonts w:ascii="Arial" w:hAnsi="Arial" w:cs="Arial"/>
          <w:bCs/>
        </w:rPr>
        <w:t>The group has named a Chair</w:t>
      </w:r>
      <w:r w:rsidR="00D75E60">
        <w:rPr>
          <w:rFonts w:ascii="Arial" w:hAnsi="Arial" w:cs="Arial"/>
          <w:bCs/>
        </w:rPr>
        <w:t xml:space="preserve"> Keith Wood/Amentum)</w:t>
      </w:r>
      <w:r w:rsidR="00DD446B">
        <w:rPr>
          <w:rFonts w:ascii="Arial" w:hAnsi="Arial" w:cs="Arial"/>
          <w:bCs/>
        </w:rPr>
        <w:t>, Vice-Chair</w:t>
      </w:r>
      <w:r w:rsidR="00D75E60">
        <w:rPr>
          <w:rFonts w:ascii="Arial" w:hAnsi="Arial" w:cs="Arial"/>
          <w:bCs/>
        </w:rPr>
        <w:t xml:space="preserve"> (Dee Gray/Jacobs)</w:t>
      </w:r>
      <w:r w:rsidR="00DD446B">
        <w:rPr>
          <w:rFonts w:ascii="Arial" w:hAnsi="Arial" w:cs="Arial"/>
          <w:bCs/>
        </w:rPr>
        <w:t xml:space="preserve"> and chairs for the two subgroups</w:t>
      </w:r>
      <w:r w:rsidR="00D75E60">
        <w:rPr>
          <w:rFonts w:ascii="Arial" w:hAnsi="Arial" w:cs="Arial"/>
          <w:bCs/>
        </w:rPr>
        <w:t xml:space="preserve"> (EM Subgroup Chair Rob Roxburgh/Hanford Central Plateau Cleanup Company and NNSA Subgroup Chair Todd Jacobson (Consolidated Nuclear Security, LLC). The secretary position is currently vacant.</w:t>
      </w:r>
      <w:r w:rsidR="00DD446B">
        <w:rPr>
          <w:rFonts w:ascii="Arial" w:hAnsi="Arial" w:cs="Arial"/>
          <w:bCs/>
        </w:rPr>
        <w:t xml:space="preserve"> </w:t>
      </w:r>
    </w:p>
    <w:p w14:paraId="2A114EBB" w14:textId="77777777" w:rsidR="00357E25" w:rsidRPr="00357E25" w:rsidRDefault="00357E25" w:rsidP="00357E25">
      <w:pPr>
        <w:tabs>
          <w:tab w:val="left" w:pos="45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50CF8888" w14:textId="1385CCD9" w:rsidR="00357E25" w:rsidRDefault="00357E25" w:rsidP="00E36F74">
      <w:pPr>
        <w:spacing w:after="120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357E25">
        <w:rPr>
          <w:rFonts w:ascii="Arial" w:eastAsia="Times New Roman" w:hAnsi="Arial" w:cs="Arial"/>
          <w:b/>
          <w:lang w:bidi="en-US"/>
        </w:rPr>
        <w:t>Approved by:</w:t>
      </w:r>
      <w:r w:rsidRPr="00357E25">
        <w:rPr>
          <w:rFonts w:ascii="Arial" w:eastAsia="Times New Roman" w:hAnsi="Arial" w:cs="Arial"/>
          <w:bCs/>
          <w:lang w:bidi="en-US"/>
        </w:rPr>
        <w:tab/>
      </w:r>
      <w:r w:rsidRPr="00357E25">
        <w:rPr>
          <w:rFonts w:ascii="Arial" w:eastAsia="Times New Roman" w:hAnsi="Arial" w:cs="Arial"/>
          <w:bCs/>
          <w:lang w:bidi="en-US"/>
        </w:rPr>
        <w:tab/>
        <w:t xml:space="preserve"> </w:t>
      </w:r>
    </w:p>
    <w:p w14:paraId="5E324110" w14:textId="77777777" w:rsidR="00264A39" w:rsidRPr="00357E25" w:rsidRDefault="00264A39" w:rsidP="00264A39">
      <w:pPr>
        <w:tabs>
          <w:tab w:val="left" w:pos="810"/>
        </w:tabs>
        <w:spacing w:after="120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3A9CEA25" w14:textId="071BF979" w:rsidR="00357E25" w:rsidRPr="00357E25" w:rsidRDefault="00357E25" w:rsidP="00E36F74">
      <w:pPr>
        <w:spacing w:after="120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357E25">
        <w:rPr>
          <w:rFonts w:ascii="Arial" w:eastAsia="Times New Roman" w:hAnsi="Arial" w:cs="Arial"/>
          <w:b/>
          <w:lang w:bidi="en-US"/>
        </w:rPr>
        <w:t>Approved by:</w:t>
      </w:r>
      <w:r w:rsidRPr="00357E25">
        <w:rPr>
          <w:rFonts w:ascii="Arial" w:eastAsia="Times New Roman" w:hAnsi="Arial" w:cs="Arial"/>
          <w:b/>
          <w:lang w:bidi="en-US"/>
        </w:rPr>
        <w:tab/>
      </w:r>
      <w:r w:rsidRPr="00357E25">
        <w:rPr>
          <w:rFonts w:ascii="Arial" w:eastAsia="Times New Roman" w:hAnsi="Arial" w:cs="Arial"/>
          <w:bCs/>
          <w:lang w:bidi="en-US"/>
        </w:rPr>
        <w:tab/>
      </w:r>
      <w:r w:rsidR="000E0D17">
        <w:rPr>
          <w:rFonts w:ascii="Arial" w:eastAsia="Times New Roman" w:hAnsi="Arial" w:cs="Arial"/>
          <w:bCs/>
          <w:lang w:bidi="en-US"/>
        </w:rPr>
        <w:t xml:space="preserve"> </w:t>
      </w:r>
    </w:p>
    <w:p w14:paraId="30CF518D" w14:textId="71A05D59" w:rsidR="00357E25" w:rsidRDefault="00357E25">
      <w:pPr>
        <w:rPr>
          <w:rFonts w:ascii="Verdana" w:hAnsi="Verdana"/>
        </w:rPr>
      </w:pPr>
    </w:p>
    <w:p w14:paraId="302A22FB" w14:textId="77777777" w:rsidR="000E0D17" w:rsidRDefault="000E0D17">
      <w:pPr>
        <w:rPr>
          <w:rFonts w:ascii="Verdana" w:hAnsi="Verdana"/>
        </w:rPr>
        <w:sectPr w:rsidR="000E0D17" w:rsidSect="00264A39">
          <w:headerReference w:type="default" r:id="rId8"/>
          <w:footerReference w:type="default" r:id="rId9"/>
          <w:type w:val="continuous"/>
          <w:pgSz w:w="15840" w:h="12240" w:orient="landscape"/>
          <w:pgMar w:top="1620" w:right="1440" w:bottom="1980" w:left="1440" w:header="720" w:footer="720" w:gutter="0"/>
          <w:cols w:space="720"/>
          <w:docGrid w:linePitch="360"/>
        </w:sectPr>
      </w:pPr>
    </w:p>
    <w:tbl>
      <w:tblPr>
        <w:tblW w:w="13930" w:type="dxa"/>
        <w:tblLook w:val="04A0" w:firstRow="1" w:lastRow="0" w:firstColumn="1" w:lastColumn="0" w:noHBand="0" w:noVBand="1"/>
      </w:tblPr>
      <w:tblGrid>
        <w:gridCol w:w="1728"/>
        <w:gridCol w:w="2084"/>
        <w:gridCol w:w="6646"/>
        <w:gridCol w:w="2195"/>
        <w:gridCol w:w="1362"/>
      </w:tblGrid>
      <w:tr w:rsidR="00A53432" w:rsidRPr="00322DAC" w14:paraId="0E7D13FF" w14:textId="42C3CB8A" w:rsidTr="00365BC4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21F82FDE" w14:textId="77777777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22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49511DA2" w14:textId="77777777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22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Benefits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47EA9C5A" w14:textId="58CAEED8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22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FY23 Deliverable</w:t>
            </w:r>
            <w:r w:rsidR="00365B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57BABB86" w14:textId="2B886CAA" w:rsidR="00A53432" w:rsidRDefault="00365BC4" w:rsidP="00322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Key Milestones/Schedule Targets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6C64410D" w14:textId="3A61DF27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Team Members</w:t>
            </w:r>
          </w:p>
        </w:tc>
      </w:tr>
      <w:tr w:rsidR="00A53432" w:rsidRPr="00322DAC" w14:paraId="36724457" w14:textId="5970C485" w:rsidTr="00365BC4">
        <w:trPr>
          <w:trHeight w:val="23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D5E" w14:textId="112BCE7F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CWG</w:t>
            </w:r>
            <w:r w:rsidRPr="00322D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01</w:t>
            </w:r>
          </w:p>
          <w:p w14:paraId="6F74D54E" w14:textId="37C1CE1F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 best practices guide for communications related to open-air demolition projects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0FF6" w14:textId="3E4920CE" w:rsidR="00A53432" w:rsidRPr="00322DAC" w:rsidRDefault="0097639D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53432">
              <w:rPr>
                <w:rFonts w:ascii="Arial" w:eastAsia="Times New Roman" w:hAnsi="Arial" w:cs="Arial"/>
                <w:sz w:val="20"/>
                <w:szCs w:val="20"/>
              </w:rPr>
              <w:t>hare lessons learned and ensure effective and consistent communications on work with potential for high risk and significant public/stakeholder interest</w:t>
            </w:r>
            <w:r w:rsidR="0037150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5C0" w14:textId="17A3D735" w:rsidR="00A53432" w:rsidRPr="00E36F74" w:rsidRDefault="00A53432" w:rsidP="007578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>Best practices guide on open-air demolition communications</w:t>
            </w:r>
          </w:p>
          <w:p w14:paraId="6AB13F1F" w14:textId="77777777" w:rsidR="00A53432" w:rsidRDefault="00A53432" w:rsidP="007578CB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46F5CA7B" w14:textId="2292897D" w:rsidR="00A53432" w:rsidRPr="00E36F74" w:rsidRDefault="00A53432" w:rsidP="007578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>Proposed templates for communication plans on open-air demolition</w:t>
            </w:r>
          </w:p>
          <w:p w14:paraId="0E064BB1" w14:textId="77777777" w:rsidR="00A53432" w:rsidRDefault="00A53432" w:rsidP="007578CB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0F307F98" w14:textId="74A2733F" w:rsidR="00A53432" w:rsidRPr="00E36F74" w:rsidRDefault="00A53432" w:rsidP="007578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>Peer reviews of open-air demolition comm</w:t>
            </w:r>
            <w:r w:rsidR="0097639D">
              <w:rPr>
                <w:rFonts w:ascii="Arial" w:hAnsi="Arial" w:cs="Arial"/>
              </w:rPr>
              <w:t>unications</w:t>
            </w:r>
            <w:r w:rsidRPr="00E36F74">
              <w:rPr>
                <w:rFonts w:ascii="Arial" w:hAnsi="Arial" w:cs="Arial"/>
              </w:rPr>
              <w:t xml:space="preserve"> plans, starting with plan developed for West Valley Main Plant</w:t>
            </w:r>
          </w:p>
          <w:p w14:paraId="0C60DE49" w14:textId="77777777" w:rsidR="00A53432" w:rsidRDefault="00A53432" w:rsidP="0075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F82CEB" w14:textId="77777777" w:rsidR="00A53432" w:rsidRDefault="00A53432" w:rsidP="0075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F94FAC" w14:textId="68CC136D" w:rsidR="00A53432" w:rsidRPr="00E36F74" w:rsidRDefault="00A53432" w:rsidP="00365B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BB6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A80A89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B2CA4B2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D270FE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CE23D6D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3C97680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6078B7A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EB3FB9" w14:textId="77777777" w:rsidR="00667F83" w:rsidRDefault="00667F83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D917499" w14:textId="2A7E9A1E" w:rsidR="00365BC4" w:rsidRPr="00365BC4" w:rsidRDefault="00365BC4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BC4">
              <w:rPr>
                <w:rFonts w:ascii="Arial" w:hAnsi="Arial" w:cs="Arial"/>
                <w:sz w:val="20"/>
                <w:szCs w:val="20"/>
              </w:rPr>
              <w:t>Peer review of West Valley Main Plant demolition comms plan: November 2022</w:t>
            </w:r>
          </w:p>
          <w:p w14:paraId="308C1139" w14:textId="77777777" w:rsidR="00365BC4" w:rsidRPr="00365BC4" w:rsidRDefault="00365BC4" w:rsidP="00365BC4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707F146E" w14:textId="4C3E8C2E" w:rsidR="00A53432" w:rsidRPr="00365BC4" w:rsidRDefault="00D75E60" w:rsidP="00365BC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365BC4" w:rsidRPr="00365BC4">
              <w:rPr>
                <w:rFonts w:ascii="Arial" w:hAnsi="Arial" w:cs="Arial"/>
                <w:sz w:val="20"/>
                <w:szCs w:val="20"/>
              </w:rPr>
              <w:t>Best Practices Guide: December 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1C4" w14:textId="51D19647" w:rsidR="00A53432" w:rsidRPr="007578CB" w:rsidRDefault="00A53432" w:rsidP="00872217">
            <w:pPr>
              <w:rPr>
                <w:rFonts w:ascii="Arial" w:hAnsi="Arial" w:cs="Arial"/>
                <w:sz w:val="20"/>
                <w:szCs w:val="20"/>
              </w:rPr>
            </w:pPr>
            <w:r w:rsidRPr="007578CB">
              <w:rPr>
                <w:rFonts w:ascii="Arial" w:hAnsi="Arial" w:cs="Arial"/>
                <w:sz w:val="20"/>
                <w:szCs w:val="20"/>
              </w:rPr>
              <w:t>Lead: Rob Roxburgh (</w:t>
            </w:r>
            <w:proofErr w:type="spellStart"/>
            <w:r w:rsidRPr="007578CB">
              <w:rPr>
                <w:rFonts w:ascii="Arial" w:hAnsi="Arial" w:cs="Arial"/>
                <w:sz w:val="20"/>
                <w:szCs w:val="20"/>
              </w:rPr>
              <w:t>CPCCo</w:t>
            </w:r>
            <w:proofErr w:type="spellEnd"/>
            <w:r w:rsidRPr="007578C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1E128DB" w14:textId="77777777" w:rsidR="00A53432" w:rsidRPr="007578CB" w:rsidRDefault="00A53432" w:rsidP="00872217">
            <w:pPr>
              <w:rPr>
                <w:rFonts w:ascii="Arial" w:hAnsi="Arial" w:cs="Arial"/>
                <w:sz w:val="20"/>
                <w:szCs w:val="20"/>
              </w:rPr>
            </w:pPr>
            <w:r w:rsidRPr="007578CB">
              <w:rPr>
                <w:rFonts w:ascii="Arial" w:hAnsi="Arial" w:cs="Arial"/>
                <w:sz w:val="20"/>
                <w:szCs w:val="20"/>
              </w:rPr>
              <w:t>Chris Caldwell (UCOR)</w:t>
            </w:r>
          </w:p>
          <w:p w14:paraId="67C60021" w14:textId="77777777" w:rsidR="00A53432" w:rsidRPr="007578CB" w:rsidRDefault="00A53432" w:rsidP="008722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8CB">
              <w:rPr>
                <w:rFonts w:ascii="Arial" w:hAnsi="Arial" w:cs="Arial"/>
                <w:sz w:val="20"/>
                <w:szCs w:val="20"/>
              </w:rPr>
              <w:t>Destry</w:t>
            </w:r>
            <w:proofErr w:type="spellEnd"/>
            <w:r w:rsidRPr="007578CB">
              <w:rPr>
                <w:rFonts w:ascii="Arial" w:hAnsi="Arial" w:cs="Arial"/>
                <w:sz w:val="20"/>
                <w:szCs w:val="20"/>
              </w:rPr>
              <w:t xml:space="preserve"> Henderson (WRPS)</w:t>
            </w:r>
          </w:p>
          <w:p w14:paraId="73282B17" w14:textId="77777777" w:rsidR="00A53432" w:rsidRPr="007578CB" w:rsidRDefault="00A53432" w:rsidP="00872217">
            <w:pPr>
              <w:rPr>
                <w:rFonts w:ascii="Arial" w:hAnsi="Arial" w:cs="Arial"/>
                <w:sz w:val="20"/>
                <w:szCs w:val="20"/>
              </w:rPr>
            </w:pPr>
            <w:r w:rsidRPr="007578CB">
              <w:rPr>
                <w:rFonts w:ascii="Arial" w:hAnsi="Arial" w:cs="Arial"/>
                <w:sz w:val="20"/>
                <w:szCs w:val="20"/>
              </w:rPr>
              <w:t xml:space="preserve">Joe </w:t>
            </w:r>
            <w:proofErr w:type="spellStart"/>
            <w:r w:rsidRPr="007578CB">
              <w:rPr>
                <w:rFonts w:ascii="Arial" w:hAnsi="Arial" w:cs="Arial"/>
                <w:sz w:val="20"/>
                <w:szCs w:val="20"/>
              </w:rPr>
              <w:t>Pellataire</w:t>
            </w:r>
            <w:proofErr w:type="spellEnd"/>
            <w:r w:rsidRPr="007578CB">
              <w:rPr>
                <w:rFonts w:ascii="Arial" w:hAnsi="Arial" w:cs="Arial"/>
                <w:sz w:val="20"/>
                <w:szCs w:val="20"/>
              </w:rPr>
              <w:t xml:space="preserve"> (CHBWV)</w:t>
            </w:r>
          </w:p>
          <w:p w14:paraId="2991BBB3" w14:textId="77777777" w:rsidR="00A53432" w:rsidRPr="007578CB" w:rsidRDefault="00A53432" w:rsidP="00872217">
            <w:pPr>
              <w:rPr>
                <w:rFonts w:ascii="Arial" w:hAnsi="Arial" w:cs="Arial"/>
                <w:sz w:val="20"/>
                <w:szCs w:val="20"/>
              </w:rPr>
            </w:pPr>
            <w:r w:rsidRPr="007578CB">
              <w:rPr>
                <w:rFonts w:ascii="Arial" w:hAnsi="Arial" w:cs="Arial"/>
                <w:sz w:val="20"/>
                <w:szCs w:val="20"/>
              </w:rPr>
              <w:t>Jack Williams (FBP)</w:t>
            </w:r>
          </w:p>
          <w:p w14:paraId="4D5FA921" w14:textId="77777777" w:rsidR="00A53432" w:rsidRPr="007578CB" w:rsidRDefault="00A53432" w:rsidP="00872217">
            <w:pPr>
              <w:rPr>
                <w:rFonts w:ascii="Arial" w:hAnsi="Arial" w:cs="Arial"/>
                <w:sz w:val="20"/>
                <w:szCs w:val="20"/>
              </w:rPr>
            </w:pPr>
            <w:r w:rsidRPr="007578CB">
              <w:rPr>
                <w:rFonts w:ascii="Arial" w:hAnsi="Arial" w:cs="Arial"/>
                <w:sz w:val="20"/>
                <w:szCs w:val="20"/>
              </w:rPr>
              <w:t>Jud Simmons (BWXT)</w:t>
            </w:r>
          </w:p>
          <w:p w14:paraId="4D8C5A50" w14:textId="3ABF0640" w:rsidR="00A53432" w:rsidRPr="007578CB" w:rsidRDefault="00A53432" w:rsidP="00872217">
            <w:pPr>
              <w:rPr>
                <w:rFonts w:ascii="Arial" w:hAnsi="Arial" w:cs="Arial"/>
                <w:sz w:val="20"/>
                <w:szCs w:val="20"/>
              </w:rPr>
            </w:pPr>
            <w:r w:rsidRPr="007578CB">
              <w:rPr>
                <w:rFonts w:ascii="Arial" w:hAnsi="Arial" w:cs="Arial"/>
                <w:sz w:val="20"/>
                <w:szCs w:val="20"/>
              </w:rPr>
              <w:t>Larry Ling (SRMC)</w:t>
            </w:r>
          </w:p>
          <w:p w14:paraId="5630199A" w14:textId="5446666A" w:rsidR="00A53432" w:rsidRPr="007578CB" w:rsidRDefault="00A53432" w:rsidP="00911E2A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2" w:rsidRPr="00322DAC" w14:paraId="416878A9" w14:textId="473B8812" w:rsidTr="00365BC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F9A" w14:textId="08883516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CWG 02</w:t>
            </w:r>
          </w:p>
          <w:p w14:paraId="58B482B0" w14:textId="1A299820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 best practices guide for contract transition-related comms planning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0AF" w14:textId="2C0A245D" w:rsidR="00365BC4" w:rsidRDefault="0097639D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53432">
              <w:rPr>
                <w:rFonts w:ascii="Arial" w:eastAsia="Times New Roman" w:hAnsi="Arial" w:cs="Arial"/>
                <w:sz w:val="20"/>
                <w:szCs w:val="20"/>
              </w:rPr>
              <w:t xml:space="preserve">hare lessons learned on effective transition-related communications with site workforce, local stakeholders and other interested parties. In addition, a more standardized and consistent process among contractors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r w:rsidR="00A53432">
              <w:rPr>
                <w:rFonts w:ascii="Arial" w:eastAsia="Times New Roman" w:hAnsi="Arial" w:cs="Arial"/>
                <w:sz w:val="20"/>
                <w:szCs w:val="20"/>
              </w:rPr>
              <w:t xml:space="preserve">  ease</w:t>
            </w:r>
            <w:proofErr w:type="gramEnd"/>
            <w:r w:rsidR="00A53432">
              <w:rPr>
                <w:rFonts w:ascii="Arial" w:eastAsia="Times New Roman" w:hAnsi="Arial" w:cs="Arial"/>
                <w:sz w:val="20"/>
                <w:szCs w:val="20"/>
              </w:rPr>
              <w:t xml:space="preserve"> EM/NNSA review and shorten review timelines. </w:t>
            </w:r>
          </w:p>
          <w:p w14:paraId="2490EEF3" w14:textId="77777777" w:rsidR="00365BC4" w:rsidRDefault="00365BC4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0685E9" w14:textId="66973A45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There is anticipated an increased need in effective transition-related communications given upcoming EM and NNSA contract awards (</w:t>
            </w:r>
            <w:r w:rsidR="00236D8F">
              <w:rPr>
                <w:rFonts w:ascii="Arial" w:eastAsia="Times New Roman" w:hAnsi="Arial" w:cs="Arial"/>
                <w:sz w:val="20"/>
                <w:szCs w:val="20"/>
              </w:rPr>
              <w:t>e.g.,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Hanford ITDC contract; new Portsmouth D&amp;D and Portsmouth/Paducah OSMS contracts; resolution of WIPP procurement; new Pantex</w:t>
            </w:r>
            <w:r w:rsidR="00DD2EF9">
              <w:rPr>
                <w:rFonts w:ascii="Arial" w:eastAsia="Times New Roman" w:hAnsi="Arial" w:cs="Arial"/>
                <w:sz w:val="20"/>
                <w:szCs w:val="20"/>
              </w:rPr>
              <w:t xml:space="preserve"> and Y-12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contract</w:t>
            </w:r>
            <w:r w:rsidR="00DD2EF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etc.).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2D4" w14:textId="4AF5A26E" w:rsidR="00A53432" w:rsidRPr="00E36F74" w:rsidRDefault="00D75E60" w:rsidP="007578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b</w:t>
            </w:r>
            <w:r w:rsidR="00A53432" w:rsidRPr="00E36F74">
              <w:rPr>
                <w:rFonts w:ascii="Arial" w:hAnsi="Arial" w:cs="Arial"/>
              </w:rPr>
              <w:t xml:space="preserve">est practices guide </w:t>
            </w:r>
            <w:r w:rsidR="0097639D">
              <w:rPr>
                <w:rFonts w:ascii="Arial" w:hAnsi="Arial" w:cs="Arial"/>
              </w:rPr>
              <w:t>for</w:t>
            </w:r>
            <w:r w:rsidR="00A53432" w:rsidRPr="00E36F74">
              <w:rPr>
                <w:rFonts w:ascii="Arial" w:hAnsi="Arial" w:cs="Arial"/>
              </w:rPr>
              <w:t xml:space="preserve"> transition-related communications planning</w:t>
            </w:r>
          </w:p>
          <w:p w14:paraId="30E31E20" w14:textId="77777777" w:rsidR="00A53432" w:rsidRDefault="00A53432" w:rsidP="007578CB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354C0BAB" w14:textId="4C652216" w:rsidR="00A53432" w:rsidRPr="00E36F74" w:rsidRDefault="00D75E60" w:rsidP="007578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p</w:t>
            </w:r>
            <w:r w:rsidR="00A53432" w:rsidRPr="00E36F74">
              <w:rPr>
                <w:rFonts w:ascii="Arial" w:hAnsi="Arial" w:cs="Arial"/>
              </w:rPr>
              <w:t>roposed</w:t>
            </w:r>
            <w:r w:rsidR="00A53432">
              <w:rPr>
                <w:rFonts w:ascii="Arial" w:hAnsi="Arial" w:cs="Arial"/>
              </w:rPr>
              <w:t xml:space="preserve"> </w:t>
            </w:r>
            <w:r w:rsidR="00A53432" w:rsidRPr="00E36F74">
              <w:rPr>
                <w:rFonts w:ascii="Arial" w:hAnsi="Arial" w:cs="Arial"/>
              </w:rPr>
              <w:t>transition-related communication plan templates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CFD" w14:textId="3254AF51" w:rsidR="00A53432" w:rsidRPr="00B66C9A" w:rsidRDefault="0097639D" w:rsidP="00B66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FB0" w14:textId="77777777" w:rsidR="00365BC4" w:rsidRDefault="00A53432" w:rsidP="00B66C9A">
            <w:pPr>
              <w:rPr>
                <w:rFonts w:ascii="Arial" w:hAnsi="Arial" w:cs="Arial"/>
                <w:sz w:val="20"/>
                <w:szCs w:val="20"/>
              </w:rPr>
            </w:pPr>
            <w:r w:rsidRPr="00B66C9A">
              <w:rPr>
                <w:rFonts w:ascii="Arial" w:hAnsi="Arial" w:cs="Arial"/>
                <w:sz w:val="20"/>
                <w:szCs w:val="20"/>
              </w:rPr>
              <w:t xml:space="preserve">Lead: Todd Jacobson (CNS) </w:t>
            </w:r>
          </w:p>
          <w:p w14:paraId="02C07F24" w14:textId="77777777" w:rsidR="00365BC4" w:rsidRDefault="00A53432" w:rsidP="00B66C9A">
            <w:pPr>
              <w:rPr>
                <w:rFonts w:ascii="Arial" w:hAnsi="Arial" w:cs="Arial"/>
                <w:sz w:val="20"/>
                <w:szCs w:val="20"/>
              </w:rPr>
            </w:pPr>
            <w:r w:rsidRPr="00B66C9A">
              <w:rPr>
                <w:rFonts w:ascii="Arial" w:hAnsi="Arial" w:cs="Arial"/>
                <w:sz w:val="20"/>
                <w:szCs w:val="20"/>
              </w:rPr>
              <w:t>Donavan Mager (NWP)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7EF2AFA" w14:textId="77777777" w:rsidR="00365BC4" w:rsidRDefault="00A53432" w:rsidP="00B66C9A">
            <w:pPr>
              <w:rPr>
                <w:rFonts w:ascii="Arial" w:hAnsi="Arial" w:cs="Arial"/>
                <w:sz w:val="20"/>
                <w:szCs w:val="20"/>
              </w:rPr>
            </w:pPr>
            <w:r w:rsidRPr="00B66C9A">
              <w:rPr>
                <w:rFonts w:ascii="Arial" w:hAnsi="Arial" w:cs="Arial"/>
                <w:sz w:val="20"/>
                <w:szCs w:val="20"/>
              </w:rPr>
              <w:t>Yvette Cantrell (PPPO)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631396A" w14:textId="77777777" w:rsidR="00365BC4" w:rsidRDefault="00A53432" w:rsidP="00B66C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C9A">
              <w:rPr>
                <w:rFonts w:ascii="Arial" w:hAnsi="Arial" w:cs="Arial"/>
                <w:sz w:val="20"/>
                <w:szCs w:val="20"/>
              </w:rPr>
              <w:t>Destry</w:t>
            </w:r>
            <w:proofErr w:type="spellEnd"/>
            <w:r w:rsidRPr="00B66C9A">
              <w:rPr>
                <w:rFonts w:ascii="Arial" w:hAnsi="Arial" w:cs="Arial"/>
                <w:sz w:val="20"/>
                <w:szCs w:val="20"/>
              </w:rPr>
              <w:t xml:space="preserve"> Henderson (WRPS)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4F77D49" w14:textId="1D508CAB" w:rsidR="00A53432" w:rsidRPr="00B66C9A" w:rsidRDefault="00A53432" w:rsidP="00B66C9A">
            <w:pPr>
              <w:rPr>
                <w:rFonts w:ascii="Arial" w:hAnsi="Arial" w:cs="Arial"/>
                <w:sz w:val="20"/>
                <w:szCs w:val="20"/>
              </w:rPr>
            </w:pPr>
            <w:r w:rsidRPr="00B66C9A">
              <w:rPr>
                <w:rFonts w:ascii="Arial" w:hAnsi="Arial" w:cs="Arial"/>
                <w:sz w:val="20"/>
                <w:szCs w:val="20"/>
              </w:rPr>
              <w:t xml:space="preserve">Dana Kirkham (IEC) </w:t>
            </w:r>
          </w:p>
          <w:p w14:paraId="51DFE35E" w14:textId="77777777" w:rsidR="00A53432" w:rsidRPr="00B66C9A" w:rsidRDefault="00A53432" w:rsidP="007578C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3432" w:rsidRPr="00322DAC" w14:paraId="1E86AC0F" w14:textId="71C0AB77" w:rsidTr="00365BC4">
        <w:trPr>
          <w:trHeight w:val="19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29F" w14:textId="196F8178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CWG</w:t>
            </w:r>
            <w:r w:rsidRPr="00322D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5FE9C78E" w14:textId="4B8B4A52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Improve communications-related training across DOE complex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C76" w14:textId="565C9718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Improve risk communications, as well as S</w:t>
            </w:r>
            <w:r w:rsidR="0097639D">
              <w:rPr>
                <w:rFonts w:ascii="Arial" w:eastAsia="Times New Roman" w:hAnsi="Arial" w:cs="Arial"/>
                <w:sz w:val="20"/>
                <w:szCs w:val="20"/>
              </w:rPr>
              <w:t xml:space="preserve">ubject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7639D">
              <w:rPr>
                <w:rFonts w:ascii="Arial" w:eastAsia="Times New Roman" w:hAnsi="Arial" w:cs="Arial"/>
                <w:sz w:val="20"/>
                <w:szCs w:val="20"/>
              </w:rPr>
              <w:t xml:space="preserve">atter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97639D">
              <w:rPr>
                <w:rFonts w:ascii="Arial" w:eastAsia="Times New Roman" w:hAnsi="Arial" w:cs="Arial"/>
                <w:sz w:val="20"/>
                <w:szCs w:val="20"/>
              </w:rPr>
              <w:t>xpert (SME)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communication and plain language training</w:t>
            </w:r>
            <w:r w:rsidRPr="00322D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Ensure modern communications-related skills are made available and instituted across DOE complex given today’s media landscape and audiences.</w:t>
            </w:r>
            <w:r w:rsidRPr="00322D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438" w14:textId="69F701F1" w:rsidR="00A53432" w:rsidRPr="00E36F74" w:rsidRDefault="00A53432" w:rsidP="007578C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 xml:space="preserve">Develop </w:t>
            </w:r>
            <w:r w:rsidR="00D75E60">
              <w:rPr>
                <w:rFonts w:ascii="Arial" w:hAnsi="Arial" w:cs="Arial"/>
              </w:rPr>
              <w:t xml:space="preserve">draft </w:t>
            </w:r>
            <w:r w:rsidRPr="00E36F74">
              <w:rPr>
                <w:rFonts w:ascii="Arial" w:hAnsi="Arial" w:cs="Arial"/>
              </w:rPr>
              <w:t xml:space="preserve">in-house training curriculum for </w:t>
            </w:r>
            <w:proofErr w:type="gramStart"/>
            <w:r w:rsidRPr="00E36F74">
              <w:rPr>
                <w:rFonts w:ascii="Arial" w:hAnsi="Arial" w:cs="Arial"/>
              </w:rPr>
              <w:t>comm</w:t>
            </w:r>
            <w:r w:rsidR="0097639D">
              <w:rPr>
                <w:rFonts w:ascii="Arial" w:hAnsi="Arial" w:cs="Arial"/>
              </w:rPr>
              <w:t xml:space="preserve">unications </w:t>
            </w:r>
            <w:r w:rsidRPr="00E36F74">
              <w:rPr>
                <w:rFonts w:ascii="Arial" w:hAnsi="Arial" w:cs="Arial"/>
              </w:rPr>
              <w:t xml:space="preserve"> personnel</w:t>
            </w:r>
            <w:proofErr w:type="gramEnd"/>
            <w:r w:rsidRPr="00E36F74">
              <w:rPr>
                <w:rFonts w:ascii="Arial" w:hAnsi="Arial" w:cs="Arial"/>
              </w:rPr>
              <w:t xml:space="preserve">  use with site leadership and SMEs.</w:t>
            </w:r>
          </w:p>
          <w:p w14:paraId="48D3ED2F" w14:textId="77777777" w:rsidR="00A53432" w:rsidRDefault="00A53432" w:rsidP="0075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CE628D" w14:textId="028E4782" w:rsidR="0097639D" w:rsidRDefault="00A53432" w:rsidP="007578C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>Conduct a review of outside communications training vendors and products and prepare recommendations</w:t>
            </w:r>
          </w:p>
          <w:p w14:paraId="04A7966A" w14:textId="77777777" w:rsidR="0097639D" w:rsidRPr="00FE145E" w:rsidRDefault="0097639D" w:rsidP="00FE145E">
            <w:pPr>
              <w:pStyle w:val="ListParagraph"/>
              <w:rPr>
                <w:rFonts w:ascii="Arial" w:hAnsi="Arial" w:cs="Arial"/>
              </w:rPr>
            </w:pPr>
          </w:p>
          <w:p w14:paraId="69488797" w14:textId="5ED994CF" w:rsidR="00A53432" w:rsidRPr="00E36F74" w:rsidRDefault="0097639D" w:rsidP="007578C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 </w:t>
            </w:r>
            <w:r w:rsidR="00D75E60">
              <w:rPr>
                <w:rFonts w:ascii="Arial" w:hAnsi="Arial" w:cs="Arial"/>
              </w:rPr>
              <w:t xml:space="preserve">cadre </w:t>
            </w:r>
            <w:r>
              <w:rPr>
                <w:rFonts w:ascii="Arial" w:hAnsi="Arial" w:cs="Arial"/>
              </w:rPr>
              <w:t>of approved vendors for use throughout the complex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3C6" w14:textId="77777777" w:rsidR="00A53432" w:rsidRDefault="004406E2" w:rsidP="00636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</w:t>
            </w:r>
          </w:p>
          <w:p w14:paraId="5932D880" w14:textId="77777777" w:rsidR="00D75E60" w:rsidRDefault="00D75E60" w:rsidP="00636E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C9D7" w14:textId="77777777" w:rsidR="00D75E60" w:rsidRDefault="00D75E60" w:rsidP="00636E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B9FD8" w14:textId="77777777" w:rsidR="00D75E60" w:rsidRDefault="00D75E60" w:rsidP="00636E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BA750" w14:textId="77777777" w:rsidR="00D75E60" w:rsidRDefault="00D75E60" w:rsidP="00636E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7E4BE" w14:textId="4ED2A034" w:rsidR="00D75E60" w:rsidRPr="00636EC4" w:rsidRDefault="00D75E60" w:rsidP="00636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E30" w14:textId="4AF3120A" w:rsidR="00A53432" w:rsidRPr="00636EC4" w:rsidRDefault="00A53432" w:rsidP="00636EC4">
            <w:pPr>
              <w:rPr>
                <w:rFonts w:ascii="Arial" w:hAnsi="Arial" w:cs="Arial"/>
                <w:sz w:val="20"/>
                <w:szCs w:val="20"/>
              </w:rPr>
            </w:pPr>
            <w:r w:rsidRPr="00636EC4">
              <w:rPr>
                <w:rFonts w:ascii="Arial" w:hAnsi="Arial" w:cs="Arial"/>
                <w:sz w:val="20"/>
                <w:szCs w:val="20"/>
              </w:rPr>
              <w:t>Lead: Dee Gray (Jacobs)</w:t>
            </w:r>
          </w:p>
          <w:p w14:paraId="192B3318" w14:textId="77777777" w:rsidR="00A53432" w:rsidRPr="00636EC4" w:rsidRDefault="00A53432" w:rsidP="00636EC4">
            <w:pPr>
              <w:rPr>
                <w:rFonts w:ascii="Arial" w:hAnsi="Arial" w:cs="Arial"/>
                <w:sz w:val="20"/>
                <w:szCs w:val="20"/>
              </w:rPr>
            </w:pPr>
            <w:r w:rsidRPr="00636EC4">
              <w:rPr>
                <w:rFonts w:ascii="Arial" w:hAnsi="Arial" w:cs="Arial"/>
                <w:sz w:val="20"/>
                <w:szCs w:val="20"/>
              </w:rPr>
              <w:t xml:space="preserve">Keith Wood (Amentum), </w:t>
            </w:r>
          </w:p>
          <w:p w14:paraId="12079DC0" w14:textId="7F5B47BE" w:rsidR="00A53432" w:rsidRPr="00636EC4" w:rsidRDefault="00A53432" w:rsidP="00636EC4">
            <w:pPr>
              <w:rPr>
                <w:rFonts w:ascii="Arial" w:hAnsi="Arial" w:cs="Arial"/>
                <w:sz w:val="20"/>
                <w:szCs w:val="20"/>
              </w:rPr>
            </w:pPr>
            <w:r w:rsidRPr="00636EC4">
              <w:rPr>
                <w:rFonts w:ascii="Arial" w:hAnsi="Arial" w:cs="Arial"/>
                <w:sz w:val="20"/>
                <w:szCs w:val="20"/>
              </w:rPr>
              <w:t xml:space="preserve">Annika </w:t>
            </w:r>
            <w:r w:rsidR="0097639D">
              <w:rPr>
                <w:rFonts w:ascii="Arial" w:hAnsi="Arial" w:cs="Arial"/>
                <w:sz w:val="20"/>
                <w:szCs w:val="20"/>
              </w:rPr>
              <w:t xml:space="preserve">Toenniessen </w:t>
            </w:r>
            <w:r w:rsidRPr="00636EC4">
              <w:rPr>
                <w:rFonts w:ascii="Arial" w:hAnsi="Arial" w:cs="Arial"/>
                <w:sz w:val="20"/>
                <w:szCs w:val="20"/>
              </w:rPr>
              <w:t xml:space="preserve">(Fluor), </w:t>
            </w:r>
          </w:p>
          <w:p w14:paraId="3CB07EA5" w14:textId="493B87EC" w:rsidR="00A53432" w:rsidRPr="00636EC4" w:rsidRDefault="00A53432" w:rsidP="00636EC4">
            <w:pPr>
              <w:rPr>
                <w:rFonts w:ascii="Arial" w:hAnsi="Arial" w:cs="Arial"/>
                <w:sz w:val="20"/>
                <w:szCs w:val="20"/>
              </w:rPr>
            </w:pPr>
            <w:r w:rsidRPr="00636EC4">
              <w:rPr>
                <w:rFonts w:ascii="Arial" w:hAnsi="Arial" w:cs="Arial"/>
                <w:sz w:val="20"/>
                <w:szCs w:val="20"/>
              </w:rPr>
              <w:t xml:space="preserve">Barbara Smoak (SRNS) </w:t>
            </w:r>
          </w:p>
          <w:p w14:paraId="077EE022" w14:textId="77777777" w:rsidR="00A53432" w:rsidRPr="00636EC4" w:rsidRDefault="00A53432" w:rsidP="00636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2" w:rsidRPr="00322DAC" w14:paraId="3A7AACCB" w14:textId="5852D2D1" w:rsidTr="00365BC4">
        <w:trPr>
          <w:trHeight w:val="19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A3CB" w14:textId="076BBA4E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CWG</w:t>
            </w:r>
            <w:r w:rsidRPr="00322D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219575AB" w14:textId="67E0BA5A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 communications staffing across DOE complex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CCC0" w14:textId="6BDC48F2" w:rsidR="00A53432" w:rsidRDefault="00A53432" w:rsidP="00322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talent acquisition pipeline for communications personnel for federal and contractor organizations</w:t>
            </w:r>
            <w:r w:rsidR="009763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FE321" w14:textId="5C2EBBD7" w:rsidR="00A53432" w:rsidRPr="00322DAC" w:rsidRDefault="00A53432" w:rsidP="00322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role of communications in organizational structures thereby enhancing effectiveness and attractiveness of role to new hires</w:t>
            </w:r>
            <w:r w:rsidR="003715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8D9F" w14:textId="53152160" w:rsidR="00A53432" w:rsidRDefault="00A53432" w:rsidP="007578C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>Collect data and lessons learned and provide briefing to EM and NNSA sponsors</w:t>
            </w:r>
          </w:p>
          <w:p w14:paraId="6CAE4999" w14:textId="565C261F" w:rsidR="002327AD" w:rsidRPr="00E36F74" w:rsidRDefault="009F1A41" w:rsidP="007578C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actions?</w:t>
            </w:r>
          </w:p>
          <w:p w14:paraId="340A6490" w14:textId="77777777" w:rsidR="00A53432" w:rsidRDefault="00A53432" w:rsidP="007578CB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2B496A2B" w14:textId="502DEC74" w:rsidR="00A53432" w:rsidRPr="00E36F74" w:rsidRDefault="00A53432" w:rsidP="00667F83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6BA" w14:textId="77777777" w:rsidR="00A53432" w:rsidRDefault="00A53432" w:rsidP="00A53432">
            <w:pPr>
              <w:spacing w:after="0" w:line="240" w:lineRule="auto"/>
            </w:pPr>
          </w:p>
          <w:p w14:paraId="0BCD5638" w14:textId="77777777" w:rsidR="00667F83" w:rsidRDefault="00667F83" w:rsidP="00A53432">
            <w:pPr>
              <w:spacing w:after="0" w:line="240" w:lineRule="auto"/>
            </w:pPr>
          </w:p>
          <w:p w14:paraId="180D80F3" w14:textId="77777777" w:rsidR="00667F83" w:rsidRDefault="00667F83" w:rsidP="00A53432">
            <w:pPr>
              <w:spacing w:after="0" w:line="240" w:lineRule="auto"/>
            </w:pPr>
          </w:p>
          <w:p w14:paraId="21D8B63C" w14:textId="77777777" w:rsidR="00667F83" w:rsidRPr="00667F83" w:rsidRDefault="00667F83" w:rsidP="00A53432">
            <w:pPr>
              <w:spacing w:after="0" w:line="240" w:lineRule="auto"/>
              <w:rPr>
                <w:sz w:val="20"/>
                <w:szCs w:val="20"/>
              </w:rPr>
            </w:pPr>
          </w:p>
          <w:p w14:paraId="519900C1" w14:textId="4474CECA" w:rsidR="00667F83" w:rsidRPr="00A53432" w:rsidRDefault="00667F83" w:rsidP="00A53432">
            <w:pPr>
              <w:spacing w:after="0" w:line="240" w:lineRule="auto"/>
            </w:pPr>
            <w:r w:rsidRPr="00667F83">
              <w:rPr>
                <w:rFonts w:ascii="Arial" w:hAnsi="Arial" w:cs="Arial"/>
                <w:sz w:val="20"/>
                <w:szCs w:val="20"/>
              </w:rPr>
              <w:t xml:space="preserve">Next CWG meeting (planned for early/mid-December)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951" w14:textId="72D78868" w:rsidR="00A53432" w:rsidRPr="00A53432" w:rsidRDefault="00A53432" w:rsidP="00A53432">
            <w:pPr>
              <w:spacing w:after="0" w:line="240" w:lineRule="auto"/>
              <w:rPr>
                <w:rFonts w:ascii="Arial" w:hAnsi="Arial" w:cs="Arial"/>
              </w:rPr>
            </w:pPr>
            <w:r w:rsidRPr="00A53432">
              <w:t>Lead: Chris Caldwell (UCOR)</w:t>
            </w:r>
          </w:p>
        </w:tc>
      </w:tr>
      <w:tr w:rsidR="00A53432" w:rsidRPr="00322DAC" w14:paraId="0B6D8779" w14:textId="2DB34D39" w:rsidTr="00365BC4">
        <w:trPr>
          <w:trHeight w:val="19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EE39" w14:textId="2F5DC2BB" w:rsidR="00A53432" w:rsidRPr="00322DAC" w:rsidRDefault="00A53432" w:rsidP="00E36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CWG</w:t>
            </w:r>
            <w:r w:rsidRPr="00322D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58B9AD82" w14:textId="6104E4E2" w:rsidR="00A53432" w:rsidRDefault="00A53432" w:rsidP="00E36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 federal and contractor next-generation workforce recruitment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526D" w14:textId="77777777" w:rsidR="00365BC4" w:rsidRDefault="00A53432" w:rsidP="00E36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leadership has identified workforce recruitment, retention and development as a key strategic issue. </w:t>
            </w:r>
          </w:p>
          <w:p w14:paraId="0DDD632A" w14:textId="77777777" w:rsidR="00365BC4" w:rsidRDefault="00365BC4" w:rsidP="00E36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424691" w14:textId="7B721C90" w:rsidR="00A53432" w:rsidRDefault="00A53432" w:rsidP="00E36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communications personnel can assist by identifying best practices in branding and marketing to help increase attention of the EM mission and improve attractiveness</w:t>
            </w:r>
            <w:r w:rsidR="003715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95B5" w14:textId="77777777" w:rsidR="00A53432" w:rsidRPr="00E36F74" w:rsidRDefault="00A53432" w:rsidP="007578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>Compile best practices on branding/marketing</w:t>
            </w:r>
          </w:p>
          <w:p w14:paraId="7E8A1C50" w14:textId="77777777" w:rsidR="00A53432" w:rsidRDefault="00A53432" w:rsidP="0075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6D27EB" w14:textId="06956286" w:rsidR="00A53432" w:rsidRDefault="00A53432" w:rsidP="007578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E36F74">
              <w:rPr>
                <w:rFonts w:ascii="Arial" w:hAnsi="Arial" w:cs="Arial"/>
              </w:rPr>
              <w:t xml:space="preserve">Develop </w:t>
            </w:r>
            <w:r w:rsidR="00D75E60">
              <w:rPr>
                <w:rFonts w:ascii="Arial" w:hAnsi="Arial" w:cs="Arial"/>
              </w:rPr>
              <w:t xml:space="preserve">draft </w:t>
            </w:r>
            <w:r w:rsidRPr="00E36F74">
              <w:rPr>
                <w:rFonts w:ascii="Arial" w:hAnsi="Arial" w:cs="Arial"/>
              </w:rPr>
              <w:t>branding strategy for EM, including potential communications products (</w:t>
            </w:r>
            <w:r w:rsidR="00236D8F" w:rsidRPr="00E36F74">
              <w:rPr>
                <w:rFonts w:ascii="Arial" w:hAnsi="Arial" w:cs="Arial"/>
              </w:rPr>
              <w:t>e.g.,</w:t>
            </w:r>
            <w:r w:rsidRPr="00E36F74">
              <w:rPr>
                <w:rFonts w:ascii="Arial" w:hAnsi="Arial" w:cs="Arial"/>
              </w:rPr>
              <w:t xml:space="preserve"> marketing video)</w:t>
            </w:r>
          </w:p>
          <w:p w14:paraId="448536FE" w14:textId="77777777" w:rsidR="00B90386" w:rsidRPr="00FE145E" w:rsidRDefault="00B90386" w:rsidP="00FE145E">
            <w:pPr>
              <w:pStyle w:val="ListParagraph"/>
              <w:rPr>
                <w:rFonts w:ascii="Arial" w:hAnsi="Arial" w:cs="Arial"/>
              </w:rPr>
            </w:pPr>
          </w:p>
          <w:p w14:paraId="5973A4C6" w14:textId="16FC19D9" w:rsidR="00B90386" w:rsidRPr="00E36F74" w:rsidRDefault="004F207F" w:rsidP="007578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 </w:t>
            </w:r>
            <w:r w:rsidR="00DE2F23">
              <w:rPr>
                <w:rFonts w:ascii="Arial" w:hAnsi="Arial" w:cs="Arial"/>
              </w:rPr>
              <w:t xml:space="preserve">with HR </w:t>
            </w:r>
            <w:r w:rsidR="00711D0A">
              <w:rPr>
                <w:rFonts w:ascii="Arial" w:hAnsi="Arial" w:cs="Arial"/>
              </w:rPr>
              <w:t xml:space="preserve">working group </w:t>
            </w:r>
            <w:r w:rsidR="009B1709">
              <w:rPr>
                <w:rFonts w:ascii="Arial" w:hAnsi="Arial" w:cs="Arial"/>
              </w:rPr>
              <w:t xml:space="preserve">to </w:t>
            </w:r>
            <w:r w:rsidR="00E33EEF">
              <w:rPr>
                <w:rFonts w:ascii="Arial" w:hAnsi="Arial" w:cs="Arial"/>
              </w:rPr>
              <w:t xml:space="preserve">develop </w:t>
            </w:r>
            <w:r w:rsidR="00BF5A44">
              <w:rPr>
                <w:rFonts w:ascii="Arial" w:hAnsi="Arial" w:cs="Arial"/>
              </w:rPr>
              <w:t xml:space="preserve">workforce recruitment </w:t>
            </w:r>
            <w:r w:rsidR="00011F6F">
              <w:rPr>
                <w:rFonts w:ascii="Arial" w:hAnsi="Arial" w:cs="Arial"/>
              </w:rPr>
              <w:t>st</w:t>
            </w:r>
            <w:r w:rsidR="004406E2">
              <w:rPr>
                <w:rFonts w:ascii="Arial" w:hAnsi="Arial" w:cs="Arial"/>
              </w:rPr>
              <w:t>rategy.</w:t>
            </w:r>
          </w:p>
          <w:p w14:paraId="5DA129C7" w14:textId="77777777" w:rsidR="00A53432" w:rsidRDefault="00A53432" w:rsidP="00E36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A0990" w14:textId="77777777" w:rsidR="00A53432" w:rsidRDefault="00A53432" w:rsidP="00E36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DD4" w14:textId="6F9F436F" w:rsidR="00A53432" w:rsidRPr="00E36F74" w:rsidRDefault="00BC30BB" w:rsidP="00A5343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CE9" w14:textId="1552A92D" w:rsidR="00A53432" w:rsidRPr="00E36F74" w:rsidRDefault="00A53432" w:rsidP="00A5343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7E014B" w14:textId="77777777" w:rsidR="00E36F74" w:rsidRDefault="00E36F74"/>
    <w:p w14:paraId="579879A5" w14:textId="77777777" w:rsidR="00E36F74" w:rsidRPr="00E36F74" w:rsidRDefault="00E36F74" w:rsidP="00E36F74"/>
    <w:p w14:paraId="2C921C9A" w14:textId="77777777" w:rsidR="00E36F74" w:rsidRPr="00E36F74" w:rsidRDefault="00E36F74" w:rsidP="00E36F74"/>
    <w:p w14:paraId="39988E90" w14:textId="38C37B77" w:rsidR="0074118A" w:rsidRDefault="00E36F74" w:rsidP="00E36F74">
      <w:pPr>
        <w:tabs>
          <w:tab w:val="left" w:pos="2523"/>
        </w:tabs>
      </w:pPr>
      <w:r>
        <w:tab/>
      </w:r>
    </w:p>
    <w:p w14:paraId="3E645048" w14:textId="2968C202" w:rsidR="00667F83" w:rsidRDefault="00667F83" w:rsidP="00E36F74">
      <w:pPr>
        <w:tabs>
          <w:tab w:val="left" w:pos="2523"/>
        </w:tabs>
      </w:pPr>
    </w:p>
    <w:p w14:paraId="32E79720" w14:textId="799D7CA4" w:rsidR="00667F83" w:rsidRDefault="00667F83" w:rsidP="00E36F74">
      <w:pPr>
        <w:tabs>
          <w:tab w:val="left" w:pos="2523"/>
        </w:tabs>
      </w:pPr>
    </w:p>
    <w:p w14:paraId="29C38D80" w14:textId="4E182CF5" w:rsidR="00667F83" w:rsidRDefault="00667F83" w:rsidP="00E36F74">
      <w:pPr>
        <w:tabs>
          <w:tab w:val="left" w:pos="2523"/>
        </w:tabs>
      </w:pPr>
    </w:p>
    <w:p w14:paraId="10819B75" w14:textId="573592EC" w:rsidR="00667F83" w:rsidRDefault="00667F83" w:rsidP="00E36F74">
      <w:pPr>
        <w:tabs>
          <w:tab w:val="left" w:pos="2523"/>
        </w:tabs>
      </w:pPr>
    </w:p>
    <w:p w14:paraId="3D524326" w14:textId="17E6D35C" w:rsidR="00667F83" w:rsidRDefault="00667F83" w:rsidP="00E36F74">
      <w:pPr>
        <w:tabs>
          <w:tab w:val="left" w:pos="2523"/>
        </w:tabs>
      </w:pPr>
    </w:p>
    <w:p w14:paraId="0D474000" w14:textId="016EEFBC" w:rsidR="00667F83" w:rsidRDefault="00667F83" w:rsidP="00E36F74">
      <w:pPr>
        <w:tabs>
          <w:tab w:val="left" w:pos="2523"/>
        </w:tabs>
      </w:pPr>
    </w:p>
    <w:p w14:paraId="1E0AF1E9" w14:textId="3351FC54" w:rsidR="00667F83" w:rsidRDefault="00B83300" w:rsidP="00B83300">
      <w:pPr>
        <w:tabs>
          <w:tab w:val="left" w:pos="2523"/>
        </w:tabs>
        <w:jc w:val="center"/>
        <w:rPr>
          <w:b/>
          <w:bCs/>
          <w:u w:val="single"/>
        </w:rPr>
      </w:pPr>
      <w:r w:rsidRPr="00B83300">
        <w:rPr>
          <w:b/>
          <w:bCs/>
          <w:u w:val="single"/>
        </w:rPr>
        <w:lastRenderedPageBreak/>
        <w:t>Appendix A: Working Group Membership List</w:t>
      </w:r>
    </w:p>
    <w:p w14:paraId="6B4A0019" w14:textId="1B229387" w:rsidR="00B83300" w:rsidRDefault="00B83300" w:rsidP="00B83300">
      <w:pPr>
        <w:tabs>
          <w:tab w:val="left" w:pos="2523"/>
        </w:tabs>
        <w:rPr>
          <w:u w:val="single"/>
        </w:rPr>
      </w:pPr>
      <w:r>
        <w:rPr>
          <w:u w:val="single"/>
        </w:rPr>
        <w:t>Executive Team</w:t>
      </w:r>
    </w:p>
    <w:p w14:paraId="08D9E8F2" w14:textId="2C666B5B" w:rsidR="00B83300" w:rsidRDefault="00B83300" w:rsidP="00B83300">
      <w:pPr>
        <w:tabs>
          <w:tab w:val="left" w:pos="2523"/>
        </w:tabs>
      </w:pPr>
      <w:r>
        <w:t>DOE Sponsor: Erik Olds (EM)</w:t>
      </w:r>
    </w:p>
    <w:p w14:paraId="66968DBD" w14:textId="7F18CA5B" w:rsidR="00B83300" w:rsidRDefault="00B83300" w:rsidP="00B83300">
      <w:pPr>
        <w:tabs>
          <w:tab w:val="left" w:pos="2523"/>
        </w:tabs>
      </w:pPr>
      <w:r>
        <w:t>Chair: Keith Wood (Amentum)</w:t>
      </w:r>
      <w:r>
        <w:br/>
        <w:t>Vice Chair: Dee Gray (Jacobs)</w:t>
      </w:r>
      <w:r>
        <w:br/>
        <w:t>Secretary: vacant</w:t>
      </w:r>
      <w:r>
        <w:br/>
        <w:t>EM Sub-Group Chair: Rob Roxburgh (</w:t>
      </w:r>
      <w:proofErr w:type="spellStart"/>
      <w:r>
        <w:t>CPCCo</w:t>
      </w:r>
      <w:proofErr w:type="spellEnd"/>
      <w:r>
        <w:t>)</w:t>
      </w:r>
      <w:r>
        <w:br/>
        <w:t>NNSA Sub-Group Chair: Todd Jacobson (</w:t>
      </w:r>
      <w:r w:rsidR="00D31BD4">
        <w:t>CNS)</w:t>
      </w:r>
    </w:p>
    <w:p w14:paraId="1B423E64" w14:textId="77777777" w:rsidR="00F53543" w:rsidRDefault="00D31BD4" w:rsidP="00641388">
      <w:pPr>
        <w:tabs>
          <w:tab w:val="left" w:pos="2523"/>
        </w:tabs>
      </w:pPr>
      <w:r w:rsidRPr="00D31BD4">
        <w:rPr>
          <w:u w:val="single"/>
        </w:rPr>
        <w:t>Members</w:t>
      </w:r>
      <w:r w:rsidR="00F53543">
        <w:rPr>
          <w:u w:val="single"/>
        </w:rPr>
        <w:br/>
      </w:r>
      <w:r w:rsidR="00641388">
        <w:t>Yvette Cantrell</w:t>
      </w:r>
      <w:r w:rsidR="00641388">
        <w:rPr>
          <w:vertAlign w:val="superscript"/>
        </w:rPr>
        <w:t xml:space="preserve"> </w:t>
      </w:r>
      <w:r w:rsidR="00641388">
        <w:t>(DOE-PPPO)</w:t>
      </w:r>
      <w:r w:rsidR="00641388">
        <w:br/>
        <w:t>Danielle Miller (DOE-Idaho)</w:t>
      </w:r>
      <w:r w:rsidR="00641388">
        <w:br/>
        <w:t>Ben Williams (DOE-Oak Ridge)</w:t>
      </w:r>
      <w:r w:rsidR="00641388">
        <w:br/>
        <w:t>Amy Boyette (DOE-SRS)</w:t>
      </w:r>
      <w:r w:rsidR="00F53543">
        <w:br/>
      </w:r>
    </w:p>
    <w:p w14:paraId="1E224DBE" w14:textId="77777777" w:rsidR="00F53543" w:rsidRDefault="00641388" w:rsidP="00F53543">
      <w:pPr>
        <w:tabs>
          <w:tab w:val="left" w:pos="2523"/>
        </w:tabs>
      </w:pPr>
      <w:r>
        <w:t>Annika Toenniessen (Fluor)</w:t>
      </w:r>
      <w:r>
        <w:br/>
        <w:t>Jud Simmons (BWXT)</w:t>
      </w:r>
      <w:r w:rsidR="0071499E">
        <w:br/>
      </w:r>
      <w:r>
        <w:t>Fred DeSousa</w:t>
      </w:r>
      <w:r w:rsidR="0071499E">
        <w:t xml:space="preserve"> (Bechtel)</w:t>
      </w:r>
      <w:r w:rsidR="0071499E">
        <w:br/>
      </w:r>
      <w:r>
        <w:t>Victoria Napier</w:t>
      </w:r>
      <w:r w:rsidR="0071499E">
        <w:t xml:space="preserve"> (Atkins)</w:t>
      </w:r>
      <w:r w:rsidR="00F53543">
        <w:br/>
        <w:t>Anne Smith (North Wind)</w:t>
      </w:r>
    </w:p>
    <w:p w14:paraId="06088338" w14:textId="0A7A628E" w:rsidR="00641388" w:rsidRDefault="00641388" w:rsidP="00641388">
      <w:pPr>
        <w:tabs>
          <w:tab w:val="left" w:pos="2523"/>
        </w:tabs>
      </w:pPr>
      <w:r>
        <w:t>Staci West</w:t>
      </w:r>
      <w:r w:rsidR="0071499E">
        <w:t xml:space="preserve"> (Bechtel National/WTP)</w:t>
      </w:r>
      <w:r w:rsidR="0071499E">
        <w:br/>
      </w:r>
      <w:proofErr w:type="spellStart"/>
      <w:r>
        <w:t>Destry</w:t>
      </w:r>
      <w:proofErr w:type="spellEnd"/>
      <w:r>
        <w:t xml:space="preserve"> Henderson</w:t>
      </w:r>
      <w:r w:rsidR="0071499E">
        <w:t xml:space="preserve"> (WRPS)</w:t>
      </w:r>
      <w:r w:rsidR="0071499E">
        <w:br/>
      </w:r>
      <w:r>
        <w:t>Dana Kirkham</w:t>
      </w:r>
      <w:r w:rsidR="0071499E">
        <w:t xml:space="preserve"> (IEC)</w:t>
      </w:r>
      <w:r w:rsidR="0071499E">
        <w:br/>
      </w:r>
      <w:r>
        <w:t>Donavan Mager</w:t>
      </w:r>
      <w:r w:rsidR="0071499E">
        <w:t xml:space="preserve"> (NWP)</w:t>
      </w:r>
      <w:r w:rsidR="0071499E">
        <w:br/>
      </w:r>
      <w:r>
        <w:t>Chris Caldwell</w:t>
      </w:r>
      <w:r w:rsidR="0071499E">
        <w:t xml:space="preserve"> (UCOR)</w:t>
      </w:r>
      <w:r w:rsidR="0071499E">
        <w:br/>
      </w:r>
      <w:r>
        <w:lastRenderedPageBreak/>
        <w:t xml:space="preserve">Larry Ling </w:t>
      </w:r>
      <w:r w:rsidR="00F53543">
        <w:t>(SRMC)</w:t>
      </w:r>
      <w:r w:rsidR="00F53543">
        <w:br/>
      </w:r>
      <w:r>
        <w:t xml:space="preserve">Joe </w:t>
      </w:r>
      <w:proofErr w:type="spellStart"/>
      <w:r>
        <w:t>Pillittere</w:t>
      </w:r>
      <w:proofErr w:type="spellEnd"/>
      <w:r w:rsidR="00F53543">
        <w:t xml:space="preserve"> (CHBWV)</w:t>
      </w:r>
      <w:r w:rsidR="00F53543">
        <w:br/>
      </w:r>
      <w:r>
        <w:t>Barbara Smoak</w:t>
      </w:r>
      <w:r w:rsidR="00F53543">
        <w:t xml:space="preserve"> (SRNS)</w:t>
      </w:r>
      <w:r w:rsidR="00F53543">
        <w:br/>
      </w:r>
      <w:r>
        <w:t>Kristin Henderson</w:t>
      </w:r>
      <w:r w:rsidR="00F53543">
        <w:t xml:space="preserve"> (N3B)</w:t>
      </w:r>
      <w:r w:rsidR="00F53543">
        <w:br/>
      </w:r>
      <w:r>
        <w:t xml:space="preserve">Steven </w:t>
      </w:r>
      <w:proofErr w:type="spellStart"/>
      <w:r>
        <w:t>Horak</w:t>
      </w:r>
      <w:proofErr w:type="spellEnd"/>
      <w:r w:rsidR="00F53543">
        <w:t xml:space="preserve"> (Triad)</w:t>
      </w:r>
      <w:r w:rsidR="00F53543">
        <w:br/>
      </w:r>
      <w:r>
        <w:t>Joel Reuter</w:t>
      </w:r>
      <w:r w:rsidR="00F53543">
        <w:t xml:space="preserve"> (</w:t>
      </w:r>
      <w:r w:rsidR="00AA1A9B">
        <w:t>Honeywell FM&amp;T/Kansas City)</w:t>
      </w:r>
      <w:r w:rsidR="00AA1A9B">
        <w:br/>
      </w:r>
      <w:r>
        <w:t>Jeff Williams</w:t>
      </w:r>
      <w:r w:rsidR="00F53543">
        <w:t xml:space="preserve"> (FBP)</w:t>
      </w:r>
      <w:r w:rsidR="00AA1A9B">
        <w:br/>
      </w:r>
      <w:r>
        <w:t xml:space="preserve">Jessica Vasseur </w:t>
      </w:r>
      <w:r w:rsidR="00F53543">
        <w:t>(FRNP)</w:t>
      </w:r>
    </w:p>
    <w:p w14:paraId="7B81C7D1" w14:textId="50C9AD8C" w:rsidR="00D31BD4" w:rsidRPr="004E7B38" w:rsidRDefault="00D31BD4" w:rsidP="00B83300">
      <w:pPr>
        <w:tabs>
          <w:tab w:val="left" w:pos="2523"/>
        </w:tabs>
      </w:pPr>
    </w:p>
    <w:sectPr w:rsidR="00D31BD4" w:rsidRPr="004E7B38" w:rsidSect="005419DE">
      <w:pgSz w:w="15840" w:h="12240" w:orient="landscape"/>
      <w:pgMar w:top="1440" w:right="1440" w:bottom="180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EACE" w14:textId="77777777" w:rsidR="004A666F" w:rsidRDefault="004A666F" w:rsidP="008C22F4">
      <w:pPr>
        <w:spacing w:after="0" w:line="240" w:lineRule="auto"/>
      </w:pPr>
      <w:r>
        <w:separator/>
      </w:r>
    </w:p>
  </w:endnote>
  <w:endnote w:type="continuationSeparator" w:id="0">
    <w:p w14:paraId="24E502C2" w14:textId="77777777" w:rsidR="004A666F" w:rsidRDefault="004A666F" w:rsidP="008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uor Daniel">
    <w:altName w:val="Impac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CD" w14:textId="47E6474B" w:rsidR="007F7504" w:rsidRPr="00357E25" w:rsidRDefault="007F7504" w:rsidP="00357E25">
    <w:pPr>
      <w:keepLines/>
      <w:pBdr>
        <w:top w:val="single" w:sz="4" w:space="1" w:color="auto"/>
      </w:pBdr>
      <w:tabs>
        <w:tab w:val="right" w:pos="13140"/>
      </w:tabs>
      <w:spacing w:after="0"/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</w:pP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t xml:space="preserve">EFCOG </w:t>
    </w:r>
    <w:r w:rsidR="00842E99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t>Communications</w:t>
    </w:r>
    <w:r w:rsidR="000E0D17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t xml:space="preserve"> WOrking Group</w:t>
    </w:r>
  </w:p>
  <w:p w14:paraId="0504BB30" w14:textId="756B7A01" w:rsidR="007F7504" w:rsidRPr="00357E25" w:rsidRDefault="007F7504" w:rsidP="00357E25">
    <w:pPr>
      <w:keepLines/>
      <w:pBdr>
        <w:top w:val="single" w:sz="4" w:space="1" w:color="auto"/>
      </w:pBdr>
      <w:tabs>
        <w:tab w:val="right" w:pos="12960"/>
      </w:tabs>
      <w:spacing w:after="0"/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</w:pP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t>FY202</w:t>
    </w:r>
    <w:r w:rsidR="000E0D17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t>3</w:t>
    </w: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t xml:space="preserve"> annual Work Plan</w:t>
    </w: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tab/>
    </w: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fldChar w:fldCharType="begin"/>
    </w: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instrText xml:space="preserve"> PAGE </w:instrText>
    </w: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fldChar w:fldCharType="separate"/>
    </w:r>
    <w:r w:rsidR="00DD2EF9">
      <w:rPr>
        <w:rFonts w:ascii="Franklin Gothic Book" w:eastAsia="Times New Roman" w:hAnsi="Franklin Gothic Book" w:cs="Times New Roman"/>
        <w:caps/>
        <w:noProof/>
        <w:spacing w:val="15"/>
        <w:sz w:val="18"/>
        <w:szCs w:val="20"/>
        <w:lang w:bidi="en-US"/>
      </w:rPr>
      <w:t>5</w:t>
    </w:r>
    <w:r w:rsidRPr="00357E25">
      <w:rPr>
        <w:rFonts w:ascii="Franklin Gothic Book" w:eastAsia="Times New Roman" w:hAnsi="Franklin Gothic Book" w:cs="Times New Roman"/>
        <w:caps/>
        <w:spacing w:val="15"/>
        <w:sz w:val="18"/>
        <w:szCs w:val="20"/>
        <w:lang w:bidi="en-US"/>
      </w:rPr>
      <w:fldChar w:fldCharType="end"/>
    </w:r>
  </w:p>
  <w:p w14:paraId="218DC587" w14:textId="77777777" w:rsidR="007F7504" w:rsidRDefault="007F7504">
    <w:pPr>
      <w:pStyle w:val="Footer"/>
      <w:rPr>
        <w:rFonts w:ascii="Fluor Daniel" w:hAnsi="Fluor Daniel"/>
        <w:b/>
        <w:sz w:val="20"/>
      </w:rPr>
    </w:pPr>
  </w:p>
  <w:p w14:paraId="56DFA282" w14:textId="77777777" w:rsidR="007F7504" w:rsidRPr="008C22F4" w:rsidRDefault="007F7504" w:rsidP="008C22F4">
    <w:pPr>
      <w:pStyle w:val="Footer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C435" w14:textId="77777777" w:rsidR="004A666F" w:rsidRDefault="004A666F" w:rsidP="008C22F4">
      <w:pPr>
        <w:spacing w:after="0" w:line="240" w:lineRule="auto"/>
      </w:pPr>
      <w:r>
        <w:separator/>
      </w:r>
    </w:p>
  </w:footnote>
  <w:footnote w:type="continuationSeparator" w:id="0">
    <w:p w14:paraId="7A5589F4" w14:textId="77777777" w:rsidR="004A666F" w:rsidRDefault="004A666F" w:rsidP="008C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B0B1" w14:textId="2FD1B623" w:rsidR="007F7504" w:rsidRPr="00357E25" w:rsidRDefault="007F7504" w:rsidP="00357E25">
    <w:pPr>
      <w:spacing w:after="0" w:line="240" w:lineRule="auto"/>
      <w:rPr>
        <w:rFonts w:ascii="Arial" w:eastAsia="Times New Roman" w:hAnsi="Arial" w:cs="Arial"/>
        <w:b/>
        <w:sz w:val="28"/>
        <w:szCs w:val="28"/>
        <w:lang w:bidi="en-US"/>
      </w:rPr>
    </w:pPr>
    <w:r w:rsidRPr="00357E25">
      <w:rPr>
        <w:rFonts w:ascii="Arial" w:eastAsia="Times New Roman" w:hAnsi="Arial" w:cs="Arial"/>
        <w:b/>
        <w:sz w:val="28"/>
        <w:szCs w:val="28"/>
        <w:lang w:bidi="en-US"/>
      </w:rPr>
      <w:t>EF</w:t>
    </w:r>
    <w:r>
      <w:rPr>
        <w:rFonts w:ascii="Arial" w:eastAsia="Times New Roman" w:hAnsi="Arial" w:cs="Arial"/>
        <w:b/>
        <w:sz w:val="28"/>
        <w:szCs w:val="28"/>
        <w:lang w:bidi="en-US"/>
      </w:rPr>
      <w:t xml:space="preserve">COG </w:t>
    </w:r>
    <w:r w:rsidR="006727FF">
      <w:rPr>
        <w:rFonts w:ascii="Arial" w:eastAsia="Times New Roman" w:hAnsi="Arial" w:cs="Arial"/>
        <w:b/>
        <w:sz w:val="28"/>
        <w:szCs w:val="28"/>
        <w:lang w:bidi="en-US"/>
      </w:rPr>
      <w:t>Communications</w:t>
    </w:r>
    <w:r w:rsidR="00322DAC">
      <w:rPr>
        <w:rFonts w:ascii="Arial" w:eastAsia="Times New Roman" w:hAnsi="Arial" w:cs="Arial"/>
        <w:b/>
        <w:sz w:val="28"/>
        <w:szCs w:val="28"/>
        <w:lang w:bidi="en-US"/>
      </w:rPr>
      <w:t xml:space="preserve"> Working</w:t>
    </w:r>
    <w:r>
      <w:rPr>
        <w:rFonts w:ascii="Arial" w:eastAsia="Times New Roman" w:hAnsi="Arial" w:cs="Arial"/>
        <w:b/>
        <w:sz w:val="28"/>
        <w:szCs w:val="28"/>
        <w:lang w:bidi="en-US"/>
      </w:rPr>
      <w:t xml:space="preserve"> Group FY 202</w:t>
    </w:r>
    <w:r w:rsidR="00322DAC">
      <w:rPr>
        <w:rFonts w:ascii="Arial" w:eastAsia="Times New Roman" w:hAnsi="Arial" w:cs="Arial"/>
        <w:b/>
        <w:sz w:val="28"/>
        <w:szCs w:val="28"/>
        <w:lang w:bidi="en-US"/>
      </w:rPr>
      <w:t xml:space="preserve">3 </w:t>
    </w:r>
    <w:r w:rsidRPr="00357E25">
      <w:rPr>
        <w:rFonts w:ascii="Arial" w:eastAsia="Times New Roman" w:hAnsi="Arial" w:cs="Arial"/>
        <w:b/>
        <w:sz w:val="28"/>
        <w:szCs w:val="28"/>
        <w:lang w:bidi="en-US"/>
      </w:rPr>
      <w:t xml:space="preserve">Annual Work Plan </w:t>
    </w:r>
  </w:p>
  <w:p w14:paraId="4AA67EF8" w14:textId="6698492E" w:rsidR="007F7504" w:rsidRPr="00357E25" w:rsidRDefault="007F7504" w:rsidP="005419DE">
    <w:pPr>
      <w:spacing w:after="240" w:line="240" w:lineRule="auto"/>
      <w:rPr>
        <w:rFonts w:ascii="Arial" w:eastAsia="Times New Roman" w:hAnsi="Arial" w:cs="Arial"/>
        <w:b/>
        <w:color w:val="FF0000"/>
        <w:sz w:val="28"/>
        <w:szCs w:val="28"/>
        <w:lang w:bidi="en-US"/>
      </w:rPr>
    </w:pPr>
    <w:r>
      <w:rPr>
        <w:rFonts w:ascii="Arial" w:eastAsia="Times New Roman" w:hAnsi="Arial" w:cs="Arial"/>
        <w:b/>
        <w:sz w:val="28"/>
        <w:szCs w:val="28"/>
        <w:lang w:bidi="en-US"/>
      </w:rPr>
      <w:t>(October 1, 202</w:t>
    </w:r>
    <w:r w:rsidR="00322DAC">
      <w:rPr>
        <w:rFonts w:ascii="Arial" w:eastAsia="Times New Roman" w:hAnsi="Arial" w:cs="Arial"/>
        <w:b/>
        <w:sz w:val="28"/>
        <w:szCs w:val="28"/>
        <w:lang w:bidi="en-US"/>
      </w:rPr>
      <w:t>2</w:t>
    </w:r>
    <w:r>
      <w:rPr>
        <w:rFonts w:ascii="Arial" w:eastAsia="Times New Roman" w:hAnsi="Arial" w:cs="Arial"/>
        <w:b/>
        <w:sz w:val="28"/>
        <w:szCs w:val="28"/>
        <w:lang w:bidi="en-US"/>
      </w:rPr>
      <w:t xml:space="preserve"> – September 30, 202</w:t>
    </w:r>
    <w:r w:rsidR="00322DAC">
      <w:rPr>
        <w:rFonts w:ascii="Arial" w:eastAsia="Times New Roman" w:hAnsi="Arial" w:cs="Arial"/>
        <w:b/>
        <w:sz w:val="28"/>
        <w:szCs w:val="28"/>
        <w:lang w:bidi="en-US"/>
      </w:rPr>
      <w:t>3</w:t>
    </w:r>
    <w:r w:rsidRPr="00357E25">
      <w:rPr>
        <w:rFonts w:ascii="Arial" w:eastAsia="Times New Roman" w:hAnsi="Arial" w:cs="Arial"/>
        <w:b/>
        <w:sz w:val="28"/>
        <w:szCs w:val="28"/>
        <w:lang w:bidi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470"/>
    <w:multiLevelType w:val="hybridMultilevel"/>
    <w:tmpl w:val="1B562C4A"/>
    <w:lvl w:ilvl="0" w:tplc="AC6E66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FF6"/>
    <w:multiLevelType w:val="hybridMultilevel"/>
    <w:tmpl w:val="279A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E21"/>
    <w:multiLevelType w:val="hybridMultilevel"/>
    <w:tmpl w:val="A18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DDE"/>
    <w:multiLevelType w:val="hybridMultilevel"/>
    <w:tmpl w:val="C64CE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2C9D"/>
    <w:multiLevelType w:val="hybridMultilevel"/>
    <w:tmpl w:val="1B562C4A"/>
    <w:lvl w:ilvl="0" w:tplc="AC6E66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60522"/>
    <w:multiLevelType w:val="multilevel"/>
    <w:tmpl w:val="9BB60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542B9B"/>
    <w:multiLevelType w:val="hybridMultilevel"/>
    <w:tmpl w:val="827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24EC"/>
    <w:multiLevelType w:val="hybridMultilevel"/>
    <w:tmpl w:val="E746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24FB3"/>
    <w:multiLevelType w:val="hybridMultilevel"/>
    <w:tmpl w:val="A37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3D55"/>
    <w:multiLevelType w:val="hybridMultilevel"/>
    <w:tmpl w:val="4F783F18"/>
    <w:lvl w:ilvl="0" w:tplc="4A507480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E4B4C"/>
    <w:multiLevelType w:val="multilevel"/>
    <w:tmpl w:val="9BB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A21262"/>
    <w:multiLevelType w:val="hybridMultilevel"/>
    <w:tmpl w:val="C508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533C"/>
    <w:multiLevelType w:val="hybridMultilevel"/>
    <w:tmpl w:val="E746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B0231"/>
    <w:multiLevelType w:val="multilevel"/>
    <w:tmpl w:val="9BB60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0D3734"/>
    <w:multiLevelType w:val="hybridMultilevel"/>
    <w:tmpl w:val="1E4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D0AC4"/>
    <w:multiLevelType w:val="hybridMultilevel"/>
    <w:tmpl w:val="4BBE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961C1"/>
    <w:multiLevelType w:val="hybridMultilevel"/>
    <w:tmpl w:val="C886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56835"/>
    <w:multiLevelType w:val="hybridMultilevel"/>
    <w:tmpl w:val="050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66F5"/>
    <w:multiLevelType w:val="hybridMultilevel"/>
    <w:tmpl w:val="1FF8DC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3151E"/>
    <w:multiLevelType w:val="hybridMultilevel"/>
    <w:tmpl w:val="C49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66181"/>
    <w:multiLevelType w:val="hybridMultilevel"/>
    <w:tmpl w:val="A4F6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55295C"/>
    <w:multiLevelType w:val="hybridMultilevel"/>
    <w:tmpl w:val="9818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3948"/>
    <w:multiLevelType w:val="hybridMultilevel"/>
    <w:tmpl w:val="A4608FBC"/>
    <w:lvl w:ilvl="0" w:tplc="F600E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54B1F"/>
    <w:multiLevelType w:val="hybridMultilevel"/>
    <w:tmpl w:val="763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2792"/>
    <w:multiLevelType w:val="hybridMultilevel"/>
    <w:tmpl w:val="77EE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556F"/>
    <w:multiLevelType w:val="hybridMultilevel"/>
    <w:tmpl w:val="B3C2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03DB"/>
    <w:multiLevelType w:val="hybridMultilevel"/>
    <w:tmpl w:val="03E49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D42"/>
    <w:multiLevelType w:val="hybridMultilevel"/>
    <w:tmpl w:val="FF0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298A"/>
    <w:multiLevelType w:val="hybridMultilevel"/>
    <w:tmpl w:val="7E1E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232CD"/>
    <w:multiLevelType w:val="hybridMultilevel"/>
    <w:tmpl w:val="492E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60C9C"/>
    <w:multiLevelType w:val="hybridMultilevel"/>
    <w:tmpl w:val="1B562C4A"/>
    <w:lvl w:ilvl="0" w:tplc="AC6E66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7033"/>
    <w:multiLevelType w:val="hybridMultilevel"/>
    <w:tmpl w:val="B4BE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933577">
    <w:abstractNumId w:val="23"/>
  </w:num>
  <w:num w:numId="2" w16cid:durableId="290596233">
    <w:abstractNumId w:val="31"/>
  </w:num>
  <w:num w:numId="3" w16cid:durableId="745342812">
    <w:abstractNumId w:val="9"/>
  </w:num>
  <w:num w:numId="4" w16cid:durableId="172186609">
    <w:abstractNumId w:val="6"/>
  </w:num>
  <w:num w:numId="5" w16cid:durableId="2090157702">
    <w:abstractNumId w:val="25"/>
  </w:num>
  <w:num w:numId="6" w16cid:durableId="501547893">
    <w:abstractNumId w:val="12"/>
  </w:num>
  <w:num w:numId="7" w16cid:durableId="1519924480">
    <w:abstractNumId w:val="7"/>
  </w:num>
  <w:num w:numId="8" w16cid:durableId="743452610">
    <w:abstractNumId w:val="3"/>
  </w:num>
  <w:num w:numId="9" w16cid:durableId="209196835">
    <w:abstractNumId w:val="22"/>
  </w:num>
  <w:num w:numId="10" w16cid:durableId="1024094099">
    <w:abstractNumId w:val="20"/>
  </w:num>
  <w:num w:numId="11" w16cid:durableId="1631201279">
    <w:abstractNumId w:val="18"/>
  </w:num>
  <w:num w:numId="12" w16cid:durableId="1051609172">
    <w:abstractNumId w:val="24"/>
  </w:num>
  <w:num w:numId="13" w16cid:durableId="116802382">
    <w:abstractNumId w:val="11"/>
  </w:num>
  <w:num w:numId="14" w16cid:durableId="1104378576">
    <w:abstractNumId w:val="1"/>
  </w:num>
  <w:num w:numId="15" w16cid:durableId="1588072610">
    <w:abstractNumId w:val="4"/>
  </w:num>
  <w:num w:numId="16" w16cid:durableId="1074861913">
    <w:abstractNumId w:val="0"/>
  </w:num>
  <w:num w:numId="17" w16cid:durableId="1634140494">
    <w:abstractNumId w:val="26"/>
  </w:num>
  <w:num w:numId="18" w16cid:durableId="187571441">
    <w:abstractNumId w:val="30"/>
  </w:num>
  <w:num w:numId="19" w16cid:durableId="584729449">
    <w:abstractNumId w:val="13"/>
  </w:num>
  <w:num w:numId="20" w16cid:durableId="421145175">
    <w:abstractNumId w:val="8"/>
  </w:num>
  <w:num w:numId="21" w16cid:durableId="456413849">
    <w:abstractNumId w:val="28"/>
  </w:num>
  <w:num w:numId="22" w16cid:durableId="222522609">
    <w:abstractNumId w:val="16"/>
  </w:num>
  <w:num w:numId="23" w16cid:durableId="283193181">
    <w:abstractNumId w:val="5"/>
  </w:num>
  <w:num w:numId="24" w16cid:durableId="862746683">
    <w:abstractNumId w:val="17"/>
  </w:num>
  <w:num w:numId="25" w16cid:durableId="1101491599">
    <w:abstractNumId w:val="10"/>
  </w:num>
  <w:num w:numId="26" w16cid:durableId="1157649749">
    <w:abstractNumId w:val="21"/>
  </w:num>
  <w:num w:numId="27" w16cid:durableId="1513490940">
    <w:abstractNumId w:val="15"/>
  </w:num>
  <w:num w:numId="28" w16cid:durableId="543449404">
    <w:abstractNumId w:val="14"/>
  </w:num>
  <w:num w:numId="29" w16cid:durableId="1646742604">
    <w:abstractNumId w:val="19"/>
  </w:num>
  <w:num w:numId="30" w16cid:durableId="696809602">
    <w:abstractNumId w:val="2"/>
  </w:num>
  <w:num w:numId="31" w16cid:durableId="67265234">
    <w:abstractNumId w:val="27"/>
  </w:num>
  <w:num w:numId="32" w16cid:durableId="20919277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25"/>
    <w:rsid w:val="00000E1D"/>
    <w:rsid w:val="00011F6F"/>
    <w:rsid w:val="00026AFF"/>
    <w:rsid w:val="00035BDD"/>
    <w:rsid w:val="00052C06"/>
    <w:rsid w:val="00057AA7"/>
    <w:rsid w:val="000625A2"/>
    <w:rsid w:val="00072B77"/>
    <w:rsid w:val="00095A03"/>
    <w:rsid w:val="000B6DA8"/>
    <w:rsid w:val="000C6F73"/>
    <w:rsid w:val="000C7677"/>
    <w:rsid w:val="000D5FBD"/>
    <w:rsid w:val="000E0D17"/>
    <w:rsid w:val="000F2549"/>
    <w:rsid w:val="001406BA"/>
    <w:rsid w:val="00142369"/>
    <w:rsid w:val="00147A68"/>
    <w:rsid w:val="00157B9F"/>
    <w:rsid w:val="001626E4"/>
    <w:rsid w:val="0017268C"/>
    <w:rsid w:val="001A4199"/>
    <w:rsid w:val="001A5E51"/>
    <w:rsid w:val="001A723B"/>
    <w:rsid w:val="001C13CF"/>
    <w:rsid w:val="001E14DC"/>
    <w:rsid w:val="001E771F"/>
    <w:rsid w:val="002046FB"/>
    <w:rsid w:val="00207D8A"/>
    <w:rsid w:val="00231C62"/>
    <w:rsid w:val="002327AD"/>
    <w:rsid w:val="002364E7"/>
    <w:rsid w:val="00236D8F"/>
    <w:rsid w:val="00241129"/>
    <w:rsid w:val="00264A39"/>
    <w:rsid w:val="002750C9"/>
    <w:rsid w:val="0028012C"/>
    <w:rsid w:val="002819E2"/>
    <w:rsid w:val="00283311"/>
    <w:rsid w:val="002B280E"/>
    <w:rsid w:val="002C1DC5"/>
    <w:rsid w:val="00317BFA"/>
    <w:rsid w:val="00321DDC"/>
    <w:rsid w:val="00322DAC"/>
    <w:rsid w:val="00333373"/>
    <w:rsid w:val="00347111"/>
    <w:rsid w:val="00347D41"/>
    <w:rsid w:val="00357E25"/>
    <w:rsid w:val="00365BC4"/>
    <w:rsid w:val="0037150F"/>
    <w:rsid w:val="003776DC"/>
    <w:rsid w:val="00377ADE"/>
    <w:rsid w:val="00385258"/>
    <w:rsid w:val="00394EA7"/>
    <w:rsid w:val="003D19CD"/>
    <w:rsid w:val="003D322C"/>
    <w:rsid w:val="003D3E61"/>
    <w:rsid w:val="003D5780"/>
    <w:rsid w:val="003F1175"/>
    <w:rsid w:val="0044021E"/>
    <w:rsid w:val="004406E2"/>
    <w:rsid w:val="0046251E"/>
    <w:rsid w:val="00494D5D"/>
    <w:rsid w:val="004969BA"/>
    <w:rsid w:val="004A298F"/>
    <w:rsid w:val="004A666F"/>
    <w:rsid w:val="004E7B38"/>
    <w:rsid w:val="004F1931"/>
    <w:rsid w:val="004F207F"/>
    <w:rsid w:val="00517253"/>
    <w:rsid w:val="005419DE"/>
    <w:rsid w:val="005553E8"/>
    <w:rsid w:val="00562EC4"/>
    <w:rsid w:val="00573DAB"/>
    <w:rsid w:val="005758CF"/>
    <w:rsid w:val="00597473"/>
    <w:rsid w:val="00636EC4"/>
    <w:rsid w:val="00641388"/>
    <w:rsid w:val="006543EF"/>
    <w:rsid w:val="00654E21"/>
    <w:rsid w:val="00667F83"/>
    <w:rsid w:val="00671DD2"/>
    <w:rsid w:val="006727FF"/>
    <w:rsid w:val="00687294"/>
    <w:rsid w:val="006E0D84"/>
    <w:rsid w:val="006E2897"/>
    <w:rsid w:val="00711D0A"/>
    <w:rsid w:val="00712DB0"/>
    <w:rsid w:val="0071499E"/>
    <w:rsid w:val="00734A31"/>
    <w:rsid w:val="00737332"/>
    <w:rsid w:val="0074118A"/>
    <w:rsid w:val="007578CB"/>
    <w:rsid w:val="00766E5D"/>
    <w:rsid w:val="007803AB"/>
    <w:rsid w:val="00781036"/>
    <w:rsid w:val="007F7504"/>
    <w:rsid w:val="007F7EEA"/>
    <w:rsid w:val="00842E99"/>
    <w:rsid w:val="008543AF"/>
    <w:rsid w:val="008548FD"/>
    <w:rsid w:val="008578D7"/>
    <w:rsid w:val="00871CD1"/>
    <w:rsid w:val="00872217"/>
    <w:rsid w:val="008760BF"/>
    <w:rsid w:val="00897AC1"/>
    <w:rsid w:val="008A2623"/>
    <w:rsid w:val="008B1531"/>
    <w:rsid w:val="008B4351"/>
    <w:rsid w:val="008B54D1"/>
    <w:rsid w:val="008B6C8A"/>
    <w:rsid w:val="008C22F4"/>
    <w:rsid w:val="008E3A61"/>
    <w:rsid w:val="008E7679"/>
    <w:rsid w:val="008F439F"/>
    <w:rsid w:val="008F56EA"/>
    <w:rsid w:val="00911E2A"/>
    <w:rsid w:val="00913C7D"/>
    <w:rsid w:val="00926305"/>
    <w:rsid w:val="0097639D"/>
    <w:rsid w:val="00995BC6"/>
    <w:rsid w:val="009A465F"/>
    <w:rsid w:val="009B1709"/>
    <w:rsid w:val="009B1933"/>
    <w:rsid w:val="009C1226"/>
    <w:rsid w:val="009C5171"/>
    <w:rsid w:val="009F14E4"/>
    <w:rsid w:val="009F1A41"/>
    <w:rsid w:val="009F1D68"/>
    <w:rsid w:val="00A07E09"/>
    <w:rsid w:val="00A331A7"/>
    <w:rsid w:val="00A53432"/>
    <w:rsid w:val="00A65A0E"/>
    <w:rsid w:val="00A80CE9"/>
    <w:rsid w:val="00A82FB0"/>
    <w:rsid w:val="00A850D0"/>
    <w:rsid w:val="00AA1A9B"/>
    <w:rsid w:val="00AB3082"/>
    <w:rsid w:val="00AF6E3F"/>
    <w:rsid w:val="00B042EF"/>
    <w:rsid w:val="00B06694"/>
    <w:rsid w:val="00B17143"/>
    <w:rsid w:val="00B547B3"/>
    <w:rsid w:val="00B66C9A"/>
    <w:rsid w:val="00B83300"/>
    <w:rsid w:val="00B86E71"/>
    <w:rsid w:val="00B90386"/>
    <w:rsid w:val="00B93841"/>
    <w:rsid w:val="00B93BE4"/>
    <w:rsid w:val="00B95F10"/>
    <w:rsid w:val="00BC30BB"/>
    <w:rsid w:val="00BC5334"/>
    <w:rsid w:val="00BC5B34"/>
    <w:rsid w:val="00BE04C0"/>
    <w:rsid w:val="00BF5A44"/>
    <w:rsid w:val="00C154AE"/>
    <w:rsid w:val="00C15F24"/>
    <w:rsid w:val="00C16659"/>
    <w:rsid w:val="00C36D06"/>
    <w:rsid w:val="00C40A9D"/>
    <w:rsid w:val="00C6426D"/>
    <w:rsid w:val="00C81516"/>
    <w:rsid w:val="00C86D1C"/>
    <w:rsid w:val="00C932EC"/>
    <w:rsid w:val="00CA001A"/>
    <w:rsid w:val="00CA053A"/>
    <w:rsid w:val="00CA44FF"/>
    <w:rsid w:val="00CF2060"/>
    <w:rsid w:val="00D0737F"/>
    <w:rsid w:val="00D1064E"/>
    <w:rsid w:val="00D12A20"/>
    <w:rsid w:val="00D17198"/>
    <w:rsid w:val="00D22BA1"/>
    <w:rsid w:val="00D31BD4"/>
    <w:rsid w:val="00D45C5B"/>
    <w:rsid w:val="00D4770E"/>
    <w:rsid w:val="00D51335"/>
    <w:rsid w:val="00D53241"/>
    <w:rsid w:val="00D75E2C"/>
    <w:rsid w:val="00D75E60"/>
    <w:rsid w:val="00DB768E"/>
    <w:rsid w:val="00DD2EF9"/>
    <w:rsid w:val="00DD446B"/>
    <w:rsid w:val="00DE22A6"/>
    <w:rsid w:val="00DE2F23"/>
    <w:rsid w:val="00E054F7"/>
    <w:rsid w:val="00E177DC"/>
    <w:rsid w:val="00E33EEF"/>
    <w:rsid w:val="00E36F74"/>
    <w:rsid w:val="00E42F39"/>
    <w:rsid w:val="00E52A87"/>
    <w:rsid w:val="00E55E02"/>
    <w:rsid w:val="00E70C8C"/>
    <w:rsid w:val="00EA4291"/>
    <w:rsid w:val="00EA7AE8"/>
    <w:rsid w:val="00EB36AE"/>
    <w:rsid w:val="00EC4CE7"/>
    <w:rsid w:val="00ED6374"/>
    <w:rsid w:val="00EE092E"/>
    <w:rsid w:val="00EF4327"/>
    <w:rsid w:val="00F03F27"/>
    <w:rsid w:val="00F2577D"/>
    <w:rsid w:val="00F370D0"/>
    <w:rsid w:val="00F4436A"/>
    <w:rsid w:val="00F530F5"/>
    <w:rsid w:val="00F53543"/>
    <w:rsid w:val="00F56491"/>
    <w:rsid w:val="00F61655"/>
    <w:rsid w:val="00F63679"/>
    <w:rsid w:val="00F67D7F"/>
    <w:rsid w:val="00F73F5C"/>
    <w:rsid w:val="00F7586C"/>
    <w:rsid w:val="00F7617F"/>
    <w:rsid w:val="00F85869"/>
    <w:rsid w:val="00F93DC7"/>
    <w:rsid w:val="00F94EFB"/>
    <w:rsid w:val="00F97178"/>
    <w:rsid w:val="00FB0E32"/>
    <w:rsid w:val="00FC5B04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A2CEAD"/>
  <w15:docId w15:val="{E751EF55-2035-48EC-B654-0B92BE31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F4"/>
  </w:style>
  <w:style w:type="paragraph" w:styleId="Footer">
    <w:name w:val="footer"/>
    <w:basedOn w:val="Normal"/>
    <w:link w:val="Foot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F4"/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51E"/>
    <w:pPr>
      <w:ind w:left="720"/>
      <w:contextualSpacing/>
      <w:jc w:val="both"/>
    </w:pPr>
    <w:rPr>
      <w:rFonts w:ascii="Franklin Gothic Book" w:eastAsia="Times New Roman" w:hAnsi="Franklin Gothic Book" w:cs="Times New Roman"/>
      <w:sz w:val="20"/>
      <w:szCs w:val="20"/>
      <w:lang w:bidi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072B7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2B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052C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2C0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53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241"/>
    <w:rPr>
      <w:b/>
      <w:bCs/>
      <w:sz w:val="20"/>
      <w:szCs w:val="20"/>
    </w:rPr>
  </w:style>
  <w:style w:type="paragraph" w:styleId="NormalWeb">
    <w:name w:val="Normal (Web)"/>
    <w:basedOn w:val="Normal"/>
    <w:rsid w:val="00D4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727FF"/>
    <w:pPr>
      <w:spacing w:after="0" w:line="240" w:lineRule="auto"/>
    </w:pPr>
  </w:style>
  <w:style w:type="paragraph" w:customStyle="1" w:styleId="Default">
    <w:name w:val="Default"/>
    <w:rsid w:val="0067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7AA1-1DB1-432B-9EB8-99017823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Fluor Corporation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pre54581</dc:creator>
  <cp:keywords/>
  <dc:description/>
  <cp:lastModifiedBy>Christine Frei</cp:lastModifiedBy>
  <cp:revision>2</cp:revision>
  <dcterms:created xsi:type="dcterms:W3CDTF">2022-12-16T18:44:00Z</dcterms:created>
  <dcterms:modified xsi:type="dcterms:W3CDTF">2022-12-16T18:44:00Z</dcterms:modified>
</cp:coreProperties>
</file>