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56568487"/>
        <w:docPartObj>
          <w:docPartGallery w:val="Cover Pages"/>
          <w:docPartUnique/>
        </w:docPartObj>
      </w:sdtPr>
      <w:sdtEndPr>
        <w:rPr>
          <w:rFonts w:ascii="Times New Roman" w:hAnsi="Times New Roman" w:cs="Times New Roman"/>
          <w:b/>
        </w:rPr>
      </w:sdtEndPr>
      <w:sdtContent>
        <w:p w:rsidR="003C4194" w:rsidRDefault="003C4194" w:rsidP="002C6134">
          <w:pPr>
            <w:tabs>
              <w:tab w:val="left" w:pos="4680"/>
            </w:tabs>
          </w:pPr>
          <w:r>
            <w:rPr>
              <w:noProof/>
            </w:rPr>
            <w:drawing>
              <wp:inline distT="0" distB="0" distL="0" distR="0" wp14:anchorId="79ECD6BA" wp14:editId="0DF6899F">
                <wp:extent cx="2881875" cy="787179"/>
                <wp:effectExtent l="0" t="0" r="0" b="0"/>
                <wp:docPr id="1" name="Picture 4" descr="EFCOG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4" descr="EFCOG (color)"/>
                        <pic:cNvPicPr>
                          <a:picLocks noChangeAspect="1" noChangeArrowheads="1"/>
                        </pic:cNvPicPr>
                      </pic:nvPicPr>
                      <pic:blipFill>
                        <a:blip r:embed="rId9"/>
                        <a:srcRect/>
                        <a:stretch>
                          <a:fillRect/>
                        </a:stretch>
                      </pic:blipFill>
                      <pic:spPr bwMode="auto">
                        <a:xfrm>
                          <a:off x="0" y="0"/>
                          <a:ext cx="2889116" cy="789157"/>
                        </a:xfrm>
                        <a:prstGeom prst="rect">
                          <a:avLst/>
                        </a:prstGeom>
                        <a:noFill/>
                        <a:ln w="9525">
                          <a:noFill/>
                          <a:miter lim="800000"/>
                          <a:headEnd/>
                          <a:tailEnd/>
                        </a:ln>
                      </pic:spPr>
                    </pic:pic>
                  </a:graphicData>
                </a:graphic>
              </wp:inline>
            </w:drawing>
          </w:r>
        </w:p>
        <w:p w:rsidR="003C4194" w:rsidRDefault="003C4194" w:rsidP="007B272C">
          <w:pPr>
            <w:tabs>
              <w:tab w:val="left" w:pos="4680"/>
            </w:tabs>
          </w:pPr>
        </w:p>
        <w:p w:rsidR="003C4194" w:rsidRDefault="003C4194"/>
        <w:p w:rsidR="003C4194" w:rsidRDefault="007B272C" w:rsidP="002C6134">
          <w:pPr>
            <w:tabs>
              <w:tab w:val="left" w:pos="4680"/>
            </w:tabs>
            <w:rPr>
              <w:rFonts w:ascii="Times New Roman" w:hAnsi="Times New Roman" w:cs="Times New Roman"/>
              <w:b/>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60A4964" wp14:editId="13AE56C0">
                    <wp:simplePos x="0" y="0"/>
                    <wp:positionH relativeFrom="column">
                      <wp:posOffset>1062355</wp:posOffset>
                    </wp:positionH>
                    <wp:positionV relativeFrom="paragraph">
                      <wp:posOffset>168892</wp:posOffset>
                    </wp:positionV>
                    <wp:extent cx="3781168" cy="1791335"/>
                    <wp:effectExtent l="0" t="0" r="0" b="0"/>
                    <wp:wrapNone/>
                    <wp:docPr id="2" name="Text Box 2"/>
                    <wp:cNvGraphicFramePr/>
                    <a:graphic xmlns:a="http://schemas.openxmlformats.org/drawingml/2006/main">
                      <a:graphicData uri="http://schemas.microsoft.com/office/word/2010/wordprocessingShape">
                        <wps:wsp>
                          <wps:cNvSpPr txBox="1"/>
                          <wps:spPr>
                            <a:xfrm>
                              <a:off x="0" y="0"/>
                              <a:ext cx="3781168" cy="1791335"/>
                            </a:xfrm>
                            <a:prstGeom prst="rect">
                              <a:avLst/>
                            </a:prstGeom>
                            <a:solidFill>
                              <a:sysClr val="window" lastClr="FFFFFF"/>
                            </a:solidFill>
                            <a:ln w="6350">
                              <a:noFill/>
                            </a:ln>
                            <a:effectLst/>
                          </wps:spPr>
                          <wps:txbx>
                            <w:txbxContent>
                              <w:p w:rsidR="008B5F7F" w:rsidRPr="002E12EC" w:rsidRDefault="008B5F7F" w:rsidP="003C4194">
                                <w:pPr>
                                  <w:jc w:val="center"/>
                                  <w:rPr>
                                    <w:rFonts w:ascii="Calibri" w:hAnsi="Calibri" w:cs="Calibri"/>
                                    <w:b/>
                                    <w:color w:val="1F497D"/>
                                    <w:sz w:val="36"/>
                                    <w:szCs w:val="36"/>
                                  </w:rPr>
                                </w:pPr>
                                <w:r w:rsidRPr="002E12EC">
                                  <w:rPr>
                                    <w:rFonts w:ascii="Calibri" w:hAnsi="Calibri" w:cs="Calibri"/>
                                    <w:b/>
                                    <w:color w:val="1F497D"/>
                                    <w:sz w:val="36"/>
                                    <w:szCs w:val="36"/>
                                  </w:rPr>
                                  <w:t>Example Procedure</w:t>
                                </w:r>
                              </w:p>
                              <w:p w:rsidR="008B5F7F" w:rsidRPr="002E12EC" w:rsidRDefault="008B5F7F" w:rsidP="003C4194">
                                <w:pPr>
                                  <w:jc w:val="center"/>
                                  <w:rPr>
                                    <w:rFonts w:ascii="Calibri" w:hAnsi="Calibri" w:cs="Calibri"/>
                                    <w:b/>
                                    <w:color w:val="1F497D"/>
                                    <w:sz w:val="36"/>
                                    <w:szCs w:val="36"/>
                                  </w:rPr>
                                </w:pPr>
                                <w:r>
                                  <w:rPr>
                                    <w:rFonts w:ascii="Calibri" w:hAnsi="Calibri" w:cs="Calibri"/>
                                    <w:b/>
                                    <w:color w:val="1F497D"/>
                                    <w:sz w:val="36"/>
                                    <w:szCs w:val="36"/>
                                  </w:rPr>
                                  <w:t xml:space="preserve">Evaluation and Acceptance of </w:t>
                                </w:r>
                                <w:r w:rsidRPr="002E12EC">
                                  <w:rPr>
                                    <w:rFonts w:ascii="Calibri" w:hAnsi="Calibri" w:cs="Calibri"/>
                                    <w:b/>
                                    <w:color w:val="1F497D"/>
                                    <w:sz w:val="36"/>
                                    <w:szCs w:val="36"/>
                                  </w:rPr>
                                  <w:t xml:space="preserve">Commercial Grade </w:t>
                                </w:r>
                                <w:r>
                                  <w:rPr>
                                    <w:rFonts w:ascii="Calibri" w:hAnsi="Calibri" w:cs="Calibri"/>
                                    <w:b/>
                                    <w:color w:val="1F497D"/>
                                    <w:sz w:val="36"/>
                                    <w:szCs w:val="36"/>
                                  </w:rPr>
                                  <w:t>Items and Services</w:t>
                                </w:r>
                              </w:p>
                              <w:p w:rsidR="008B5F7F" w:rsidRDefault="008B5F7F" w:rsidP="003C41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3.65pt;margin-top:13.3pt;width:297.75pt;height:14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" fillcolor="window" stroked="f" strokeweight=".5pt">
                    <v:textbox>
                      <w:txbxContent>
                        <w:p w:rsidR="001724E8" w:rsidRPr="002E12EC" w:rsidRDefault="001724E8" w:rsidP="003C4194">
                          <w:pPr>
                            <w:jc w:val="center"/>
                            <w:rPr>
                              <w:rFonts w:ascii="Calibri" w:hAnsi="Calibri" w:cs="Calibri"/>
                              <w:b/>
                              <w:color w:val="1F497D"/>
                              <w:sz w:val="36"/>
                              <w:szCs w:val="36"/>
                            </w:rPr>
                          </w:pPr>
                          <w:r w:rsidRPr="002E12EC">
                            <w:rPr>
                              <w:rFonts w:ascii="Calibri" w:hAnsi="Calibri" w:cs="Calibri"/>
                              <w:b/>
                              <w:color w:val="1F497D"/>
                              <w:sz w:val="36"/>
                              <w:szCs w:val="36"/>
                            </w:rPr>
                            <w:t>Example Procedure</w:t>
                          </w:r>
                        </w:p>
                        <w:p w:rsidR="001724E8" w:rsidRPr="002E12EC" w:rsidRDefault="001724E8" w:rsidP="003C4194">
                          <w:pPr>
                            <w:jc w:val="center"/>
                            <w:rPr>
                              <w:rFonts w:ascii="Calibri" w:hAnsi="Calibri" w:cs="Calibri"/>
                              <w:b/>
                              <w:color w:val="1F497D"/>
                              <w:sz w:val="36"/>
                              <w:szCs w:val="36"/>
                            </w:rPr>
                          </w:pPr>
                          <w:r>
                            <w:rPr>
                              <w:rFonts w:ascii="Calibri" w:hAnsi="Calibri" w:cs="Calibri"/>
                              <w:b/>
                              <w:color w:val="1F497D"/>
                              <w:sz w:val="36"/>
                              <w:szCs w:val="36"/>
                            </w:rPr>
                            <w:t xml:space="preserve">Evaluation and Acceptance of </w:t>
                          </w:r>
                          <w:r w:rsidRPr="002E12EC">
                            <w:rPr>
                              <w:rFonts w:ascii="Calibri" w:hAnsi="Calibri" w:cs="Calibri"/>
                              <w:b/>
                              <w:color w:val="1F497D"/>
                              <w:sz w:val="36"/>
                              <w:szCs w:val="36"/>
                            </w:rPr>
                            <w:t xml:space="preserve">Commercial Grade </w:t>
                          </w:r>
                          <w:r>
                            <w:rPr>
                              <w:rFonts w:ascii="Calibri" w:hAnsi="Calibri" w:cs="Calibri"/>
                              <w:b/>
                              <w:color w:val="1F497D"/>
                              <w:sz w:val="36"/>
                              <w:szCs w:val="36"/>
                            </w:rPr>
                            <w:t>Items and Services</w:t>
                          </w:r>
                        </w:p>
                        <w:p w:rsidR="001724E8" w:rsidRDefault="001724E8" w:rsidP="003C4194"/>
                      </w:txbxContent>
                    </v:textbox>
                  </v:shape>
                </w:pict>
              </mc:Fallback>
            </mc:AlternateContent>
          </w:r>
          <w:r w:rsidRPr="00F916B2">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242B9ED" wp14:editId="74E37915">
                    <wp:simplePos x="0" y="0"/>
                    <wp:positionH relativeFrom="column">
                      <wp:posOffset>1066165</wp:posOffset>
                    </wp:positionH>
                    <wp:positionV relativeFrom="paragraph">
                      <wp:posOffset>2730500</wp:posOffset>
                    </wp:positionV>
                    <wp:extent cx="3895725" cy="1581785"/>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895725" cy="1581785"/>
                            </a:xfrm>
                            <a:prstGeom prst="rect">
                              <a:avLst/>
                            </a:prstGeom>
                            <a:solidFill>
                              <a:sysClr val="window" lastClr="FFFFFF"/>
                            </a:solidFill>
                            <a:ln w="6350">
                              <a:noFill/>
                            </a:ln>
                            <a:effectLst/>
                          </wps:spPr>
                          <wps:txbx>
                            <w:txbxContent>
                              <w:p w:rsidR="008B5F7F" w:rsidRPr="008A3E03" w:rsidRDefault="008B5F7F" w:rsidP="00F916B2">
                                <w:pPr>
                                  <w:spacing w:after="0" w:line="240" w:lineRule="auto"/>
                                  <w:jc w:val="center"/>
                                  <w:rPr>
                                    <w:rFonts w:ascii="Calibri" w:hAnsi="Calibri" w:cs="Calibri"/>
                                  </w:rPr>
                                </w:pPr>
                                <w:r w:rsidRPr="008A3E03">
                                  <w:rPr>
                                    <w:rFonts w:ascii="Calibri" w:hAnsi="Calibri" w:cs="Calibri"/>
                                  </w:rPr>
                                  <w:t>Prepared by</w:t>
                                </w:r>
                              </w:p>
                              <w:p w:rsidR="008B5F7F" w:rsidRPr="008A3E03" w:rsidRDefault="008B5F7F" w:rsidP="00F916B2">
                                <w:pPr>
                                  <w:spacing w:after="0" w:line="240" w:lineRule="auto"/>
                                  <w:jc w:val="center"/>
                                  <w:rPr>
                                    <w:rFonts w:ascii="Calibri" w:hAnsi="Calibri" w:cs="Calibri"/>
                                  </w:rPr>
                                </w:pPr>
                              </w:p>
                              <w:p w:rsidR="008B5F7F" w:rsidRPr="008A3E03" w:rsidRDefault="008B5F7F" w:rsidP="00F916B2">
                                <w:pPr>
                                  <w:spacing w:after="0" w:line="240" w:lineRule="auto"/>
                                  <w:jc w:val="center"/>
                                  <w:rPr>
                                    <w:rFonts w:ascii="Calibri" w:hAnsi="Calibri" w:cs="Calibri"/>
                                  </w:rPr>
                                </w:pPr>
                                <w:r w:rsidRPr="008A3E03">
                                  <w:rPr>
                                    <w:rFonts w:ascii="Calibri" w:hAnsi="Calibri" w:cs="Calibri"/>
                                  </w:rPr>
                                  <w:t>Commercial Grade Dedication Subgroup</w:t>
                                </w:r>
                              </w:p>
                              <w:p w:rsidR="008B5F7F" w:rsidRPr="008A3E03" w:rsidRDefault="008B5F7F" w:rsidP="00F916B2">
                                <w:pPr>
                                  <w:spacing w:after="0" w:line="240" w:lineRule="auto"/>
                                  <w:jc w:val="center"/>
                                  <w:rPr>
                                    <w:rFonts w:ascii="Calibri" w:hAnsi="Calibri" w:cs="Calibri"/>
                                  </w:rPr>
                                </w:pPr>
                                <w:proofErr w:type="gramStart"/>
                                <w:r w:rsidRPr="008A3E03">
                                  <w:rPr>
                                    <w:rFonts w:ascii="Calibri" w:hAnsi="Calibri" w:cs="Calibri"/>
                                  </w:rPr>
                                  <w:t>of</w:t>
                                </w:r>
                                <w:proofErr w:type="gramEnd"/>
                                <w:r w:rsidRPr="008A3E03">
                                  <w:rPr>
                                    <w:rFonts w:ascii="Calibri" w:hAnsi="Calibri" w:cs="Calibri"/>
                                  </w:rPr>
                                  <w:t xml:space="preserve"> the</w:t>
                                </w:r>
                              </w:p>
                              <w:p w:rsidR="008B5F7F" w:rsidRPr="008A3E03" w:rsidRDefault="008B5F7F" w:rsidP="00F916B2">
                                <w:pPr>
                                  <w:spacing w:after="0" w:line="240" w:lineRule="auto"/>
                                  <w:jc w:val="center"/>
                                  <w:rPr>
                                    <w:rFonts w:ascii="Calibri" w:hAnsi="Calibri" w:cs="Calibri"/>
                                  </w:rPr>
                                </w:pPr>
                                <w:r w:rsidRPr="008A3E03">
                                  <w:rPr>
                                    <w:rFonts w:ascii="Calibri" w:hAnsi="Calibri" w:cs="Calibri"/>
                                  </w:rPr>
                                  <w:t>Engineering Practices Working Group</w:t>
                                </w:r>
                              </w:p>
                              <w:p w:rsidR="008B5F7F" w:rsidRPr="008A3E03" w:rsidRDefault="008B5F7F" w:rsidP="00F916B2">
                                <w:pPr>
                                  <w:spacing w:after="0" w:line="240" w:lineRule="auto"/>
                                  <w:jc w:val="center"/>
                                  <w:rPr>
                                    <w:rFonts w:ascii="Calibri" w:hAnsi="Calibri" w:cs="Calibri"/>
                                  </w:rPr>
                                </w:pPr>
                                <w:proofErr w:type="gramStart"/>
                                <w:r w:rsidRPr="008A3E03">
                                  <w:rPr>
                                    <w:rFonts w:ascii="Calibri" w:hAnsi="Calibri" w:cs="Calibri"/>
                                  </w:rPr>
                                  <w:t>of</w:t>
                                </w:r>
                                <w:proofErr w:type="gramEnd"/>
                                <w:r w:rsidRPr="008A3E03">
                                  <w:rPr>
                                    <w:rFonts w:ascii="Calibri" w:hAnsi="Calibri" w:cs="Calibri"/>
                                  </w:rPr>
                                  <w:t xml:space="preserve"> the</w:t>
                                </w:r>
                              </w:p>
                              <w:p w:rsidR="008B5F7F" w:rsidRPr="008A3E03" w:rsidRDefault="008B5F7F" w:rsidP="00F916B2">
                                <w:pPr>
                                  <w:spacing w:after="0" w:line="240" w:lineRule="auto"/>
                                  <w:jc w:val="center"/>
                                  <w:rPr>
                                    <w:rFonts w:ascii="Calibri" w:hAnsi="Calibri" w:cs="Calibri"/>
                                  </w:rPr>
                                </w:pPr>
                                <w:r w:rsidRPr="008A3E03">
                                  <w:rPr>
                                    <w:rFonts w:ascii="Calibri" w:hAnsi="Calibri" w:cs="Calibri"/>
                                  </w:rPr>
                                  <w:t>Energy Facilities Contractor’s Group</w:t>
                                </w:r>
                              </w:p>
                              <w:p w:rsidR="008B5F7F" w:rsidRDefault="008B5F7F" w:rsidP="00F916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83.95pt;margin-top:215pt;width:306.75pt;height:124.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" fillcolor="window" stroked="f" strokeweight=".5pt">
                    <v:textbox>
                      <w:txbxContent>
                        <w:p w:rsidR="008B5F7F" w:rsidRPr="008A3E03" w:rsidRDefault="008B5F7F" w:rsidP="00F916B2">
                          <w:pPr>
                            <w:spacing w:after="0" w:line="240" w:lineRule="auto"/>
                            <w:jc w:val="center"/>
                            <w:rPr>
                              <w:rFonts w:ascii="Calibri" w:hAnsi="Calibri" w:cs="Calibri"/>
                            </w:rPr>
                          </w:pPr>
                          <w:r w:rsidRPr="008A3E03">
                            <w:rPr>
                              <w:rFonts w:ascii="Calibri" w:hAnsi="Calibri" w:cs="Calibri"/>
                            </w:rPr>
                            <w:t>Prepared by</w:t>
                          </w:r>
                        </w:p>
                        <w:p w:rsidR="008B5F7F" w:rsidRPr="008A3E03" w:rsidRDefault="008B5F7F" w:rsidP="00F916B2">
                          <w:pPr>
                            <w:spacing w:after="0" w:line="240" w:lineRule="auto"/>
                            <w:jc w:val="center"/>
                            <w:rPr>
                              <w:rFonts w:ascii="Calibri" w:hAnsi="Calibri" w:cs="Calibri"/>
                            </w:rPr>
                          </w:pPr>
                        </w:p>
                        <w:p w:rsidR="008B5F7F" w:rsidRPr="008A3E03" w:rsidRDefault="008B5F7F" w:rsidP="00F916B2">
                          <w:pPr>
                            <w:spacing w:after="0" w:line="240" w:lineRule="auto"/>
                            <w:jc w:val="center"/>
                            <w:rPr>
                              <w:rFonts w:ascii="Calibri" w:hAnsi="Calibri" w:cs="Calibri"/>
                            </w:rPr>
                          </w:pPr>
                          <w:r w:rsidRPr="008A3E03">
                            <w:rPr>
                              <w:rFonts w:ascii="Calibri" w:hAnsi="Calibri" w:cs="Calibri"/>
                            </w:rPr>
                            <w:t>Commercial Grade Dedication Subgroup</w:t>
                          </w:r>
                        </w:p>
                        <w:p w:rsidR="008B5F7F" w:rsidRPr="008A3E03" w:rsidRDefault="008B5F7F" w:rsidP="00F916B2">
                          <w:pPr>
                            <w:spacing w:after="0" w:line="240" w:lineRule="auto"/>
                            <w:jc w:val="center"/>
                            <w:rPr>
                              <w:rFonts w:ascii="Calibri" w:hAnsi="Calibri" w:cs="Calibri"/>
                            </w:rPr>
                          </w:pPr>
                          <w:proofErr w:type="gramStart"/>
                          <w:r w:rsidRPr="008A3E03">
                            <w:rPr>
                              <w:rFonts w:ascii="Calibri" w:hAnsi="Calibri" w:cs="Calibri"/>
                            </w:rPr>
                            <w:t>of</w:t>
                          </w:r>
                          <w:proofErr w:type="gramEnd"/>
                          <w:r w:rsidRPr="008A3E03">
                            <w:rPr>
                              <w:rFonts w:ascii="Calibri" w:hAnsi="Calibri" w:cs="Calibri"/>
                            </w:rPr>
                            <w:t xml:space="preserve"> the</w:t>
                          </w:r>
                        </w:p>
                        <w:p w:rsidR="008B5F7F" w:rsidRPr="008A3E03" w:rsidRDefault="008B5F7F" w:rsidP="00F916B2">
                          <w:pPr>
                            <w:spacing w:after="0" w:line="240" w:lineRule="auto"/>
                            <w:jc w:val="center"/>
                            <w:rPr>
                              <w:rFonts w:ascii="Calibri" w:hAnsi="Calibri" w:cs="Calibri"/>
                            </w:rPr>
                          </w:pPr>
                          <w:r w:rsidRPr="008A3E03">
                            <w:rPr>
                              <w:rFonts w:ascii="Calibri" w:hAnsi="Calibri" w:cs="Calibri"/>
                            </w:rPr>
                            <w:t>Engineering Practices Working Group</w:t>
                          </w:r>
                        </w:p>
                        <w:p w:rsidR="008B5F7F" w:rsidRPr="008A3E03" w:rsidRDefault="008B5F7F" w:rsidP="00F916B2">
                          <w:pPr>
                            <w:spacing w:after="0" w:line="240" w:lineRule="auto"/>
                            <w:jc w:val="center"/>
                            <w:rPr>
                              <w:rFonts w:ascii="Calibri" w:hAnsi="Calibri" w:cs="Calibri"/>
                            </w:rPr>
                          </w:pPr>
                          <w:proofErr w:type="gramStart"/>
                          <w:r w:rsidRPr="008A3E03">
                            <w:rPr>
                              <w:rFonts w:ascii="Calibri" w:hAnsi="Calibri" w:cs="Calibri"/>
                            </w:rPr>
                            <w:t>of</w:t>
                          </w:r>
                          <w:proofErr w:type="gramEnd"/>
                          <w:r w:rsidRPr="008A3E03">
                            <w:rPr>
                              <w:rFonts w:ascii="Calibri" w:hAnsi="Calibri" w:cs="Calibri"/>
                            </w:rPr>
                            <w:t xml:space="preserve"> the</w:t>
                          </w:r>
                        </w:p>
                        <w:p w:rsidR="008B5F7F" w:rsidRPr="008A3E03" w:rsidRDefault="008B5F7F" w:rsidP="00F916B2">
                          <w:pPr>
                            <w:spacing w:after="0" w:line="240" w:lineRule="auto"/>
                            <w:jc w:val="center"/>
                            <w:rPr>
                              <w:rFonts w:ascii="Calibri" w:hAnsi="Calibri" w:cs="Calibri"/>
                            </w:rPr>
                          </w:pPr>
                          <w:r w:rsidRPr="008A3E03">
                            <w:rPr>
                              <w:rFonts w:ascii="Calibri" w:hAnsi="Calibri" w:cs="Calibri"/>
                            </w:rPr>
                            <w:t>Energy Facilities Contractor’s Group</w:t>
                          </w:r>
                        </w:p>
                        <w:p w:rsidR="008B5F7F" w:rsidRDefault="008B5F7F" w:rsidP="00F916B2"/>
                      </w:txbxContent>
                    </v:textbox>
                  </v:shape>
                </w:pict>
              </mc:Fallback>
            </mc:AlternateContent>
          </w:r>
          <w:r w:rsidR="002C6134">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5A91F7A" wp14:editId="5429671B">
                    <wp:simplePos x="0" y="0"/>
                    <wp:positionH relativeFrom="column">
                      <wp:posOffset>876300</wp:posOffset>
                    </wp:positionH>
                    <wp:positionV relativeFrom="paragraph">
                      <wp:posOffset>5936615</wp:posOffset>
                    </wp:positionV>
                    <wp:extent cx="4265930" cy="581025"/>
                    <wp:effectExtent l="0" t="0" r="20320" b="28575"/>
                    <wp:wrapNone/>
                    <wp:docPr id="4" name="Text Box 4"/>
                    <wp:cNvGraphicFramePr/>
                    <a:graphic xmlns:a="http://schemas.openxmlformats.org/drawingml/2006/main">
                      <a:graphicData uri="http://schemas.microsoft.com/office/word/2010/wordprocessingShape">
                        <wps:wsp>
                          <wps:cNvSpPr txBox="1"/>
                          <wps:spPr>
                            <a:xfrm>
                              <a:off x="0" y="0"/>
                              <a:ext cx="4265930"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5F7F" w:rsidRPr="008A3E03" w:rsidRDefault="008B5F7F" w:rsidP="003E731F">
                                <w:pPr>
                                  <w:tabs>
                                    <w:tab w:val="left" w:pos="4680"/>
                                  </w:tabs>
                                  <w:spacing w:after="0" w:line="240" w:lineRule="auto"/>
                                  <w:rPr>
                                    <w:sz w:val="20"/>
                                    <w:szCs w:val="20"/>
                                  </w:rPr>
                                </w:pPr>
                                <w:r w:rsidRPr="008A3E03">
                                  <w:rPr>
                                    <w:rFonts w:ascii="Calibri" w:hAnsi="Calibri" w:cs="Calibri"/>
                                    <w:sz w:val="20"/>
                                    <w:szCs w:val="20"/>
                                  </w:rPr>
                                  <w:t>Note that this procedure was prepared for generic application. To make use of this procedure, organization specific information should be added as well as adaptation of site/project/facility specific job roles and responsibilities.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69pt;margin-top:467.45pt;width:335.9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" fillcolor="white [3201]" strokeweight=".5pt">
                    <v:textbox>
                      <w:txbxContent>
                        <w:p w:rsidR="008B5F7F" w:rsidRPr="008A3E03" w:rsidRDefault="008B5F7F" w:rsidP="003E731F">
                          <w:pPr>
                            <w:tabs>
                              <w:tab w:val="left" w:pos="4680"/>
                            </w:tabs>
                            <w:spacing w:after="0" w:line="240" w:lineRule="auto"/>
                            <w:rPr>
                              <w:sz w:val="20"/>
                              <w:szCs w:val="20"/>
                            </w:rPr>
                          </w:pPr>
                          <w:r w:rsidRPr="008A3E03">
                            <w:rPr>
                              <w:rFonts w:ascii="Calibri" w:hAnsi="Calibri" w:cs="Calibri"/>
                              <w:sz w:val="20"/>
                              <w:szCs w:val="20"/>
                            </w:rPr>
                            <w:t>Note that this procedure was prepared for generic application. To make use of this procedure, organization specific information should be added as well as adaptation of site/project/facility specific job roles and responsibilities.</w:t>
                          </w:r>
                        </w:p>
                      </w:txbxContent>
                    </v:textbox>
                  </v:shape>
                </w:pict>
              </mc:Fallback>
            </mc:AlternateContent>
          </w:r>
          <w:r w:rsidR="003C4194">
            <w:rPr>
              <w:rFonts w:ascii="Times New Roman" w:hAnsi="Times New Roman" w:cs="Times New Roman"/>
              <w:b/>
            </w:rPr>
            <w:br w:type="page"/>
          </w:r>
        </w:p>
      </w:sdtContent>
    </w:sdt>
    <w:p w:rsidR="004D4DA7" w:rsidRDefault="004D4DA7" w:rsidP="006B22D8">
      <w:pPr>
        <w:spacing w:after="100" w:line="240" w:lineRule="auto"/>
        <w:rPr>
          <w:rFonts w:ascii="Times New Roman" w:hAnsi="Times New Roman" w:cs="Times New Roman"/>
          <w:b/>
        </w:rPr>
      </w:pPr>
    </w:p>
    <w:p w:rsidR="002335CD" w:rsidRPr="00AB5FD3" w:rsidRDefault="002335CD" w:rsidP="006B22D8">
      <w:pPr>
        <w:pStyle w:val="ListParagraph"/>
        <w:numPr>
          <w:ilvl w:val="0"/>
          <w:numId w:val="6"/>
        </w:numPr>
        <w:tabs>
          <w:tab w:val="left" w:pos="720"/>
        </w:tabs>
        <w:spacing w:after="100" w:line="240" w:lineRule="auto"/>
        <w:ind w:left="0" w:firstLine="0"/>
        <w:rPr>
          <w:rFonts w:ascii="Times New Roman" w:hAnsi="Times New Roman" w:cs="Times New Roman"/>
          <w:b/>
        </w:rPr>
      </w:pPr>
      <w:r w:rsidRPr="00AB5FD3">
        <w:rPr>
          <w:rFonts w:ascii="Times New Roman" w:hAnsi="Times New Roman" w:cs="Times New Roman"/>
          <w:b/>
        </w:rPr>
        <w:t>Objective</w:t>
      </w:r>
    </w:p>
    <w:p w:rsidR="00C46BAA" w:rsidRPr="00AB5FD3" w:rsidRDefault="0004264C" w:rsidP="00F23CA2">
      <w:pPr>
        <w:rPr>
          <w:rFonts w:ascii="Times New Roman" w:hAnsi="Times New Roman" w:cs="Times New Roman"/>
        </w:rPr>
      </w:pPr>
      <w:r w:rsidRPr="00AB5FD3">
        <w:rPr>
          <w:rFonts w:ascii="Times New Roman" w:hAnsi="Times New Roman" w:cs="Times New Roman"/>
        </w:rPr>
        <w:t>The objective of this procedure is to establish the process to be used to perform the technical evaluation of and establish the acceptance methods for commercial grade items (CGI) and commercial grade services (CGS)</w:t>
      </w:r>
      <w:r w:rsidR="000D37AF" w:rsidRPr="00AB5FD3">
        <w:rPr>
          <w:rFonts w:ascii="Times New Roman" w:hAnsi="Times New Roman" w:cs="Times New Roman"/>
        </w:rPr>
        <w:t>, including software,</w:t>
      </w:r>
      <w:r w:rsidR="00BF25B8" w:rsidRPr="00AB5FD3">
        <w:rPr>
          <w:rFonts w:ascii="Times New Roman" w:hAnsi="Times New Roman" w:cs="Times New Roman"/>
        </w:rPr>
        <w:t xml:space="preserve"> for applications that require performance of a safety function</w:t>
      </w:r>
      <w:r w:rsidRPr="00AB5FD3">
        <w:rPr>
          <w:rFonts w:ascii="Times New Roman" w:hAnsi="Times New Roman" w:cs="Times New Roman"/>
        </w:rPr>
        <w:t xml:space="preserve">. </w:t>
      </w:r>
    </w:p>
    <w:p w:rsidR="0059630F" w:rsidRDefault="008D6D8B" w:rsidP="006B22D8">
      <w:pPr>
        <w:pStyle w:val="ListParagraph"/>
        <w:numPr>
          <w:ilvl w:val="0"/>
          <w:numId w:val="6"/>
        </w:numPr>
        <w:spacing w:before="100" w:after="100" w:line="240" w:lineRule="auto"/>
        <w:ind w:left="0" w:firstLine="0"/>
        <w:rPr>
          <w:rFonts w:ascii="Times New Roman" w:hAnsi="Times New Roman" w:cs="Times New Roman"/>
          <w:b/>
        </w:rPr>
      </w:pPr>
      <w:r>
        <w:rPr>
          <w:rFonts w:ascii="Times New Roman" w:hAnsi="Times New Roman" w:cs="Times New Roman"/>
          <w:b/>
        </w:rPr>
        <w:t>Scope</w:t>
      </w:r>
    </w:p>
    <w:p w:rsidR="006B22D8" w:rsidRPr="006B22D8" w:rsidRDefault="006B22D8" w:rsidP="006B22D8">
      <w:pPr>
        <w:pStyle w:val="ListParagraph"/>
        <w:spacing w:before="100" w:after="100" w:line="240" w:lineRule="auto"/>
        <w:ind w:left="0"/>
        <w:rPr>
          <w:rFonts w:ascii="Times New Roman" w:hAnsi="Times New Roman" w:cs="Times New Roman"/>
          <w:b/>
        </w:rPr>
      </w:pPr>
    </w:p>
    <w:p w:rsidR="006B22D8" w:rsidRDefault="0004264C" w:rsidP="00F23CA2">
      <w:pPr>
        <w:pStyle w:val="ListParagraph"/>
        <w:ind w:left="0"/>
        <w:rPr>
          <w:rFonts w:ascii="Times New Roman" w:hAnsi="Times New Roman" w:cs="Times New Roman"/>
        </w:rPr>
      </w:pPr>
      <w:r w:rsidRPr="00AB5FD3">
        <w:rPr>
          <w:rFonts w:ascii="Times New Roman" w:hAnsi="Times New Roman" w:cs="Times New Roman"/>
        </w:rPr>
        <w:t>Items or services intended for</w:t>
      </w:r>
      <w:r w:rsidR="00450473" w:rsidRPr="00AB5FD3">
        <w:rPr>
          <w:rFonts w:ascii="Times New Roman" w:hAnsi="Times New Roman" w:cs="Times New Roman"/>
        </w:rPr>
        <w:t xml:space="preserve"> </w:t>
      </w:r>
      <w:r w:rsidR="00F60279">
        <w:rPr>
          <w:rFonts w:ascii="Times New Roman" w:hAnsi="Times New Roman" w:cs="Times New Roman"/>
        </w:rPr>
        <w:t xml:space="preserve">nuclear </w:t>
      </w:r>
      <w:r w:rsidR="00450473" w:rsidRPr="00AB5FD3">
        <w:rPr>
          <w:rFonts w:ascii="Times New Roman" w:hAnsi="Times New Roman" w:cs="Times New Roman"/>
        </w:rPr>
        <w:t xml:space="preserve">safety </w:t>
      </w:r>
      <w:r w:rsidRPr="00AB5FD3">
        <w:rPr>
          <w:rFonts w:ascii="Times New Roman" w:hAnsi="Times New Roman" w:cs="Times New Roman"/>
        </w:rPr>
        <w:t>application</w:t>
      </w:r>
      <w:r w:rsidR="00450473" w:rsidRPr="00AB5FD3">
        <w:rPr>
          <w:rFonts w:ascii="Times New Roman" w:hAnsi="Times New Roman" w:cs="Times New Roman"/>
        </w:rPr>
        <w:t>s</w:t>
      </w:r>
      <w:r w:rsidRPr="00AB5FD3">
        <w:rPr>
          <w:rFonts w:ascii="Times New Roman" w:hAnsi="Times New Roman" w:cs="Times New Roman"/>
        </w:rPr>
        <w:t xml:space="preserve"> may be procured from a supplier with a nuclear quality assurance (QA) program or may be </w:t>
      </w:r>
      <w:r w:rsidR="00450473" w:rsidRPr="00AB5FD3">
        <w:rPr>
          <w:rFonts w:ascii="Times New Roman" w:hAnsi="Times New Roman" w:cs="Times New Roman"/>
        </w:rPr>
        <w:t xml:space="preserve">dedicated through a </w:t>
      </w:r>
      <w:r w:rsidRPr="00AB5FD3">
        <w:rPr>
          <w:rFonts w:ascii="Times New Roman" w:hAnsi="Times New Roman" w:cs="Times New Roman"/>
        </w:rPr>
        <w:t>technical eval</w:t>
      </w:r>
      <w:r w:rsidR="00450473" w:rsidRPr="00AB5FD3">
        <w:rPr>
          <w:rFonts w:ascii="Times New Roman" w:hAnsi="Times New Roman" w:cs="Times New Roman"/>
        </w:rPr>
        <w:t>uation and acceptance process</w:t>
      </w:r>
      <w:r w:rsidRPr="00AB5FD3">
        <w:rPr>
          <w:rFonts w:ascii="Times New Roman" w:hAnsi="Times New Roman" w:cs="Times New Roman"/>
        </w:rPr>
        <w:t>. For the purposes of this procedure, procedural steps described for items apply likewise to services. Accept</w:t>
      </w:r>
      <w:r w:rsidR="00A103B6" w:rsidRPr="00AB5FD3">
        <w:rPr>
          <w:rFonts w:ascii="Times New Roman" w:hAnsi="Times New Roman" w:cs="Times New Roman"/>
        </w:rPr>
        <w:t>ance activities specified by this</w:t>
      </w:r>
      <w:r w:rsidRPr="00AB5FD3">
        <w:rPr>
          <w:rFonts w:ascii="Times New Roman" w:hAnsi="Times New Roman" w:cs="Times New Roman"/>
        </w:rPr>
        <w:t xml:space="preserve"> procedure are in addition to normal </w:t>
      </w:r>
      <w:r w:rsidR="006B22D8">
        <w:rPr>
          <w:rFonts w:ascii="Times New Roman" w:hAnsi="Times New Roman" w:cs="Times New Roman"/>
        </w:rPr>
        <w:t>receipt inspection activities.</w:t>
      </w:r>
    </w:p>
    <w:p w:rsidR="006B22D8" w:rsidRDefault="006B22D8" w:rsidP="00F23CA2">
      <w:pPr>
        <w:pStyle w:val="ListParagraph"/>
        <w:ind w:left="0"/>
        <w:rPr>
          <w:rFonts w:ascii="Times New Roman" w:hAnsi="Times New Roman" w:cs="Times New Roman"/>
        </w:rPr>
      </w:pPr>
    </w:p>
    <w:p w:rsidR="00C52D88" w:rsidRPr="00AB5FD3" w:rsidRDefault="0004264C" w:rsidP="00F23CA2">
      <w:pPr>
        <w:pStyle w:val="ListParagraph"/>
        <w:ind w:left="0"/>
        <w:rPr>
          <w:rFonts w:ascii="Times New Roman" w:hAnsi="Times New Roman" w:cs="Times New Roman"/>
        </w:rPr>
      </w:pPr>
      <w:r w:rsidRPr="00AB5FD3">
        <w:rPr>
          <w:rFonts w:ascii="Times New Roman" w:hAnsi="Times New Roman" w:cs="Times New Roman"/>
        </w:rPr>
        <w:t>The technical evaluation is based on information which establishe</w:t>
      </w:r>
      <w:r w:rsidR="00A103B6" w:rsidRPr="00AB5FD3">
        <w:rPr>
          <w:rFonts w:ascii="Times New Roman" w:hAnsi="Times New Roman" w:cs="Times New Roman"/>
        </w:rPr>
        <w:t>s the suitability of the item or</w:t>
      </w:r>
      <w:r w:rsidRPr="00AB5FD3">
        <w:rPr>
          <w:rFonts w:ascii="Times New Roman" w:hAnsi="Times New Roman" w:cs="Times New Roman"/>
        </w:rPr>
        <w:t xml:space="preserve"> service, such as seismic qualificati</w:t>
      </w:r>
      <w:r w:rsidR="00A103B6" w:rsidRPr="00AB5FD3">
        <w:rPr>
          <w:rFonts w:ascii="Times New Roman" w:hAnsi="Times New Roman" w:cs="Times New Roman"/>
        </w:rPr>
        <w:t>on reports, calculations, etc. S</w:t>
      </w:r>
      <w:r w:rsidRPr="00AB5FD3">
        <w:rPr>
          <w:rFonts w:ascii="Times New Roman" w:hAnsi="Times New Roman" w:cs="Times New Roman"/>
        </w:rPr>
        <w:t xml:space="preserve">uitability is established as part of the </w:t>
      </w:r>
      <w:r w:rsidR="000D37AF" w:rsidRPr="00AB5FD3">
        <w:rPr>
          <w:rFonts w:ascii="Times New Roman" w:hAnsi="Times New Roman" w:cs="Times New Roman"/>
        </w:rPr>
        <w:t>design process before initiating</w:t>
      </w:r>
      <w:r w:rsidRPr="00AB5FD3">
        <w:rPr>
          <w:rFonts w:ascii="Times New Roman" w:hAnsi="Times New Roman" w:cs="Times New Roman"/>
        </w:rPr>
        <w:t xml:space="preserve"> the technical evaluation. </w:t>
      </w:r>
    </w:p>
    <w:p w:rsidR="00C52D88" w:rsidRPr="00AB5FD3" w:rsidRDefault="00C52D88" w:rsidP="0059630F">
      <w:pPr>
        <w:pStyle w:val="ListParagraph"/>
        <w:spacing w:before="200" w:after="100" w:line="240" w:lineRule="auto"/>
        <w:ind w:left="0"/>
        <w:rPr>
          <w:rFonts w:ascii="Times New Roman" w:hAnsi="Times New Roman" w:cs="Times New Roman"/>
        </w:rPr>
      </w:pPr>
    </w:p>
    <w:p w:rsidR="00C46BAA" w:rsidRPr="00AB5FD3" w:rsidRDefault="0004264C" w:rsidP="0059630F">
      <w:pPr>
        <w:pStyle w:val="ListParagraph"/>
        <w:numPr>
          <w:ilvl w:val="1"/>
          <w:numId w:val="6"/>
        </w:numPr>
        <w:spacing w:before="200" w:after="100" w:line="240" w:lineRule="auto"/>
        <w:ind w:left="0" w:firstLine="0"/>
        <w:rPr>
          <w:rFonts w:ascii="Times New Roman" w:hAnsi="Times New Roman" w:cs="Times New Roman"/>
          <w:b/>
        </w:rPr>
      </w:pPr>
      <w:r w:rsidRPr="00AB5FD3">
        <w:rPr>
          <w:rFonts w:ascii="Times New Roman" w:hAnsi="Times New Roman" w:cs="Times New Roman"/>
          <w:b/>
        </w:rPr>
        <w:t>The Commercial Grade Dedication (CGD) Process</w:t>
      </w:r>
    </w:p>
    <w:p w:rsidR="008C61F9" w:rsidRPr="00AB5FD3" w:rsidRDefault="008C61F9" w:rsidP="0059630F">
      <w:pPr>
        <w:pStyle w:val="ListParagraph"/>
        <w:spacing w:before="200" w:after="100" w:line="240" w:lineRule="auto"/>
        <w:ind w:left="0"/>
        <w:rPr>
          <w:rFonts w:ascii="Times New Roman" w:hAnsi="Times New Roman" w:cs="Times New Roman"/>
        </w:rPr>
      </w:pPr>
    </w:p>
    <w:p w:rsidR="00C46BAA" w:rsidRPr="00AB5FD3" w:rsidRDefault="00E479F8" w:rsidP="0059630F">
      <w:pPr>
        <w:pStyle w:val="ListParagraph"/>
        <w:spacing w:before="200" w:after="100" w:line="240" w:lineRule="auto"/>
        <w:ind w:left="0"/>
        <w:rPr>
          <w:rFonts w:ascii="Times New Roman" w:hAnsi="Times New Roman" w:cs="Times New Roman"/>
        </w:rPr>
      </w:pPr>
      <w:r w:rsidRPr="00AB5FD3">
        <w:rPr>
          <w:rFonts w:ascii="Times New Roman" w:hAnsi="Times New Roman" w:cs="Times New Roman"/>
        </w:rPr>
        <w:t>Commercial grade dedication</w:t>
      </w:r>
      <w:r w:rsidR="0004264C" w:rsidRPr="00AB5FD3">
        <w:rPr>
          <w:rFonts w:ascii="Times New Roman" w:hAnsi="Times New Roman" w:cs="Times New Roman"/>
        </w:rPr>
        <w:t xml:space="preserve"> consists of two processes, a technical evaluation and establishment of acceptance activities. </w:t>
      </w:r>
    </w:p>
    <w:p w:rsidR="006F43BF" w:rsidRPr="00AB5FD3" w:rsidRDefault="006F43BF" w:rsidP="0059630F">
      <w:pPr>
        <w:pStyle w:val="ListParagraph"/>
        <w:spacing w:before="200" w:after="100" w:line="240" w:lineRule="auto"/>
        <w:ind w:left="0"/>
        <w:rPr>
          <w:rFonts w:ascii="Times New Roman" w:hAnsi="Times New Roman" w:cs="Times New Roman"/>
        </w:rPr>
      </w:pPr>
    </w:p>
    <w:p w:rsidR="0004264C" w:rsidRDefault="0004264C" w:rsidP="0072180B">
      <w:pPr>
        <w:pStyle w:val="ListParagraph"/>
        <w:ind w:left="0"/>
        <w:rPr>
          <w:rFonts w:ascii="Times New Roman" w:hAnsi="Times New Roman" w:cs="Times New Roman"/>
        </w:rPr>
      </w:pPr>
      <w:r w:rsidRPr="00AB5FD3">
        <w:rPr>
          <w:rFonts w:ascii="Times New Roman" w:hAnsi="Times New Roman" w:cs="Times New Roman"/>
        </w:rPr>
        <w:t>The need to perform a CGI evaluation</w:t>
      </w:r>
      <w:r w:rsidR="001F48C8" w:rsidRPr="00AB5FD3">
        <w:rPr>
          <w:rFonts w:ascii="Times New Roman" w:hAnsi="Times New Roman" w:cs="Times New Roman"/>
        </w:rPr>
        <w:t xml:space="preserve"> may be driven by scenarios such as:</w:t>
      </w:r>
    </w:p>
    <w:p w:rsidR="009B63D6" w:rsidRPr="00AB5FD3" w:rsidRDefault="009B63D6" w:rsidP="009B63D6">
      <w:pPr>
        <w:pStyle w:val="ListParagraph"/>
        <w:spacing w:after="0" w:line="240" w:lineRule="auto"/>
        <w:ind w:left="0"/>
        <w:rPr>
          <w:rFonts w:ascii="Times New Roman" w:hAnsi="Times New Roman" w:cs="Times New Roman"/>
          <w:b/>
        </w:rPr>
      </w:pPr>
    </w:p>
    <w:p w:rsidR="001F48C8" w:rsidRPr="00AB5FD3" w:rsidRDefault="001F48C8" w:rsidP="008D6D8B">
      <w:pPr>
        <w:pStyle w:val="ListParagraph"/>
        <w:numPr>
          <w:ilvl w:val="0"/>
          <w:numId w:val="3"/>
        </w:numPr>
        <w:ind w:left="360"/>
        <w:rPr>
          <w:rFonts w:ascii="Times New Roman" w:hAnsi="Times New Roman" w:cs="Times New Roman"/>
          <w:b/>
        </w:rPr>
      </w:pPr>
      <w:r w:rsidRPr="00AB5FD3">
        <w:rPr>
          <w:rFonts w:ascii="Times New Roman" w:hAnsi="Times New Roman" w:cs="Times New Roman"/>
        </w:rPr>
        <w:t>An item is not available from a nuclear supplier</w:t>
      </w:r>
    </w:p>
    <w:p w:rsidR="001F48C8" w:rsidRPr="00AB5FD3" w:rsidRDefault="001F48C8" w:rsidP="008D6D8B">
      <w:pPr>
        <w:pStyle w:val="ListParagraph"/>
        <w:numPr>
          <w:ilvl w:val="0"/>
          <w:numId w:val="3"/>
        </w:numPr>
        <w:ind w:left="360"/>
        <w:rPr>
          <w:rFonts w:ascii="Times New Roman" w:hAnsi="Times New Roman" w:cs="Times New Roman"/>
          <w:b/>
        </w:rPr>
      </w:pPr>
      <w:r w:rsidRPr="00AB5FD3">
        <w:rPr>
          <w:rFonts w:ascii="Times New Roman" w:hAnsi="Times New Roman" w:cs="Times New Roman"/>
        </w:rPr>
        <w:t>An item is readily available that can be dedicated to</w:t>
      </w:r>
      <w:r w:rsidR="00450473" w:rsidRPr="00AB5FD3">
        <w:rPr>
          <w:rFonts w:ascii="Times New Roman" w:hAnsi="Times New Roman" w:cs="Times New Roman"/>
        </w:rPr>
        <w:t xml:space="preserve"> </w:t>
      </w:r>
      <w:r w:rsidR="00CA1310" w:rsidRPr="00AB5FD3">
        <w:rPr>
          <w:rFonts w:ascii="Times New Roman" w:hAnsi="Times New Roman" w:cs="Times New Roman"/>
        </w:rPr>
        <w:t>applications that require performance of a safety function</w:t>
      </w:r>
    </w:p>
    <w:p w:rsidR="001F48C8" w:rsidRPr="00AB5FD3" w:rsidRDefault="001F48C8" w:rsidP="008D6D8B">
      <w:pPr>
        <w:pStyle w:val="ListParagraph"/>
        <w:numPr>
          <w:ilvl w:val="0"/>
          <w:numId w:val="3"/>
        </w:numPr>
        <w:ind w:left="360"/>
        <w:rPr>
          <w:rFonts w:ascii="Times New Roman" w:hAnsi="Times New Roman" w:cs="Times New Roman"/>
          <w:b/>
        </w:rPr>
      </w:pPr>
      <w:r w:rsidRPr="00AB5FD3">
        <w:rPr>
          <w:rFonts w:ascii="Times New Roman" w:hAnsi="Times New Roman" w:cs="Times New Roman"/>
        </w:rPr>
        <w:t xml:space="preserve">Equivalent or better </w:t>
      </w:r>
      <w:r w:rsidR="00C52D88" w:rsidRPr="00AB5FD3">
        <w:rPr>
          <w:rFonts w:ascii="Times New Roman" w:hAnsi="Times New Roman" w:cs="Times New Roman"/>
        </w:rPr>
        <w:t>level</w:t>
      </w:r>
      <w:r w:rsidRPr="00AB5FD3">
        <w:rPr>
          <w:rFonts w:ascii="Times New Roman" w:hAnsi="Times New Roman" w:cs="Times New Roman"/>
        </w:rPr>
        <w:t xml:space="preserve"> of acceptability can be achieved by dedication vs. nuclear procurement with significant cost </w:t>
      </w:r>
      <w:r w:rsidR="00E9136D" w:rsidRPr="00AB5FD3">
        <w:rPr>
          <w:rFonts w:ascii="Times New Roman" w:hAnsi="Times New Roman" w:cs="Times New Roman"/>
        </w:rPr>
        <w:t>avoidance and/or schedule reduction</w:t>
      </w:r>
    </w:p>
    <w:p w:rsidR="001F48C8" w:rsidRPr="00AB5FD3" w:rsidRDefault="001F48C8" w:rsidP="008D6D8B">
      <w:pPr>
        <w:pStyle w:val="ListParagraph"/>
        <w:numPr>
          <w:ilvl w:val="0"/>
          <w:numId w:val="3"/>
        </w:numPr>
        <w:ind w:left="360"/>
        <w:rPr>
          <w:rFonts w:ascii="Times New Roman" w:hAnsi="Times New Roman" w:cs="Times New Roman"/>
          <w:b/>
        </w:rPr>
      </w:pPr>
      <w:r w:rsidRPr="00AB5FD3">
        <w:rPr>
          <w:rFonts w:ascii="Times New Roman" w:hAnsi="Times New Roman" w:cs="Times New Roman"/>
        </w:rPr>
        <w:t>Recovery from a classification change for an item previously purchased or being manufactured as commercial material.</w:t>
      </w:r>
    </w:p>
    <w:p w:rsidR="00C52D88" w:rsidRPr="0059630F" w:rsidRDefault="001F48C8" w:rsidP="0059630F">
      <w:pPr>
        <w:spacing w:before="200" w:after="100" w:line="240" w:lineRule="auto"/>
        <w:rPr>
          <w:rFonts w:ascii="Times New Roman" w:hAnsi="Times New Roman" w:cs="Times New Roman"/>
        </w:rPr>
      </w:pPr>
      <w:r w:rsidRPr="00AB5FD3">
        <w:rPr>
          <w:rFonts w:ascii="Times New Roman" w:hAnsi="Times New Roman" w:cs="Times New Roman"/>
        </w:rPr>
        <w:t xml:space="preserve">Regardless of the origin, the evaluation is completed per this procedure and the output incorporated </w:t>
      </w:r>
      <w:r w:rsidR="00C52D88" w:rsidRPr="00AB5FD3">
        <w:rPr>
          <w:rFonts w:ascii="Times New Roman" w:hAnsi="Times New Roman" w:cs="Times New Roman"/>
        </w:rPr>
        <w:t xml:space="preserve">     </w:t>
      </w:r>
      <w:r w:rsidRPr="00AB5FD3">
        <w:rPr>
          <w:rFonts w:ascii="Times New Roman" w:hAnsi="Times New Roman" w:cs="Times New Roman"/>
        </w:rPr>
        <w:t>in</w:t>
      </w:r>
      <w:r w:rsidR="0072180B" w:rsidRPr="00AB5FD3">
        <w:rPr>
          <w:rFonts w:ascii="Times New Roman" w:hAnsi="Times New Roman" w:cs="Times New Roman"/>
        </w:rPr>
        <w:t>to other processes as necessary, such as purchase orders and receipt inspection plans.</w:t>
      </w:r>
    </w:p>
    <w:p w:rsidR="00C46BAA" w:rsidRPr="00AB5FD3" w:rsidRDefault="001F48C8" w:rsidP="006B22D8">
      <w:pPr>
        <w:pStyle w:val="ListParagraph"/>
        <w:numPr>
          <w:ilvl w:val="1"/>
          <w:numId w:val="6"/>
        </w:numPr>
        <w:tabs>
          <w:tab w:val="left" w:pos="720"/>
        </w:tabs>
        <w:spacing w:before="200" w:line="240" w:lineRule="auto"/>
        <w:ind w:left="0" w:firstLine="0"/>
        <w:rPr>
          <w:rFonts w:ascii="Times New Roman" w:hAnsi="Times New Roman" w:cs="Times New Roman"/>
          <w:b/>
        </w:rPr>
      </w:pPr>
      <w:r w:rsidRPr="00AB5FD3">
        <w:rPr>
          <w:rFonts w:ascii="Times New Roman" w:hAnsi="Times New Roman" w:cs="Times New Roman"/>
          <w:b/>
        </w:rPr>
        <w:t>Use of the CGD Process</w:t>
      </w:r>
    </w:p>
    <w:p w:rsidR="005215A5" w:rsidRDefault="00C52D88" w:rsidP="005215A5">
      <w:pPr>
        <w:spacing w:after="0" w:line="240" w:lineRule="auto"/>
        <w:rPr>
          <w:rFonts w:ascii="Times New Roman" w:hAnsi="Times New Roman" w:cs="Times New Roman"/>
        </w:rPr>
      </w:pPr>
      <w:r w:rsidRPr="00AB5FD3">
        <w:rPr>
          <w:rFonts w:ascii="Times New Roman" w:hAnsi="Times New Roman" w:cs="Times New Roman"/>
        </w:rPr>
        <w:t>The CGD process for procuring items or services shall include the following:</w:t>
      </w:r>
    </w:p>
    <w:p w:rsidR="009B63D6" w:rsidRDefault="009B63D6" w:rsidP="009B63D6">
      <w:pPr>
        <w:spacing w:after="0" w:line="240" w:lineRule="auto"/>
        <w:rPr>
          <w:rFonts w:ascii="Times New Roman" w:hAnsi="Times New Roman" w:cs="Times New Roman"/>
        </w:rPr>
      </w:pPr>
    </w:p>
    <w:p w:rsidR="00E9136D" w:rsidRPr="005215A5" w:rsidRDefault="00E9136D" w:rsidP="005215A5">
      <w:pPr>
        <w:pStyle w:val="ListParagraph"/>
        <w:numPr>
          <w:ilvl w:val="0"/>
          <w:numId w:val="29"/>
        </w:numPr>
        <w:spacing w:after="0" w:line="240" w:lineRule="auto"/>
        <w:ind w:left="360"/>
        <w:rPr>
          <w:rFonts w:ascii="Times New Roman" w:hAnsi="Times New Roman" w:cs="Times New Roman"/>
        </w:rPr>
      </w:pPr>
      <w:r w:rsidRPr="005215A5">
        <w:rPr>
          <w:rFonts w:ascii="Times New Roman" w:hAnsi="Times New Roman" w:cs="Times New Roman"/>
        </w:rPr>
        <w:t>Confirmation that the item or service meets the commercial grade definition criteria</w:t>
      </w:r>
    </w:p>
    <w:p w:rsidR="00C52D88" w:rsidRPr="00AB5FD3" w:rsidRDefault="00C52D88" w:rsidP="008D6D8B">
      <w:pPr>
        <w:pStyle w:val="ListParagraph"/>
        <w:numPr>
          <w:ilvl w:val="0"/>
          <w:numId w:val="4"/>
        </w:numPr>
        <w:ind w:left="360"/>
        <w:rPr>
          <w:rFonts w:ascii="Times New Roman" w:hAnsi="Times New Roman" w:cs="Times New Roman"/>
        </w:rPr>
      </w:pPr>
      <w:r w:rsidRPr="00AB5FD3">
        <w:rPr>
          <w:rFonts w:ascii="Times New Roman" w:hAnsi="Times New Roman" w:cs="Times New Roman"/>
        </w:rPr>
        <w:t xml:space="preserve">Technical evaluation, including the identification of critical characteristics (CC) to determine that the item performs a </w:t>
      </w:r>
      <w:r w:rsidR="00F60279">
        <w:rPr>
          <w:rFonts w:ascii="Times New Roman" w:hAnsi="Times New Roman" w:cs="Times New Roman"/>
        </w:rPr>
        <w:t>safety</w:t>
      </w:r>
      <w:r w:rsidRPr="00AB5FD3">
        <w:rPr>
          <w:rFonts w:ascii="Times New Roman" w:hAnsi="Times New Roman" w:cs="Times New Roman"/>
        </w:rPr>
        <w:t xml:space="preserve"> function. </w:t>
      </w:r>
    </w:p>
    <w:p w:rsidR="00C52D88" w:rsidRPr="00AB5FD3" w:rsidRDefault="00C52D88" w:rsidP="008D6D8B">
      <w:pPr>
        <w:pStyle w:val="ListParagraph"/>
        <w:numPr>
          <w:ilvl w:val="0"/>
          <w:numId w:val="4"/>
        </w:numPr>
        <w:ind w:left="360"/>
        <w:rPr>
          <w:rFonts w:ascii="Times New Roman" w:hAnsi="Times New Roman" w:cs="Times New Roman"/>
        </w:rPr>
      </w:pPr>
      <w:r w:rsidRPr="00AB5FD3">
        <w:rPr>
          <w:rFonts w:ascii="Times New Roman" w:hAnsi="Times New Roman" w:cs="Times New Roman"/>
        </w:rPr>
        <w:t>Identification of acceptance criteria</w:t>
      </w:r>
      <w:r w:rsidR="009F72A4" w:rsidRPr="00AB5FD3">
        <w:rPr>
          <w:rFonts w:ascii="Times New Roman" w:hAnsi="Times New Roman" w:cs="Times New Roman"/>
        </w:rPr>
        <w:t xml:space="preserve"> for the critical characteristics. </w:t>
      </w:r>
    </w:p>
    <w:p w:rsidR="00C52D88" w:rsidRPr="00AB5FD3" w:rsidRDefault="00C52D88" w:rsidP="0072180B">
      <w:pPr>
        <w:rPr>
          <w:rFonts w:ascii="Times New Roman" w:hAnsi="Times New Roman" w:cs="Times New Roman"/>
        </w:rPr>
      </w:pPr>
      <w:r w:rsidRPr="00AB5FD3">
        <w:rPr>
          <w:rFonts w:ascii="Times New Roman" w:hAnsi="Times New Roman" w:cs="Times New Roman"/>
        </w:rPr>
        <w:lastRenderedPageBreak/>
        <w:t>When one or more CCs cannot be verified by the dedication methods this procedure shall not b</w:t>
      </w:r>
      <w:r w:rsidR="00C47750" w:rsidRPr="00AB5FD3">
        <w:rPr>
          <w:rFonts w:ascii="Times New Roman" w:hAnsi="Times New Roman" w:cs="Times New Roman"/>
        </w:rPr>
        <w:t>e used to accept the CGI or CGS</w:t>
      </w:r>
    </w:p>
    <w:p w:rsidR="00C52D88" w:rsidRPr="00AB5FD3" w:rsidRDefault="00C52D88" w:rsidP="008C61F9">
      <w:pPr>
        <w:pStyle w:val="ListParagraph"/>
        <w:numPr>
          <w:ilvl w:val="0"/>
          <w:numId w:val="6"/>
        </w:numPr>
        <w:tabs>
          <w:tab w:val="left" w:pos="720"/>
        </w:tabs>
        <w:ind w:left="0" w:firstLine="0"/>
        <w:rPr>
          <w:rFonts w:ascii="Times New Roman" w:hAnsi="Times New Roman" w:cs="Times New Roman"/>
          <w:b/>
        </w:rPr>
      </w:pPr>
      <w:r w:rsidRPr="00AB5FD3">
        <w:rPr>
          <w:rFonts w:ascii="Times New Roman" w:hAnsi="Times New Roman" w:cs="Times New Roman"/>
          <w:b/>
        </w:rPr>
        <w:t>Definitions</w:t>
      </w:r>
    </w:p>
    <w:p w:rsidR="00C52D88" w:rsidRPr="00AB5FD3" w:rsidRDefault="00C52D88" w:rsidP="0072180B">
      <w:pPr>
        <w:pStyle w:val="ListParagraph"/>
        <w:ind w:left="0"/>
        <w:rPr>
          <w:rFonts w:ascii="Times New Roman" w:hAnsi="Times New Roman" w:cs="Times New Roman"/>
        </w:rPr>
      </w:pPr>
    </w:p>
    <w:p w:rsidR="00234067" w:rsidRPr="00AB5FD3" w:rsidRDefault="00C52D88" w:rsidP="0072180B">
      <w:pPr>
        <w:pStyle w:val="ListParagraph"/>
        <w:ind w:left="0"/>
        <w:rPr>
          <w:rFonts w:ascii="Times New Roman" w:hAnsi="Times New Roman" w:cs="Times New Roman"/>
        </w:rPr>
      </w:pPr>
      <w:r w:rsidRPr="00AB5FD3">
        <w:rPr>
          <w:rFonts w:ascii="Times New Roman" w:hAnsi="Times New Roman" w:cs="Times New Roman"/>
        </w:rPr>
        <w:t xml:space="preserve">The following definitions are integral to the performance of this procedure, or have a unique meaning in this procedure. </w:t>
      </w:r>
    </w:p>
    <w:p w:rsidR="0092606E" w:rsidRPr="00AB5FD3" w:rsidRDefault="0092606E" w:rsidP="0072180B">
      <w:pPr>
        <w:pStyle w:val="ListParagraph"/>
        <w:ind w:left="0"/>
        <w:rPr>
          <w:rFonts w:ascii="Times New Roman" w:hAnsi="Times New Roman" w:cs="Times New Roman"/>
        </w:rPr>
      </w:pPr>
    </w:p>
    <w:p w:rsidR="00234067" w:rsidRPr="00AB5FD3" w:rsidRDefault="00234067" w:rsidP="0072180B">
      <w:pPr>
        <w:pStyle w:val="ListParagraph"/>
        <w:ind w:left="0"/>
        <w:rPr>
          <w:rFonts w:ascii="Times New Roman" w:hAnsi="Times New Roman" w:cs="Times New Roman"/>
        </w:rPr>
      </w:pPr>
      <w:r w:rsidRPr="00AB5FD3">
        <w:rPr>
          <w:rFonts w:ascii="Times New Roman" w:hAnsi="Times New Roman" w:cs="Times New Roman"/>
          <w:b/>
        </w:rPr>
        <w:t xml:space="preserve">Acceptance: </w:t>
      </w:r>
      <w:r w:rsidR="006F43BF" w:rsidRPr="00AB5FD3">
        <w:rPr>
          <w:rFonts w:ascii="Times New Roman" w:hAnsi="Times New Roman" w:cs="Times New Roman"/>
        </w:rPr>
        <w:t>T</w:t>
      </w:r>
      <w:r w:rsidRPr="00AB5FD3">
        <w:rPr>
          <w:rFonts w:ascii="Times New Roman" w:hAnsi="Times New Roman" w:cs="Times New Roman"/>
        </w:rPr>
        <w:t xml:space="preserve">he </w:t>
      </w:r>
      <w:r w:rsidR="009F72A4" w:rsidRPr="00AB5FD3">
        <w:rPr>
          <w:rFonts w:ascii="Times New Roman" w:hAnsi="Times New Roman" w:cs="Times New Roman"/>
        </w:rPr>
        <w:t>use</w:t>
      </w:r>
      <w:r w:rsidRPr="00AB5FD3">
        <w:rPr>
          <w:rFonts w:ascii="Times New Roman" w:hAnsi="Times New Roman" w:cs="Times New Roman"/>
        </w:rPr>
        <w:t xml:space="preserve"> </w:t>
      </w:r>
      <w:r w:rsidR="009F72A4" w:rsidRPr="00AB5FD3">
        <w:rPr>
          <w:rFonts w:ascii="Times New Roman" w:hAnsi="Times New Roman" w:cs="Times New Roman"/>
        </w:rPr>
        <w:t>of methods</w:t>
      </w:r>
      <w:r w:rsidRPr="00AB5FD3">
        <w:rPr>
          <w:rFonts w:ascii="Times New Roman" w:hAnsi="Times New Roman" w:cs="Times New Roman"/>
        </w:rPr>
        <w:t xml:space="preserve"> to produce objective evidence which provide reasonable assurance that a CGI will perform its intended safety function. Acceptance encompasses standard receipt inspection activities and verification </w:t>
      </w:r>
      <w:r w:rsidR="009F72A4" w:rsidRPr="00AB5FD3">
        <w:rPr>
          <w:rFonts w:ascii="Times New Roman" w:hAnsi="Times New Roman" w:cs="Times New Roman"/>
        </w:rPr>
        <w:t>of critical</w:t>
      </w:r>
      <w:r w:rsidRPr="00AB5FD3">
        <w:rPr>
          <w:rFonts w:ascii="Times New Roman" w:hAnsi="Times New Roman" w:cs="Times New Roman"/>
        </w:rPr>
        <w:t xml:space="preserve"> characteristics and processes. </w:t>
      </w:r>
    </w:p>
    <w:p w:rsidR="00922E87" w:rsidRPr="00AB5FD3" w:rsidRDefault="00922E87" w:rsidP="0072180B">
      <w:pPr>
        <w:pStyle w:val="ListParagraph"/>
        <w:ind w:left="0"/>
        <w:rPr>
          <w:rFonts w:ascii="Times New Roman" w:hAnsi="Times New Roman" w:cs="Times New Roman"/>
        </w:rPr>
      </w:pPr>
    </w:p>
    <w:p w:rsidR="00234067" w:rsidRPr="00AB5FD3" w:rsidRDefault="00234067" w:rsidP="0072180B">
      <w:pPr>
        <w:pStyle w:val="ListParagraph"/>
        <w:ind w:left="0"/>
        <w:rPr>
          <w:rFonts w:ascii="Times New Roman" w:hAnsi="Times New Roman" w:cs="Times New Roman"/>
        </w:rPr>
      </w:pPr>
      <w:r w:rsidRPr="00AB5FD3">
        <w:rPr>
          <w:rFonts w:ascii="Times New Roman" w:hAnsi="Times New Roman" w:cs="Times New Roman"/>
          <w:b/>
        </w:rPr>
        <w:t xml:space="preserve">Critical Characteristics: </w:t>
      </w:r>
      <w:r w:rsidRPr="00AB5FD3">
        <w:rPr>
          <w:rFonts w:ascii="Times New Roman" w:hAnsi="Times New Roman" w:cs="Times New Roman"/>
        </w:rPr>
        <w:t xml:space="preserve"> Identifiable and measurable attributes of an item which once verified, provide reasonable assurance that the item will perform its intended</w:t>
      </w:r>
      <w:r w:rsidR="00F60279">
        <w:rPr>
          <w:rFonts w:ascii="Times New Roman" w:hAnsi="Times New Roman" w:cs="Times New Roman"/>
        </w:rPr>
        <w:t xml:space="preserve"> safety</w:t>
      </w:r>
      <w:r w:rsidRPr="00AB5FD3">
        <w:rPr>
          <w:rFonts w:ascii="Times New Roman" w:hAnsi="Times New Roman" w:cs="Times New Roman"/>
        </w:rPr>
        <w:t xml:space="preserve"> function or processes that would adequately control the items critical characteristics. </w:t>
      </w:r>
    </w:p>
    <w:p w:rsidR="00922E87" w:rsidRPr="00AB5FD3" w:rsidRDefault="00922E87" w:rsidP="0072180B">
      <w:pPr>
        <w:pStyle w:val="ListParagraph"/>
        <w:ind w:left="0"/>
        <w:rPr>
          <w:rFonts w:ascii="Times New Roman" w:hAnsi="Times New Roman" w:cs="Times New Roman"/>
        </w:rPr>
      </w:pPr>
    </w:p>
    <w:p w:rsidR="00234067" w:rsidRPr="00AB5FD3" w:rsidRDefault="00234067" w:rsidP="0072180B">
      <w:pPr>
        <w:pStyle w:val="ListParagraph"/>
        <w:ind w:left="0"/>
        <w:rPr>
          <w:rFonts w:ascii="Times New Roman" w:hAnsi="Times New Roman" w:cs="Times New Roman"/>
        </w:rPr>
      </w:pPr>
      <w:r w:rsidRPr="00AB5FD3">
        <w:rPr>
          <w:rFonts w:ascii="Times New Roman" w:hAnsi="Times New Roman" w:cs="Times New Roman"/>
          <w:b/>
        </w:rPr>
        <w:t>Commercial Grade Item:</w:t>
      </w:r>
      <w:r w:rsidRPr="00AB5FD3">
        <w:rPr>
          <w:rFonts w:ascii="Times New Roman" w:hAnsi="Times New Roman" w:cs="Times New Roman"/>
        </w:rPr>
        <w:t xml:space="preserve">  A structure, system, or component, or part thereof, that affects its safety </w:t>
      </w:r>
      <w:proofErr w:type="gramStart"/>
      <w:r w:rsidRPr="00AB5FD3">
        <w:rPr>
          <w:rFonts w:ascii="Times New Roman" w:hAnsi="Times New Roman" w:cs="Times New Roman"/>
        </w:rPr>
        <w:t>function, that</w:t>
      </w:r>
      <w:proofErr w:type="gramEnd"/>
      <w:r w:rsidRPr="00AB5FD3">
        <w:rPr>
          <w:rFonts w:ascii="Times New Roman" w:hAnsi="Times New Roman" w:cs="Times New Roman"/>
        </w:rPr>
        <w:t xml:space="preserve"> was not designed and manufactured in accordance with the requirements of a nuclear QA program. </w:t>
      </w:r>
    </w:p>
    <w:p w:rsidR="00922E87" w:rsidRPr="00AB5FD3" w:rsidRDefault="00922E87" w:rsidP="0072180B">
      <w:pPr>
        <w:pStyle w:val="ListParagraph"/>
        <w:ind w:left="0"/>
        <w:rPr>
          <w:rFonts w:ascii="Times New Roman" w:hAnsi="Times New Roman" w:cs="Times New Roman"/>
        </w:rPr>
      </w:pPr>
    </w:p>
    <w:p w:rsidR="00234067" w:rsidRPr="00AB5FD3" w:rsidRDefault="00234067" w:rsidP="0072180B">
      <w:pPr>
        <w:pStyle w:val="ListParagraph"/>
        <w:ind w:left="0"/>
        <w:rPr>
          <w:rFonts w:ascii="Times New Roman" w:hAnsi="Times New Roman" w:cs="Times New Roman"/>
        </w:rPr>
      </w:pPr>
      <w:r w:rsidRPr="00AB5FD3">
        <w:rPr>
          <w:rFonts w:ascii="Times New Roman" w:hAnsi="Times New Roman" w:cs="Times New Roman"/>
          <w:b/>
        </w:rPr>
        <w:t xml:space="preserve">Commercial Grade Service: </w:t>
      </w:r>
      <w:r w:rsidRPr="00AB5FD3">
        <w:rPr>
          <w:rFonts w:ascii="Times New Roman" w:hAnsi="Times New Roman" w:cs="Times New Roman"/>
        </w:rPr>
        <w:t xml:space="preserve">A service that is not provided in accordance with the requirements of a nuclear QA program. </w:t>
      </w:r>
    </w:p>
    <w:p w:rsidR="00922E87" w:rsidRPr="00AB5FD3" w:rsidRDefault="00922E87" w:rsidP="0072180B">
      <w:pPr>
        <w:pStyle w:val="ListParagraph"/>
        <w:ind w:left="0"/>
        <w:rPr>
          <w:rFonts w:ascii="Times New Roman" w:hAnsi="Times New Roman" w:cs="Times New Roman"/>
        </w:rPr>
      </w:pPr>
    </w:p>
    <w:p w:rsidR="00C46BAA" w:rsidRPr="00AB5FD3" w:rsidRDefault="00234067" w:rsidP="0072180B">
      <w:pPr>
        <w:pStyle w:val="ListParagraph"/>
        <w:ind w:left="0"/>
        <w:rPr>
          <w:rFonts w:ascii="Times New Roman" w:hAnsi="Times New Roman" w:cs="Times New Roman"/>
        </w:rPr>
      </w:pPr>
      <w:r w:rsidRPr="00AB5FD3">
        <w:rPr>
          <w:rFonts w:ascii="Times New Roman" w:hAnsi="Times New Roman" w:cs="Times New Roman"/>
          <w:b/>
        </w:rPr>
        <w:t xml:space="preserve">Dedication: </w:t>
      </w:r>
      <w:r w:rsidR="00C46BAA" w:rsidRPr="00AB5FD3">
        <w:rPr>
          <w:rFonts w:ascii="Times New Roman" w:hAnsi="Times New Roman" w:cs="Times New Roman"/>
          <w:b/>
        </w:rPr>
        <w:t xml:space="preserve"> </w:t>
      </w:r>
      <w:r w:rsidR="00C46BAA" w:rsidRPr="00AB5FD3">
        <w:rPr>
          <w:rFonts w:ascii="Times New Roman" w:hAnsi="Times New Roman" w:cs="Times New Roman"/>
        </w:rPr>
        <w:t>An acceptance process performed to pro</w:t>
      </w:r>
      <w:r w:rsidR="009F72A4" w:rsidRPr="00AB5FD3">
        <w:rPr>
          <w:rFonts w:ascii="Times New Roman" w:hAnsi="Times New Roman" w:cs="Times New Roman"/>
        </w:rPr>
        <w:t>vide reasonable assurance that commercial grade item</w:t>
      </w:r>
      <w:r w:rsidR="00C46BAA" w:rsidRPr="00AB5FD3">
        <w:rPr>
          <w:rFonts w:ascii="Times New Roman" w:hAnsi="Times New Roman" w:cs="Times New Roman"/>
        </w:rPr>
        <w:t xml:space="preserve"> or commercial grade service will successfully perform its </w:t>
      </w:r>
      <w:r w:rsidR="009F72A4" w:rsidRPr="00AB5FD3">
        <w:rPr>
          <w:rFonts w:ascii="Times New Roman" w:hAnsi="Times New Roman" w:cs="Times New Roman"/>
        </w:rPr>
        <w:t xml:space="preserve">intended safety function and </w:t>
      </w:r>
      <w:r w:rsidR="00C46BAA" w:rsidRPr="00AB5FD3">
        <w:rPr>
          <w:rFonts w:ascii="Times New Roman" w:hAnsi="Times New Roman" w:cs="Times New Roman"/>
        </w:rPr>
        <w:t>is deemed equivalent to an item or services provided under the requirements of a nuclear QA program.</w:t>
      </w:r>
    </w:p>
    <w:p w:rsidR="00922E87" w:rsidRPr="00AB5FD3" w:rsidRDefault="00922E87" w:rsidP="00922E87">
      <w:pPr>
        <w:rPr>
          <w:rFonts w:ascii="Times New Roman" w:hAnsi="Times New Roman" w:cs="Times New Roman"/>
        </w:rPr>
      </w:pPr>
      <w:r w:rsidRPr="00AB5FD3">
        <w:rPr>
          <w:rFonts w:ascii="Times New Roman" w:hAnsi="Times New Roman" w:cs="Times New Roman"/>
          <w:b/>
        </w:rPr>
        <w:t>Design Bases</w:t>
      </w:r>
      <w:r w:rsidR="006F43BF" w:rsidRPr="00AB5FD3">
        <w:rPr>
          <w:rFonts w:ascii="Times New Roman" w:hAnsi="Times New Roman" w:cs="Times New Roman"/>
        </w:rPr>
        <w:t xml:space="preserve">: </w:t>
      </w:r>
      <w:r w:rsidRPr="00AB5FD3">
        <w:rPr>
          <w:rFonts w:ascii="Times New Roman" w:hAnsi="Times New Roman" w:cs="Times New Roman"/>
        </w:rPr>
        <w:t>That information which identifies the specific functions to be performed by a structure, system or component of a facility, and the specific values or ranges of values chosen for controlling parameters as reference bounds for design. These values may be: 1) restraints derived from generally accepted “state-of-the-art” practices for achieving functional goals; or 2) requirements derived from analysis (based on calculations and/or experiments) of the effects of a postulated accident for which a structure, system, or component must meet its functional goals.</w:t>
      </w:r>
    </w:p>
    <w:p w:rsidR="00C46BAA" w:rsidRPr="00AB5FD3" w:rsidRDefault="00C46BAA" w:rsidP="00922E87">
      <w:pPr>
        <w:rPr>
          <w:rFonts w:ascii="Times New Roman" w:hAnsi="Times New Roman" w:cs="Times New Roman"/>
        </w:rPr>
      </w:pPr>
      <w:r w:rsidRPr="00AB5FD3">
        <w:rPr>
          <w:rFonts w:ascii="Times New Roman" w:hAnsi="Times New Roman" w:cs="Times New Roman"/>
          <w:b/>
        </w:rPr>
        <w:t>Graded Approach:</w:t>
      </w:r>
      <w:r w:rsidRPr="00AB5FD3">
        <w:rPr>
          <w:rFonts w:ascii="Times New Roman" w:hAnsi="Times New Roman" w:cs="Times New Roman"/>
        </w:rPr>
        <w:t xml:space="preserve"> The process of ensuring that the level of analysis, documentation, and actions used to comply with a requirement commensurate with: (1) the relative importance to safety, safeguards, and security; (2) the magnitude of any hazard involved; (3) the life cycle stage of a facility; (4) the programmatic mission of a facility; (5) the particular characteristics of a facility; (6) the relative importance of a radiological and non-radiological hazards (e.g. public protection, co-located worker protection, facility worker protection, or environmental protection); and (7) any other relevant factor. </w:t>
      </w:r>
    </w:p>
    <w:p w:rsidR="0004093B" w:rsidRPr="00AB5FD3" w:rsidRDefault="002B0949" w:rsidP="0072180B">
      <w:pPr>
        <w:pStyle w:val="ListParagraph"/>
        <w:ind w:left="0"/>
        <w:rPr>
          <w:rFonts w:ascii="Times New Roman" w:hAnsi="Times New Roman" w:cs="Times New Roman"/>
        </w:rPr>
      </w:pPr>
      <w:r w:rsidRPr="00AB5FD3">
        <w:rPr>
          <w:rFonts w:ascii="Times New Roman" w:hAnsi="Times New Roman" w:cs="Times New Roman"/>
          <w:b/>
        </w:rPr>
        <w:t>Item</w:t>
      </w:r>
      <w:r w:rsidR="0004093B" w:rsidRPr="00AB5FD3">
        <w:rPr>
          <w:rFonts w:ascii="Times New Roman" w:hAnsi="Times New Roman" w:cs="Times New Roman"/>
          <w:b/>
        </w:rPr>
        <w:t>:</w:t>
      </w:r>
      <w:r w:rsidR="0004093B" w:rsidRPr="00AB5FD3">
        <w:rPr>
          <w:rFonts w:ascii="Times New Roman" w:hAnsi="Times New Roman" w:cs="Times New Roman"/>
        </w:rPr>
        <w:t xml:space="preserve"> An all- inclusive term used in place of any of the following: appurtenance, assembly, component, equipment, material, module, part, structure, subassembly, subsystem, system, unity, computer software or consumables. </w:t>
      </w:r>
    </w:p>
    <w:p w:rsidR="00922E87" w:rsidRPr="00AB5FD3" w:rsidRDefault="00922E87" w:rsidP="0072180B">
      <w:pPr>
        <w:pStyle w:val="ListParagraph"/>
        <w:ind w:left="0"/>
        <w:rPr>
          <w:rFonts w:ascii="Times New Roman" w:hAnsi="Times New Roman" w:cs="Times New Roman"/>
        </w:rPr>
      </w:pPr>
    </w:p>
    <w:p w:rsidR="002B0949" w:rsidRPr="00AB5FD3" w:rsidRDefault="0004093B" w:rsidP="0072180B">
      <w:pPr>
        <w:pStyle w:val="ListParagraph"/>
        <w:ind w:left="0"/>
        <w:rPr>
          <w:rFonts w:ascii="Times New Roman" w:hAnsi="Times New Roman" w:cs="Times New Roman"/>
        </w:rPr>
      </w:pPr>
      <w:r w:rsidRPr="00AB5FD3">
        <w:rPr>
          <w:rFonts w:ascii="Times New Roman" w:hAnsi="Times New Roman" w:cs="Times New Roman"/>
          <w:b/>
        </w:rPr>
        <w:t>Objective Evidence:</w:t>
      </w:r>
      <w:r w:rsidRPr="00AB5FD3">
        <w:rPr>
          <w:rFonts w:ascii="Times New Roman" w:hAnsi="Times New Roman" w:cs="Times New Roman"/>
        </w:rPr>
        <w:t xml:space="preserve"> Any documented statement of fact, other information, or record, quantitative or qualitative, pertaining to the quality of an item or activity, based on observations, measurements, or tests that can be verified.</w:t>
      </w:r>
    </w:p>
    <w:p w:rsidR="00922E87" w:rsidRPr="00AB5FD3" w:rsidRDefault="002B0949" w:rsidP="002B0949">
      <w:pPr>
        <w:rPr>
          <w:rFonts w:ascii="Times New Roman" w:hAnsi="Times New Roman" w:cs="Times New Roman"/>
        </w:rPr>
      </w:pPr>
      <w:r w:rsidRPr="00AB5FD3">
        <w:rPr>
          <w:rFonts w:ascii="Times New Roman" w:hAnsi="Times New Roman" w:cs="Times New Roman"/>
          <w:b/>
        </w:rPr>
        <w:t>Safety Function:</w:t>
      </w:r>
      <w:r w:rsidRPr="00AB5FD3">
        <w:rPr>
          <w:rFonts w:ascii="Times New Roman" w:hAnsi="Times New Roman" w:cs="Times New Roman"/>
        </w:rPr>
        <w:t xml:space="preserve"> The performance characteristics of an item or service necessary and sufficient to achieve the accident mitigation or accident prevention features credited in the design bases, safety analyses, criticality safety analyses or other safety bases documents. </w:t>
      </w:r>
    </w:p>
    <w:p w:rsidR="0004093B" w:rsidRPr="00AB5FD3" w:rsidRDefault="0004093B" w:rsidP="0072180B">
      <w:pPr>
        <w:pStyle w:val="ListParagraph"/>
        <w:ind w:left="0"/>
        <w:rPr>
          <w:rFonts w:ascii="Times New Roman" w:hAnsi="Times New Roman" w:cs="Times New Roman"/>
        </w:rPr>
      </w:pPr>
      <w:r w:rsidRPr="00AB5FD3">
        <w:rPr>
          <w:rFonts w:ascii="Times New Roman" w:hAnsi="Times New Roman" w:cs="Times New Roman"/>
          <w:b/>
        </w:rPr>
        <w:t>Suitability:</w:t>
      </w:r>
      <w:r w:rsidRPr="00AB5FD3">
        <w:rPr>
          <w:rFonts w:ascii="Times New Roman" w:hAnsi="Times New Roman" w:cs="Times New Roman"/>
        </w:rPr>
        <w:t xml:space="preserve"> The process of confirming that a certain item configuration has been verified to perform the </w:t>
      </w:r>
      <w:r w:rsidR="00CA1310" w:rsidRPr="00AB5FD3">
        <w:rPr>
          <w:rFonts w:ascii="Times New Roman" w:hAnsi="Times New Roman" w:cs="Times New Roman"/>
        </w:rPr>
        <w:t xml:space="preserve">safety </w:t>
      </w:r>
      <w:r w:rsidRPr="00AB5FD3">
        <w:rPr>
          <w:rFonts w:ascii="Times New Roman" w:hAnsi="Times New Roman" w:cs="Times New Roman"/>
        </w:rPr>
        <w:t>fu</w:t>
      </w:r>
      <w:r w:rsidR="00AB7A77" w:rsidRPr="00AB5FD3">
        <w:rPr>
          <w:rFonts w:ascii="Times New Roman" w:hAnsi="Times New Roman" w:cs="Times New Roman"/>
        </w:rPr>
        <w:t xml:space="preserve">nctions from the design basis. </w:t>
      </w:r>
    </w:p>
    <w:p w:rsidR="0004093B" w:rsidRPr="00AB5FD3" w:rsidRDefault="0004093B" w:rsidP="0072180B">
      <w:pPr>
        <w:pStyle w:val="ListParagraph"/>
        <w:ind w:left="0"/>
        <w:rPr>
          <w:rFonts w:ascii="Times New Roman" w:hAnsi="Times New Roman" w:cs="Times New Roman"/>
          <w:b/>
        </w:rPr>
      </w:pPr>
    </w:p>
    <w:p w:rsidR="0004093B" w:rsidRPr="00AB5FD3" w:rsidRDefault="0004093B" w:rsidP="0051692C">
      <w:pPr>
        <w:pStyle w:val="ListParagraph"/>
        <w:numPr>
          <w:ilvl w:val="0"/>
          <w:numId w:val="6"/>
        </w:numPr>
        <w:ind w:left="0" w:firstLine="0"/>
        <w:rPr>
          <w:rFonts w:ascii="Times New Roman" w:hAnsi="Times New Roman" w:cs="Times New Roman"/>
          <w:b/>
        </w:rPr>
      </w:pPr>
      <w:r w:rsidRPr="00AB5FD3">
        <w:rPr>
          <w:rFonts w:ascii="Times New Roman" w:hAnsi="Times New Roman" w:cs="Times New Roman"/>
          <w:b/>
        </w:rPr>
        <w:t>Responsibilities</w:t>
      </w:r>
    </w:p>
    <w:p w:rsidR="0004093B" w:rsidRPr="00AB5FD3" w:rsidRDefault="0004093B" w:rsidP="006B22D8">
      <w:pPr>
        <w:spacing w:after="240" w:line="240" w:lineRule="auto"/>
        <w:rPr>
          <w:rFonts w:ascii="Times New Roman" w:hAnsi="Times New Roman" w:cs="Times New Roman"/>
        </w:rPr>
      </w:pPr>
      <w:r w:rsidRPr="00AB5FD3">
        <w:rPr>
          <w:rFonts w:ascii="Times New Roman" w:hAnsi="Times New Roman" w:cs="Times New Roman"/>
        </w:rPr>
        <w:t xml:space="preserve">The roles and responsibilities of the organizations and personnel involved in the CGD process for the items and services are summarized below. </w:t>
      </w:r>
      <w:r w:rsidR="005451E8">
        <w:rPr>
          <w:rFonts w:ascii="Times New Roman" w:hAnsi="Times New Roman" w:cs="Times New Roman"/>
        </w:rPr>
        <w:t>Identification of functional responsibilities is the important aspect of this section. It is recognized that individual organizations may use different titles, etc.</w:t>
      </w:r>
    </w:p>
    <w:p w:rsidR="006B22D8" w:rsidRDefault="0004093B" w:rsidP="006B22D8">
      <w:pPr>
        <w:pStyle w:val="ListParagraph"/>
        <w:numPr>
          <w:ilvl w:val="1"/>
          <w:numId w:val="6"/>
        </w:numPr>
        <w:tabs>
          <w:tab w:val="left" w:pos="720"/>
        </w:tabs>
        <w:spacing w:before="200" w:after="100" w:line="240" w:lineRule="auto"/>
        <w:ind w:left="0" w:firstLine="0"/>
        <w:rPr>
          <w:rFonts w:ascii="Times New Roman" w:hAnsi="Times New Roman" w:cs="Times New Roman"/>
          <w:b/>
        </w:rPr>
      </w:pPr>
      <w:r w:rsidRPr="00AB5FD3">
        <w:rPr>
          <w:rFonts w:ascii="Times New Roman" w:hAnsi="Times New Roman" w:cs="Times New Roman"/>
          <w:b/>
        </w:rPr>
        <w:t>Procurement Engineer</w:t>
      </w:r>
    </w:p>
    <w:p w:rsidR="000047D5" w:rsidRPr="000047D5" w:rsidRDefault="000047D5" w:rsidP="000047D5">
      <w:pPr>
        <w:pStyle w:val="ListParagraph"/>
        <w:tabs>
          <w:tab w:val="left" w:pos="720"/>
        </w:tabs>
        <w:spacing w:before="200" w:after="100" w:line="240" w:lineRule="auto"/>
        <w:ind w:left="0"/>
        <w:rPr>
          <w:rFonts w:ascii="Times New Roman" w:hAnsi="Times New Roman" w:cs="Times New Roman"/>
          <w:b/>
        </w:rPr>
      </w:pPr>
    </w:p>
    <w:p w:rsidR="0004093B" w:rsidRPr="00AB5FD3" w:rsidRDefault="00E16761" w:rsidP="008D6D8B">
      <w:pPr>
        <w:pStyle w:val="ListParagraph"/>
        <w:numPr>
          <w:ilvl w:val="0"/>
          <w:numId w:val="7"/>
        </w:numPr>
        <w:ind w:left="360"/>
        <w:rPr>
          <w:rFonts w:ascii="Times New Roman" w:hAnsi="Times New Roman" w:cs="Times New Roman"/>
          <w:b/>
        </w:rPr>
      </w:pPr>
      <w:r w:rsidRPr="00AB5FD3">
        <w:rPr>
          <w:rFonts w:ascii="Times New Roman" w:hAnsi="Times New Roman" w:cs="Times New Roman"/>
        </w:rPr>
        <w:t xml:space="preserve">Coordinates the technical evaluation and establishes the acceptance requirements described in the procedure. This includes investigating design documents and associated information to sufficiently understand the item applications and functions, significance to design, and consequences and likelihood of failure in order to establish commensurate acceptance requirements. </w:t>
      </w:r>
    </w:p>
    <w:p w:rsidR="00E16761" w:rsidRPr="00AB5FD3" w:rsidRDefault="00E16761" w:rsidP="008D6D8B">
      <w:pPr>
        <w:pStyle w:val="ListParagraph"/>
        <w:numPr>
          <w:ilvl w:val="0"/>
          <w:numId w:val="7"/>
        </w:numPr>
        <w:ind w:left="360"/>
        <w:rPr>
          <w:rFonts w:ascii="Times New Roman" w:hAnsi="Times New Roman" w:cs="Times New Roman"/>
          <w:b/>
        </w:rPr>
      </w:pPr>
      <w:r w:rsidRPr="00AB5FD3">
        <w:rPr>
          <w:rFonts w:ascii="Times New Roman" w:hAnsi="Times New Roman" w:cs="Times New Roman"/>
        </w:rPr>
        <w:t>Obtain</w:t>
      </w:r>
      <w:r w:rsidR="006E7064" w:rsidRPr="00AB5FD3">
        <w:rPr>
          <w:rFonts w:ascii="Times New Roman" w:hAnsi="Times New Roman" w:cs="Times New Roman"/>
        </w:rPr>
        <w:t>s</w:t>
      </w:r>
      <w:r w:rsidRPr="00AB5FD3">
        <w:rPr>
          <w:rFonts w:ascii="Times New Roman" w:hAnsi="Times New Roman" w:cs="Times New Roman"/>
        </w:rPr>
        <w:t xml:space="preserve"> input from subject matter experts (SME), such as the Responsible Engineer, Seismic Qualification Engineer or QA, as necessary, and capture that information in the evaluation.</w:t>
      </w:r>
    </w:p>
    <w:p w:rsidR="00E16761" w:rsidRPr="00AB5FD3" w:rsidRDefault="00E16761" w:rsidP="008D6D8B">
      <w:pPr>
        <w:pStyle w:val="ListParagraph"/>
        <w:numPr>
          <w:ilvl w:val="0"/>
          <w:numId w:val="7"/>
        </w:numPr>
        <w:ind w:left="360"/>
        <w:rPr>
          <w:rFonts w:ascii="Times New Roman" w:hAnsi="Times New Roman" w:cs="Times New Roman"/>
          <w:b/>
        </w:rPr>
      </w:pPr>
      <w:r w:rsidRPr="00AB5FD3">
        <w:rPr>
          <w:rFonts w:ascii="Times New Roman" w:hAnsi="Times New Roman" w:cs="Times New Roman"/>
        </w:rPr>
        <w:t>Coordinate</w:t>
      </w:r>
      <w:r w:rsidR="005451E8">
        <w:rPr>
          <w:rFonts w:ascii="Times New Roman" w:hAnsi="Times New Roman" w:cs="Times New Roman"/>
        </w:rPr>
        <w:t>s preparation of the CGD plan</w:t>
      </w:r>
    </w:p>
    <w:p w:rsidR="00E16761" w:rsidRPr="00AB5FD3" w:rsidRDefault="00E16761" w:rsidP="008D6D8B">
      <w:pPr>
        <w:pStyle w:val="ListParagraph"/>
        <w:numPr>
          <w:ilvl w:val="0"/>
          <w:numId w:val="7"/>
        </w:numPr>
        <w:ind w:left="360"/>
        <w:rPr>
          <w:rFonts w:ascii="Times New Roman" w:hAnsi="Times New Roman" w:cs="Times New Roman"/>
          <w:b/>
        </w:rPr>
      </w:pPr>
      <w:r w:rsidRPr="00AB5FD3">
        <w:rPr>
          <w:rFonts w:ascii="Times New Roman" w:hAnsi="Times New Roman" w:cs="Times New Roman"/>
        </w:rPr>
        <w:t xml:space="preserve">Coordinates selection of CCs for the item/service and method of documentation. </w:t>
      </w:r>
    </w:p>
    <w:p w:rsidR="00E16761" w:rsidRPr="00AB5FD3" w:rsidRDefault="00E16761" w:rsidP="008D6D8B">
      <w:pPr>
        <w:pStyle w:val="ListParagraph"/>
        <w:numPr>
          <w:ilvl w:val="0"/>
          <w:numId w:val="7"/>
        </w:numPr>
        <w:ind w:left="360"/>
        <w:rPr>
          <w:rFonts w:ascii="Times New Roman" w:hAnsi="Times New Roman" w:cs="Times New Roman"/>
          <w:b/>
        </w:rPr>
      </w:pPr>
      <w:r w:rsidRPr="00AB5FD3">
        <w:rPr>
          <w:rFonts w:ascii="Times New Roman" w:hAnsi="Times New Roman" w:cs="Times New Roman"/>
        </w:rPr>
        <w:t xml:space="preserve">Conform the CGI/CGS evaluation to the </w:t>
      </w:r>
      <w:r w:rsidR="005451E8">
        <w:rPr>
          <w:rFonts w:ascii="Times New Roman" w:hAnsi="Times New Roman" w:cs="Times New Roman"/>
        </w:rPr>
        <w:t>commercial grade</w:t>
      </w:r>
      <w:r w:rsidR="005451E8" w:rsidRPr="00AB5FD3">
        <w:rPr>
          <w:rFonts w:ascii="Times New Roman" w:hAnsi="Times New Roman" w:cs="Times New Roman"/>
        </w:rPr>
        <w:t xml:space="preserve"> </w:t>
      </w:r>
      <w:r w:rsidRPr="00AB5FD3">
        <w:rPr>
          <w:rFonts w:ascii="Times New Roman" w:hAnsi="Times New Roman" w:cs="Times New Roman"/>
        </w:rPr>
        <w:t>survey</w:t>
      </w:r>
      <w:r w:rsidR="008F2C10" w:rsidRPr="00AB5FD3">
        <w:rPr>
          <w:rFonts w:ascii="Times New Roman" w:hAnsi="Times New Roman" w:cs="Times New Roman"/>
        </w:rPr>
        <w:t xml:space="preserve"> results</w:t>
      </w:r>
    </w:p>
    <w:p w:rsidR="00E16761" w:rsidRPr="002F17A7" w:rsidRDefault="00E16761" w:rsidP="008D6D8B">
      <w:pPr>
        <w:pStyle w:val="ListParagraph"/>
        <w:numPr>
          <w:ilvl w:val="0"/>
          <w:numId w:val="7"/>
        </w:numPr>
        <w:ind w:left="360"/>
        <w:rPr>
          <w:rFonts w:ascii="Times New Roman" w:hAnsi="Times New Roman" w:cs="Times New Roman"/>
          <w:b/>
        </w:rPr>
      </w:pPr>
      <w:r w:rsidRPr="00AB5FD3">
        <w:rPr>
          <w:rFonts w:ascii="Times New Roman" w:hAnsi="Times New Roman" w:cs="Times New Roman"/>
        </w:rPr>
        <w:t xml:space="preserve">Interface with other Project groups and suppliers as required, to determine technical requirements, CCs, acceptance requirements for the items/services to be dedicated. </w:t>
      </w:r>
    </w:p>
    <w:p w:rsidR="002F17A7" w:rsidRPr="00AB5FD3" w:rsidRDefault="002F17A7" w:rsidP="002F17A7">
      <w:pPr>
        <w:pStyle w:val="ListParagraph"/>
        <w:ind w:left="360"/>
        <w:rPr>
          <w:rFonts w:ascii="Times New Roman" w:hAnsi="Times New Roman" w:cs="Times New Roman"/>
          <w:b/>
        </w:rPr>
      </w:pPr>
    </w:p>
    <w:p w:rsidR="002F17A7" w:rsidRDefault="00E16761" w:rsidP="000047D5">
      <w:pPr>
        <w:pStyle w:val="ListParagraph"/>
        <w:numPr>
          <w:ilvl w:val="1"/>
          <w:numId w:val="6"/>
        </w:numPr>
        <w:spacing w:before="200" w:after="100"/>
        <w:ind w:left="0" w:firstLine="0"/>
        <w:rPr>
          <w:rFonts w:ascii="Times New Roman" w:hAnsi="Times New Roman" w:cs="Times New Roman"/>
          <w:b/>
        </w:rPr>
      </w:pPr>
      <w:r w:rsidRPr="00AB5FD3">
        <w:rPr>
          <w:rFonts w:ascii="Times New Roman" w:hAnsi="Times New Roman" w:cs="Times New Roman"/>
          <w:b/>
        </w:rPr>
        <w:t>Procurement Engineering Manager</w:t>
      </w:r>
    </w:p>
    <w:p w:rsidR="000047D5" w:rsidRPr="000047D5" w:rsidRDefault="000047D5" w:rsidP="000047D5">
      <w:pPr>
        <w:pStyle w:val="ListParagraph"/>
        <w:spacing w:before="200" w:after="100" w:line="240" w:lineRule="auto"/>
        <w:ind w:left="0"/>
        <w:rPr>
          <w:rFonts w:ascii="Times New Roman" w:hAnsi="Times New Roman" w:cs="Times New Roman"/>
          <w:b/>
        </w:rPr>
      </w:pPr>
    </w:p>
    <w:p w:rsidR="00E16761" w:rsidRPr="00AB5FD3" w:rsidRDefault="00E16761" w:rsidP="002F17A7">
      <w:pPr>
        <w:pStyle w:val="ListParagraph"/>
        <w:numPr>
          <w:ilvl w:val="0"/>
          <w:numId w:val="8"/>
        </w:numPr>
        <w:ind w:left="360"/>
        <w:rPr>
          <w:rFonts w:ascii="Times New Roman" w:hAnsi="Times New Roman" w:cs="Times New Roman"/>
          <w:b/>
        </w:rPr>
      </w:pPr>
      <w:r w:rsidRPr="00AB5FD3">
        <w:rPr>
          <w:rFonts w:ascii="Times New Roman" w:hAnsi="Times New Roman" w:cs="Times New Roman"/>
        </w:rPr>
        <w:t xml:space="preserve">Assign PE(s) qualified to perform the technical evaluation and establish acceptance activities. </w:t>
      </w:r>
    </w:p>
    <w:p w:rsidR="00E16761" w:rsidRPr="00AB5FD3" w:rsidRDefault="00E16761" w:rsidP="002F17A7">
      <w:pPr>
        <w:pStyle w:val="ListParagraph"/>
        <w:numPr>
          <w:ilvl w:val="0"/>
          <w:numId w:val="8"/>
        </w:numPr>
        <w:ind w:left="360"/>
        <w:rPr>
          <w:rFonts w:ascii="Times New Roman" w:hAnsi="Times New Roman" w:cs="Times New Roman"/>
          <w:b/>
        </w:rPr>
      </w:pPr>
      <w:r w:rsidRPr="00AB5FD3">
        <w:rPr>
          <w:rFonts w:ascii="Times New Roman" w:hAnsi="Times New Roman" w:cs="Times New Roman"/>
        </w:rPr>
        <w:t>Rev</w:t>
      </w:r>
      <w:r w:rsidR="005451E8">
        <w:rPr>
          <w:rFonts w:ascii="Times New Roman" w:hAnsi="Times New Roman" w:cs="Times New Roman"/>
        </w:rPr>
        <w:t>iew and approve CGD plans</w:t>
      </w:r>
      <w:r w:rsidRPr="00AB5FD3">
        <w:rPr>
          <w:rFonts w:ascii="Times New Roman" w:hAnsi="Times New Roman" w:cs="Times New Roman"/>
        </w:rPr>
        <w:t xml:space="preserve"> for accuracy and compliance with this procedure</w:t>
      </w:r>
    </w:p>
    <w:p w:rsidR="00E16761" w:rsidRPr="00AB5FD3" w:rsidRDefault="00E16761" w:rsidP="002F17A7">
      <w:pPr>
        <w:pStyle w:val="ListParagraph"/>
        <w:numPr>
          <w:ilvl w:val="0"/>
          <w:numId w:val="8"/>
        </w:numPr>
        <w:ind w:left="360"/>
        <w:rPr>
          <w:rFonts w:ascii="Times New Roman" w:hAnsi="Times New Roman" w:cs="Times New Roman"/>
          <w:b/>
        </w:rPr>
      </w:pPr>
      <w:r w:rsidRPr="00AB5FD3">
        <w:rPr>
          <w:rFonts w:ascii="Times New Roman" w:hAnsi="Times New Roman" w:cs="Times New Roman"/>
        </w:rPr>
        <w:t xml:space="preserve">Coordinate CGD-related activities/issues with other groups, such as Engineering, QA, Licensing and Procurement. </w:t>
      </w:r>
    </w:p>
    <w:p w:rsidR="00930CE8" w:rsidRPr="00AB5FD3" w:rsidRDefault="00930CE8" w:rsidP="00930CE8">
      <w:pPr>
        <w:pStyle w:val="ListParagraph"/>
        <w:ind w:left="0"/>
        <w:rPr>
          <w:rFonts w:ascii="Times New Roman" w:hAnsi="Times New Roman" w:cs="Times New Roman"/>
          <w:b/>
        </w:rPr>
      </w:pPr>
    </w:p>
    <w:p w:rsidR="00E16761" w:rsidRDefault="00E16761" w:rsidP="004D4DA7">
      <w:pPr>
        <w:pStyle w:val="ListParagraph"/>
        <w:keepNext/>
        <w:keepLines/>
        <w:numPr>
          <w:ilvl w:val="1"/>
          <w:numId w:val="6"/>
        </w:numPr>
        <w:ind w:left="0" w:firstLine="0"/>
        <w:rPr>
          <w:rFonts w:ascii="Times New Roman" w:hAnsi="Times New Roman" w:cs="Times New Roman"/>
          <w:b/>
        </w:rPr>
      </w:pPr>
      <w:r w:rsidRPr="00AB5FD3">
        <w:rPr>
          <w:rFonts w:ascii="Times New Roman" w:hAnsi="Times New Roman" w:cs="Times New Roman"/>
          <w:b/>
        </w:rPr>
        <w:t>Subject Matter Experts</w:t>
      </w:r>
      <w:r w:rsidR="00F301C3" w:rsidRPr="00AB5FD3">
        <w:rPr>
          <w:rFonts w:ascii="Times New Roman" w:hAnsi="Times New Roman" w:cs="Times New Roman"/>
          <w:b/>
        </w:rPr>
        <w:t xml:space="preserve"> (SME)</w:t>
      </w:r>
    </w:p>
    <w:p w:rsidR="002F17A7" w:rsidRPr="00AB5FD3" w:rsidRDefault="002F17A7" w:rsidP="004D4DA7">
      <w:pPr>
        <w:pStyle w:val="ListParagraph"/>
        <w:keepNext/>
        <w:keepLines/>
        <w:ind w:left="0"/>
        <w:rPr>
          <w:rFonts w:ascii="Times New Roman" w:hAnsi="Times New Roman" w:cs="Times New Roman"/>
          <w:b/>
        </w:rPr>
      </w:pPr>
    </w:p>
    <w:p w:rsidR="00D76230" w:rsidRPr="00AB5FD3" w:rsidRDefault="00E16761" w:rsidP="004D4DA7">
      <w:pPr>
        <w:pStyle w:val="ListParagraph"/>
        <w:keepNext/>
        <w:keepLines/>
        <w:numPr>
          <w:ilvl w:val="0"/>
          <w:numId w:val="9"/>
        </w:numPr>
        <w:ind w:left="360"/>
        <w:rPr>
          <w:rFonts w:ascii="Times New Roman" w:hAnsi="Times New Roman" w:cs="Times New Roman"/>
          <w:b/>
        </w:rPr>
      </w:pPr>
      <w:r w:rsidRPr="00AB5FD3">
        <w:rPr>
          <w:rFonts w:ascii="Times New Roman" w:hAnsi="Times New Roman" w:cs="Times New Roman"/>
        </w:rPr>
        <w:t>Provide input as sub</w:t>
      </w:r>
      <w:r w:rsidR="009230BF" w:rsidRPr="00AB5FD3">
        <w:rPr>
          <w:rFonts w:ascii="Times New Roman" w:hAnsi="Times New Roman" w:cs="Times New Roman"/>
        </w:rPr>
        <w:t>ject matter expert as necessary</w:t>
      </w:r>
    </w:p>
    <w:p w:rsidR="009230BF" w:rsidRPr="00AB5FD3" w:rsidRDefault="005451E8" w:rsidP="002F17A7">
      <w:pPr>
        <w:pStyle w:val="ListParagraph"/>
        <w:numPr>
          <w:ilvl w:val="0"/>
          <w:numId w:val="9"/>
        </w:numPr>
        <w:ind w:left="360"/>
        <w:rPr>
          <w:rFonts w:ascii="Times New Roman" w:hAnsi="Times New Roman" w:cs="Times New Roman"/>
          <w:b/>
        </w:rPr>
      </w:pPr>
      <w:r>
        <w:rPr>
          <w:rFonts w:ascii="Times New Roman" w:hAnsi="Times New Roman" w:cs="Times New Roman"/>
        </w:rPr>
        <w:t>Concur with the CGD plan</w:t>
      </w:r>
      <w:r w:rsidR="009230BF" w:rsidRPr="00AB5FD3">
        <w:rPr>
          <w:rFonts w:ascii="Times New Roman" w:hAnsi="Times New Roman" w:cs="Times New Roman"/>
        </w:rPr>
        <w:t>, as necessary</w:t>
      </w:r>
    </w:p>
    <w:p w:rsidR="00C47750" w:rsidRPr="00AB5FD3" w:rsidRDefault="00C47750" w:rsidP="00C47750">
      <w:pPr>
        <w:pStyle w:val="ListParagraph"/>
        <w:ind w:left="0"/>
        <w:rPr>
          <w:rFonts w:ascii="Times New Roman" w:hAnsi="Times New Roman" w:cs="Times New Roman"/>
          <w:b/>
        </w:rPr>
      </w:pPr>
    </w:p>
    <w:p w:rsidR="003C283C" w:rsidRPr="00AB5FD3" w:rsidRDefault="003C283C" w:rsidP="000047D5">
      <w:pPr>
        <w:pStyle w:val="ListParagraph"/>
        <w:keepNext/>
        <w:keepLines/>
        <w:numPr>
          <w:ilvl w:val="0"/>
          <w:numId w:val="6"/>
        </w:numPr>
        <w:tabs>
          <w:tab w:val="left" w:pos="720"/>
        </w:tabs>
        <w:ind w:left="0" w:firstLine="0"/>
        <w:rPr>
          <w:rFonts w:ascii="Times New Roman" w:hAnsi="Times New Roman" w:cs="Times New Roman"/>
          <w:b/>
        </w:rPr>
      </w:pPr>
      <w:r w:rsidRPr="00AB5FD3">
        <w:rPr>
          <w:rFonts w:ascii="Times New Roman" w:hAnsi="Times New Roman" w:cs="Times New Roman"/>
          <w:b/>
        </w:rPr>
        <w:t>Procedure</w:t>
      </w:r>
    </w:p>
    <w:p w:rsidR="003C283C" w:rsidRPr="00AB5FD3" w:rsidRDefault="003C283C" w:rsidP="000047D5">
      <w:pPr>
        <w:pStyle w:val="ListParagraph"/>
        <w:keepNext/>
        <w:keepLines/>
        <w:ind w:left="0"/>
        <w:rPr>
          <w:rFonts w:ascii="Times New Roman" w:hAnsi="Times New Roman" w:cs="Times New Roman"/>
        </w:rPr>
      </w:pPr>
    </w:p>
    <w:p w:rsidR="00751994" w:rsidRDefault="003C283C" w:rsidP="000047D5">
      <w:pPr>
        <w:pStyle w:val="ListParagraph"/>
        <w:keepNext/>
        <w:keepLines/>
        <w:ind w:left="0"/>
        <w:rPr>
          <w:rFonts w:ascii="Times New Roman" w:hAnsi="Times New Roman" w:cs="Times New Roman"/>
        </w:rPr>
      </w:pPr>
      <w:r w:rsidRPr="00AB5FD3">
        <w:rPr>
          <w:rFonts w:ascii="Times New Roman" w:hAnsi="Times New Roman" w:cs="Times New Roman"/>
        </w:rPr>
        <w:t>Notification to Procurement Engineering to perform a commercial grade evaluation may originate from various activiti</w:t>
      </w:r>
      <w:r w:rsidR="00644102" w:rsidRPr="00AB5FD3">
        <w:rPr>
          <w:rFonts w:ascii="Times New Roman" w:hAnsi="Times New Roman" w:cs="Times New Roman"/>
        </w:rPr>
        <w:t>es, such as the need to procure</w:t>
      </w:r>
      <w:r w:rsidRPr="00AB5FD3">
        <w:rPr>
          <w:rFonts w:ascii="Times New Roman" w:hAnsi="Times New Roman" w:cs="Times New Roman"/>
        </w:rPr>
        <w:t xml:space="preserve"> an item, to establish acceptability of an item on site, in stock, or in manufacturing, or to resolve a nonconformance.</w:t>
      </w:r>
      <w:r w:rsidR="00AB7A77" w:rsidRPr="00AB5FD3">
        <w:rPr>
          <w:rFonts w:ascii="Times New Roman" w:hAnsi="Times New Roman" w:cs="Times New Roman"/>
        </w:rPr>
        <w:t xml:space="preserve"> Wherever </w:t>
      </w:r>
      <w:r w:rsidR="009F72A4" w:rsidRPr="00AB5FD3">
        <w:rPr>
          <w:rFonts w:ascii="Times New Roman" w:hAnsi="Times New Roman" w:cs="Times New Roman"/>
        </w:rPr>
        <w:t xml:space="preserve">the </w:t>
      </w:r>
      <w:r w:rsidR="00AB7A77" w:rsidRPr="00AB5FD3">
        <w:rPr>
          <w:rFonts w:ascii="Times New Roman" w:hAnsi="Times New Roman" w:cs="Times New Roman"/>
        </w:rPr>
        <w:t>term item is used in this procedure, the same guidance may be used for services.</w:t>
      </w:r>
    </w:p>
    <w:p w:rsidR="002F17A7" w:rsidRPr="00AB5FD3" w:rsidRDefault="002F17A7" w:rsidP="0072180B">
      <w:pPr>
        <w:pStyle w:val="ListParagraph"/>
        <w:ind w:left="0"/>
        <w:rPr>
          <w:rFonts w:ascii="Times New Roman" w:hAnsi="Times New Roman" w:cs="Times New Roman"/>
        </w:rPr>
      </w:pPr>
    </w:p>
    <w:p w:rsidR="003C283C" w:rsidRPr="00AB5FD3" w:rsidRDefault="003C283C" w:rsidP="0072180B">
      <w:pPr>
        <w:pStyle w:val="ListParagraph"/>
        <w:ind w:left="0"/>
        <w:rPr>
          <w:rFonts w:ascii="Times New Roman" w:hAnsi="Times New Roman" w:cs="Times New Roman"/>
        </w:rPr>
      </w:pPr>
      <w:r w:rsidRPr="00AB5FD3">
        <w:rPr>
          <w:rFonts w:ascii="Times New Roman" w:hAnsi="Times New Roman" w:cs="Times New Roman"/>
        </w:rPr>
        <w:t xml:space="preserve">Research of design basis information may not provide detail to the extent necessary to perform the activities addressed in the procedure. In those cases, the PE consults with the Systems Engineer, other </w:t>
      </w:r>
      <w:r w:rsidR="00F301C3" w:rsidRPr="00AB5FD3">
        <w:rPr>
          <w:rFonts w:ascii="Times New Roman" w:hAnsi="Times New Roman" w:cs="Times New Roman"/>
        </w:rPr>
        <w:t>Engineering organizations, or Design Basis</w:t>
      </w:r>
      <w:r w:rsidRPr="00AB5FD3">
        <w:rPr>
          <w:rFonts w:ascii="Times New Roman" w:hAnsi="Times New Roman" w:cs="Times New Roman"/>
        </w:rPr>
        <w:t xml:space="preserve"> as necessary to develop this information, and contains their review of </w:t>
      </w:r>
      <w:r w:rsidR="00A35BEB">
        <w:rPr>
          <w:rFonts w:ascii="Times New Roman" w:hAnsi="Times New Roman" w:cs="Times New Roman"/>
        </w:rPr>
        <w:t>the plan</w:t>
      </w:r>
      <w:r w:rsidRPr="00AB5FD3">
        <w:rPr>
          <w:rFonts w:ascii="Times New Roman" w:hAnsi="Times New Roman" w:cs="Times New Roman"/>
        </w:rPr>
        <w:t xml:space="preserve"> as necessary.</w:t>
      </w:r>
    </w:p>
    <w:p w:rsidR="00930CE8" w:rsidRPr="00AB5FD3" w:rsidRDefault="00930CE8" w:rsidP="0072180B">
      <w:pPr>
        <w:pStyle w:val="ListParagraph"/>
        <w:ind w:left="0"/>
        <w:rPr>
          <w:rFonts w:ascii="Times New Roman" w:hAnsi="Times New Roman" w:cs="Times New Roman"/>
        </w:rPr>
      </w:pPr>
    </w:p>
    <w:p w:rsidR="003C283C" w:rsidRPr="00AB5FD3" w:rsidRDefault="003C283C" w:rsidP="0072180B">
      <w:pPr>
        <w:pStyle w:val="ListParagraph"/>
        <w:ind w:left="0"/>
        <w:rPr>
          <w:rFonts w:ascii="Times New Roman" w:hAnsi="Times New Roman" w:cs="Times New Roman"/>
        </w:rPr>
      </w:pPr>
      <w:r w:rsidRPr="00AB5FD3">
        <w:rPr>
          <w:rFonts w:ascii="Times New Roman" w:hAnsi="Times New Roman" w:cs="Times New Roman"/>
        </w:rPr>
        <w:t>In many cases the procurement scenario evolves during the evaluation, thereby changing the approach. There are usually multiple acceptable approaches to dedication of items and s</w:t>
      </w:r>
      <w:r w:rsidR="009F72A4" w:rsidRPr="00AB5FD3">
        <w:rPr>
          <w:rFonts w:ascii="Times New Roman" w:hAnsi="Times New Roman" w:cs="Times New Roman"/>
        </w:rPr>
        <w:t>ervices, and the choice is based</w:t>
      </w:r>
      <w:r w:rsidRPr="00AB5FD3">
        <w:rPr>
          <w:rFonts w:ascii="Times New Roman" w:hAnsi="Times New Roman" w:cs="Times New Roman"/>
        </w:rPr>
        <w:t xml:space="preserve"> on which approach is the most prudent. Changes in the dedication approach do not necessarily indicate the previous approach was inadequate. </w:t>
      </w:r>
    </w:p>
    <w:p w:rsidR="003C283C" w:rsidRPr="00AB5FD3" w:rsidRDefault="003C283C" w:rsidP="0072180B">
      <w:pPr>
        <w:pStyle w:val="ListParagraph"/>
        <w:ind w:left="0"/>
        <w:rPr>
          <w:rFonts w:ascii="Times New Roman" w:hAnsi="Times New Roman" w:cs="Times New Roman"/>
        </w:rPr>
      </w:pPr>
    </w:p>
    <w:p w:rsidR="003C283C" w:rsidRPr="00AB5FD3" w:rsidRDefault="003C283C" w:rsidP="0072180B">
      <w:pPr>
        <w:pStyle w:val="ListParagraph"/>
        <w:ind w:left="0"/>
        <w:rPr>
          <w:rFonts w:ascii="Times New Roman" w:hAnsi="Times New Roman" w:cs="Times New Roman"/>
        </w:rPr>
      </w:pPr>
      <w:r w:rsidRPr="00AB5FD3">
        <w:rPr>
          <w:rFonts w:ascii="Times New Roman" w:hAnsi="Times New Roman" w:cs="Times New Roman"/>
        </w:rPr>
        <w:t>The PE pe</w:t>
      </w:r>
      <w:r w:rsidR="00AB7A77" w:rsidRPr="00AB5FD3">
        <w:rPr>
          <w:rFonts w:ascii="Times New Roman" w:hAnsi="Times New Roman" w:cs="Times New Roman"/>
        </w:rPr>
        <w:t>rforms the following activities and documents the information on Appendix B, “Comme</w:t>
      </w:r>
      <w:r w:rsidR="00A35BEB">
        <w:rPr>
          <w:rFonts w:ascii="Times New Roman" w:hAnsi="Times New Roman" w:cs="Times New Roman"/>
        </w:rPr>
        <w:t>rcial Grade Dedication Plan</w:t>
      </w:r>
      <w:r w:rsidR="009F72A4" w:rsidRPr="00AB5FD3">
        <w:rPr>
          <w:rFonts w:ascii="Times New Roman" w:hAnsi="Times New Roman" w:cs="Times New Roman"/>
        </w:rPr>
        <w:t>.”</w:t>
      </w:r>
    </w:p>
    <w:p w:rsidR="00C47750" w:rsidRPr="00AB5FD3" w:rsidRDefault="00C47750" w:rsidP="0072180B">
      <w:pPr>
        <w:pStyle w:val="ListParagraph"/>
        <w:ind w:left="0"/>
        <w:rPr>
          <w:rFonts w:ascii="Times New Roman" w:hAnsi="Times New Roman" w:cs="Times New Roman"/>
        </w:rPr>
      </w:pPr>
    </w:p>
    <w:p w:rsidR="000047D5" w:rsidRPr="000047D5" w:rsidRDefault="003C283C" w:rsidP="009F72A4">
      <w:pPr>
        <w:pStyle w:val="ListParagraph"/>
        <w:numPr>
          <w:ilvl w:val="1"/>
          <w:numId w:val="6"/>
        </w:numPr>
        <w:ind w:left="0" w:firstLine="0"/>
        <w:rPr>
          <w:rFonts w:ascii="Times New Roman" w:hAnsi="Times New Roman" w:cs="Times New Roman"/>
        </w:rPr>
      </w:pPr>
      <w:r w:rsidRPr="004F7AE1">
        <w:rPr>
          <w:rFonts w:ascii="Times New Roman" w:hAnsi="Times New Roman" w:cs="Times New Roman"/>
          <w:b/>
        </w:rPr>
        <w:t>Verificati</w:t>
      </w:r>
      <w:r w:rsidR="000047D5">
        <w:rPr>
          <w:rFonts w:ascii="Times New Roman" w:hAnsi="Times New Roman" w:cs="Times New Roman"/>
          <w:b/>
        </w:rPr>
        <w:t>on of Commercial Grade</w:t>
      </w:r>
      <w:r w:rsidR="00A35BEB">
        <w:rPr>
          <w:rFonts w:ascii="Times New Roman" w:hAnsi="Times New Roman" w:cs="Times New Roman"/>
          <w:b/>
        </w:rPr>
        <w:t xml:space="preserve"> Definition</w:t>
      </w:r>
      <w:r w:rsidR="000047D5">
        <w:rPr>
          <w:rFonts w:ascii="Times New Roman" w:hAnsi="Times New Roman" w:cs="Times New Roman"/>
          <w:b/>
        </w:rPr>
        <w:t xml:space="preserve"> Criteria</w:t>
      </w:r>
    </w:p>
    <w:p w:rsidR="000047D5" w:rsidRDefault="000047D5" w:rsidP="004F7AE1">
      <w:pPr>
        <w:pStyle w:val="ListParagraph"/>
        <w:spacing w:after="0"/>
        <w:ind w:left="0"/>
        <w:rPr>
          <w:rFonts w:ascii="Times New Roman" w:hAnsi="Times New Roman" w:cs="Times New Roman"/>
          <w:b/>
        </w:rPr>
      </w:pPr>
    </w:p>
    <w:p w:rsidR="003C283C" w:rsidRPr="000047D5" w:rsidRDefault="003C283C" w:rsidP="000047D5">
      <w:pPr>
        <w:pStyle w:val="ListParagraph"/>
        <w:ind w:left="0"/>
        <w:rPr>
          <w:rFonts w:ascii="Times New Roman" w:hAnsi="Times New Roman" w:cs="Times New Roman"/>
        </w:rPr>
      </w:pPr>
      <w:r w:rsidRPr="000047D5">
        <w:rPr>
          <w:rFonts w:ascii="Times New Roman" w:hAnsi="Times New Roman" w:cs="Times New Roman"/>
        </w:rPr>
        <w:t xml:space="preserve">Review the item or service under consideration to verify it is not being supplied in accordance with nuclear quality program criteria, and that acceptance methods are available </w:t>
      </w:r>
      <w:r w:rsidR="009F72A4" w:rsidRPr="000047D5">
        <w:rPr>
          <w:rFonts w:ascii="Times New Roman" w:hAnsi="Times New Roman" w:cs="Times New Roman"/>
        </w:rPr>
        <w:t>to establish its acceptability.</w:t>
      </w:r>
    </w:p>
    <w:p w:rsidR="009F72A4" w:rsidRPr="00AB5FD3" w:rsidRDefault="009F72A4" w:rsidP="009F72A4">
      <w:pPr>
        <w:pStyle w:val="ListParagraph"/>
        <w:ind w:left="0"/>
        <w:rPr>
          <w:rFonts w:ascii="Times New Roman" w:hAnsi="Times New Roman" w:cs="Times New Roman"/>
        </w:rPr>
      </w:pPr>
    </w:p>
    <w:p w:rsidR="004F7AE1" w:rsidRDefault="003C283C" w:rsidP="0072180B">
      <w:pPr>
        <w:pStyle w:val="ListParagraph"/>
        <w:numPr>
          <w:ilvl w:val="1"/>
          <w:numId w:val="6"/>
        </w:numPr>
        <w:ind w:left="0" w:firstLine="0"/>
        <w:rPr>
          <w:rFonts w:ascii="Times New Roman" w:hAnsi="Times New Roman" w:cs="Times New Roman"/>
          <w:b/>
        </w:rPr>
      </w:pPr>
      <w:r w:rsidRPr="00AB5FD3">
        <w:rPr>
          <w:rFonts w:ascii="Times New Roman" w:hAnsi="Times New Roman" w:cs="Times New Roman"/>
          <w:b/>
        </w:rPr>
        <w:t>Developing Item Description or Service Scope</w:t>
      </w:r>
    </w:p>
    <w:p w:rsidR="004F7AE1" w:rsidRDefault="004F7AE1" w:rsidP="004F7AE1">
      <w:pPr>
        <w:pStyle w:val="ListParagraph"/>
        <w:ind w:left="0"/>
        <w:rPr>
          <w:rFonts w:ascii="Times New Roman" w:hAnsi="Times New Roman" w:cs="Times New Roman"/>
          <w:b/>
        </w:rPr>
      </w:pPr>
    </w:p>
    <w:p w:rsidR="00AB7A77" w:rsidRPr="004F7AE1" w:rsidRDefault="00AB7A77" w:rsidP="004F7AE1">
      <w:pPr>
        <w:pStyle w:val="ListParagraph"/>
        <w:ind w:left="0"/>
        <w:rPr>
          <w:rFonts w:ascii="Times New Roman" w:hAnsi="Times New Roman" w:cs="Times New Roman"/>
          <w:b/>
        </w:rPr>
      </w:pPr>
      <w:r w:rsidRPr="004F7AE1">
        <w:rPr>
          <w:rFonts w:ascii="Times New Roman" w:hAnsi="Times New Roman" w:cs="Times New Roman"/>
        </w:rPr>
        <w:t xml:space="preserve">Determine an accurate description of the item or service in sufficient detail to clearly identify the scope of the evaluation. For items, this includes defining the configuration by referencing a drawing/revision, model, detailed description of a commodity item, or other source that allows sufficient basis to accurately perform a technical evaluation and establish acceptance </w:t>
      </w:r>
      <w:r w:rsidR="00A35BEB">
        <w:rPr>
          <w:rFonts w:ascii="Times New Roman" w:hAnsi="Times New Roman" w:cs="Times New Roman"/>
        </w:rPr>
        <w:t>methods</w:t>
      </w:r>
      <w:r w:rsidRPr="004F7AE1">
        <w:rPr>
          <w:rFonts w:ascii="Times New Roman" w:hAnsi="Times New Roman" w:cs="Times New Roman"/>
        </w:rPr>
        <w:t xml:space="preserve">.  </w:t>
      </w:r>
    </w:p>
    <w:p w:rsidR="00AB7A77" w:rsidRPr="00AB5FD3" w:rsidRDefault="00AB7A77" w:rsidP="0072180B">
      <w:pPr>
        <w:pStyle w:val="ListParagraph"/>
        <w:ind w:left="0"/>
        <w:rPr>
          <w:rFonts w:ascii="Times New Roman" w:hAnsi="Times New Roman" w:cs="Times New Roman"/>
          <w:b/>
        </w:rPr>
      </w:pPr>
    </w:p>
    <w:p w:rsidR="00685564" w:rsidRDefault="00685564" w:rsidP="004F7AE1">
      <w:pPr>
        <w:pStyle w:val="ListParagraph"/>
        <w:keepNext/>
        <w:keepLines/>
        <w:numPr>
          <w:ilvl w:val="1"/>
          <w:numId w:val="6"/>
        </w:numPr>
        <w:spacing w:after="0" w:line="240" w:lineRule="auto"/>
        <w:ind w:left="0" w:firstLine="0"/>
        <w:rPr>
          <w:rFonts w:ascii="Times New Roman" w:hAnsi="Times New Roman" w:cs="Times New Roman"/>
          <w:b/>
        </w:rPr>
      </w:pPr>
      <w:r w:rsidRPr="00AB5FD3">
        <w:rPr>
          <w:rFonts w:ascii="Times New Roman" w:hAnsi="Times New Roman" w:cs="Times New Roman"/>
          <w:b/>
        </w:rPr>
        <w:t>Application</w:t>
      </w:r>
    </w:p>
    <w:p w:rsidR="004F7AE1" w:rsidRPr="00AB5FD3" w:rsidRDefault="004F7AE1" w:rsidP="004F7AE1">
      <w:pPr>
        <w:pStyle w:val="ListParagraph"/>
        <w:keepNext/>
        <w:keepLines/>
        <w:ind w:left="0"/>
        <w:rPr>
          <w:rFonts w:ascii="Times New Roman" w:hAnsi="Times New Roman" w:cs="Times New Roman"/>
          <w:b/>
        </w:rPr>
      </w:pPr>
    </w:p>
    <w:p w:rsidR="000B5FA6" w:rsidRPr="00AB5FD3" w:rsidRDefault="00AB7A77" w:rsidP="004F7AE1">
      <w:pPr>
        <w:pStyle w:val="ListParagraph"/>
        <w:keepNext/>
        <w:keepLines/>
        <w:ind w:left="0"/>
        <w:rPr>
          <w:rFonts w:ascii="Times New Roman" w:hAnsi="Times New Roman" w:cs="Times New Roman"/>
          <w:b/>
        </w:rPr>
      </w:pPr>
      <w:r w:rsidRPr="00AB5FD3">
        <w:rPr>
          <w:rFonts w:ascii="Times New Roman" w:hAnsi="Times New Roman" w:cs="Times New Roman"/>
        </w:rPr>
        <w:t xml:space="preserve">State the intended application or scope applications for which the item will be used. </w:t>
      </w:r>
      <w:proofErr w:type="gramStart"/>
      <w:r w:rsidRPr="00AB5FD3">
        <w:rPr>
          <w:rFonts w:ascii="Times New Roman" w:hAnsi="Times New Roman" w:cs="Times New Roman"/>
        </w:rPr>
        <w:t>Bound the application statements so that the extent of design basis information to be evaluation is clearly identified.</w:t>
      </w:r>
      <w:proofErr w:type="gramEnd"/>
      <w:r w:rsidR="00CA0566" w:rsidRPr="00AB5FD3">
        <w:rPr>
          <w:rFonts w:ascii="Times New Roman" w:hAnsi="Times New Roman" w:cs="Times New Roman"/>
        </w:rPr>
        <w:t xml:space="preserve">  </w:t>
      </w:r>
      <w:proofErr w:type="gramStart"/>
      <w:r w:rsidR="00CA0566" w:rsidRPr="00AB5FD3">
        <w:rPr>
          <w:rFonts w:ascii="Times New Roman" w:hAnsi="Times New Roman" w:cs="Times New Roman"/>
        </w:rPr>
        <w:t>State information such as facility system, building or component identification.</w:t>
      </w:r>
      <w:proofErr w:type="gramEnd"/>
      <w:r w:rsidR="00CA0566" w:rsidRPr="00AB5FD3">
        <w:rPr>
          <w:rFonts w:ascii="Times New Roman" w:hAnsi="Times New Roman" w:cs="Times New Roman"/>
        </w:rPr>
        <w:t xml:space="preserve">  Commodity items may be designated for plant-wide use after appropriate evaluation.</w:t>
      </w:r>
    </w:p>
    <w:p w:rsidR="000B5FA6" w:rsidRPr="00AB5FD3" w:rsidRDefault="000B5FA6" w:rsidP="0072180B">
      <w:pPr>
        <w:pStyle w:val="ListParagraph"/>
        <w:ind w:left="0"/>
        <w:rPr>
          <w:rFonts w:ascii="Times New Roman" w:hAnsi="Times New Roman" w:cs="Times New Roman"/>
          <w:b/>
        </w:rPr>
      </w:pPr>
    </w:p>
    <w:p w:rsidR="003C283C" w:rsidRDefault="003C283C" w:rsidP="009B63D6">
      <w:pPr>
        <w:pStyle w:val="ListParagraph"/>
        <w:keepNext/>
        <w:keepLines/>
        <w:numPr>
          <w:ilvl w:val="1"/>
          <w:numId w:val="6"/>
        </w:numPr>
        <w:tabs>
          <w:tab w:val="left" w:pos="720"/>
        </w:tabs>
        <w:ind w:left="0" w:firstLine="0"/>
        <w:rPr>
          <w:rFonts w:ascii="Times New Roman" w:hAnsi="Times New Roman" w:cs="Times New Roman"/>
          <w:b/>
        </w:rPr>
      </w:pPr>
      <w:r w:rsidRPr="00AB5FD3">
        <w:rPr>
          <w:rFonts w:ascii="Times New Roman" w:hAnsi="Times New Roman" w:cs="Times New Roman"/>
          <w:b/>
        </w:rPr>
        <w:t>Function and Design Basis Investigation</w:t>
      </w:r>
    </w:p>
    <w:p w:rsidR="004F7AE1" w:rsidRPr="00AB5FD3" w:rsidRDefault="004F7AE1" w:rsidP="009B63D6">
      <w:pPr>
        <w:pStyle w:val="ListParagraph"/>
        <w:keepNext/>
        <w:keepLines/>
        <w:tabs>
          <w:tab w:val="left" w:pos="720"/>
        </w:tabs>
        <w:spacing w:after="0" w:line="240" w:lineRule="auto"/>
        <w:ind w:left="0"/>
        <w:rPr>
          <w:rFonts w:ascii="Times New Roman" w:hAnsi="Times New Roman" w:cs="Times New Roman"/>
          <w:b/>
        </w:rPr>
      </w:pPr>
    </w:p>
    <w:p w:rsidR="00930CE8" w:rsidRPr="00AB5FD3" w:rsidRDefault="003C283C" w:rsidP="009B63D6">
      <w:pPr>
        <w:pStyle w:val="ListParagraph"/>
        <w:keepNext/>
        <w:keepLines/>
        <w:ind w:left="0"/>
        <w:rPr>
          <w:rFonts w:ascii="Times New Roman" w:hAnsi="Times New Roman" w:cs="Times New Roman"/>
        </w:rPr>
      </w:pPr>
      <w:r w:rsidRPr="00AB5FD3">
        <w:rPr>
          <w:rFonts w:ascii="Times New Roman" w:hAnsi="Times New Roman" w:cs="Times New Roman"/>
        </w:rPr>
        <w:t xml:space="preserve">Research the design basis information for the intended application of the item. </w:t>
      </w:r>
      <w:proofErr w:type="gramStart"/>
      <w:r w:rsidRPr="00AB5FD3">
        <w:rPr>
          <w:rFonts w:ascii="Times New Roman" w:hAnsi="Times New Roman" w:cs="Times New Roman"/>
        </w:rPr>
        <w:t>When a specific application is not ident</w:t>
      </w:r>
      <w:r w:rsidR="00540E7F" w:rsidRPr="00AB5FD3">
        <w:rPr>
          <w:rFonts w:ascii="Times New Roman" w:hAnsi="Times New Roman" w:cs="Times New Roman"/>
        </w:rPr>
        <w:t>if</w:t>
      </w:r>
      <w:r w:rsidRPr="00AB5FD3">
        <w:rPr>
          <w:rFonts w:ascii="Times New Roman" w:hAnsi="Times New Roman" w:cs="Times New Roman"/>
        </w:rPr>
        <w:t>ied, bound the applications to develop the most conservative requirements.</w:t>
      </w:r>
      <w:proofErr w:type="gramEnd"/>
      <w:r w:rsidRPr="00AB5FD3">
        <w:rPr>
          <w:rFonts w:ascii="Times New Roman" w:hAnsi="Times New Roman" w:cs="Times New Roman"/>
        </w:rPr>
        <w:t xml:space="preserve">  </w:t>
      </w:r>
    </w:p>
    <w:p w:rsidR="00930CE8" w:rsidRPr="00AB5FD3" w:rsidRDefault="00930CE8" w:rsidP="0072180B">
      <w:pPr>
        <w:pStyle w:val="ListParagraph"/>
        <w:ind w:left="0"/>
        <w:rPr>
          <w:rFonts w:ascii="Times New Roman" w:hAnsi="Times New Roman" w:cs="Times New Roman"/>
        </w:rPr>
      </w:pPr>
    </w:p>
    <w:p w:rsidR="003C283C" w:rsidRDefault="003C283C" w:rsidP="0072180B">
      <w:pPr>
        <w:pStyle w:val="ListParagraph"/>
        <w:ind w:left="0"/>
        <w:rPr>
          <w:rFonts w:ascii="Times New Roman" w:hAnsi="Times New Roman" w:cs="Times New Roman"/>
        </w:rPr>
      </w:pPr>
      <w:r w:rsidRPr="00AB5FD3">
        <w:rPr>
          <w:rFonts w:ascii="Times New Roman" w:hAnsi="Times New Roman" w:cs="Times New Roman"/>
        </w:rPr>
        <w:t xml:space="preserve">Consult sources such as: </w:t>
      </w:r>
    </w:p>
    <w:p w:rsidR="009B63D6" w:rsidRPr="00AB5FD3" w:rsidRDefault="009B63D6" w:rsidP="0072180B">
      <w:pPr>
        <w:pStyle w:val="ListParagraph"/>
        <w:ind w:left="0"/>
        <w:rPr>
          <w:rFonts w:ascii="Times New Roman" w:hAnsi="Times New Roman" w:cs="Times New Roman"/>
        </w:rPr>
      </w:pPr>
    </w:p>
    <w:p w:rsidR="00540E7F" w:rsidRPr="00AB5FD3" w:rsidRDefault="00540E7F" w:rsidP="002F17A7">
      <w:pPr>
        <w:pStyle w:val="ListParagraph"/>
        <w:numPr>
          <w:ilvl w:val="0"/>
          <w:numId w:val="10"/>
        </w:numPr>
        <w:ind w:left="360"/>
        <w:rPr>
          <w:rFonts w:ascii="Times New Roman" w:hAnsi="Times New Roman" w:cs="Times New Roman"/>
        </w:rPr>
      </w:pPr>
      <w:r w:rsidRPr="00AB5FD3">
        <w:rPr>
          <w:rFonts w:ascii="Times New Roman" w:hAnsi="Times New Roman" w:cs="Times New Roman"/>
        </w:rPr>
        <w:t>System design criteria</w:t>
      </w:r>
    </w:p>
    <w:p w:rsidR="00540E7F" w:rsidRPr="00AB5FD3" w:rsidRDefault="00540E7F" w:rsidP="002F17A7">
      <w:pPr>
        <w:pStyle w:val="ListParagraph"/>
        <w:numPr>
          <w:ilvl w:val="0"/>
          <w:numId w:val="10"/>
        </w:numPr>
        <w:ind w:left="360"/>
        <w:rPr>
          <w:rFonts w:ascii="Times New Roman" w:hAnsi="Times New Roman" w:cs="Times New Roman"/>
        </w:rPr>
      </w:pPr>
      <w:r w:rsidRPr="00AB5FD3">
        <w:rPr>
          <w:rFonts w:ascii="Times New Roman" w:hAnsi="Times New Roman" w:cs="Times New Roman"/>
        </w:rPr>
        <w:t>Failure modes and effects analysis</w:t>
      </w:r>
    </w:p>
    <w:p w:rsidR="009B2481" w:rsidRPr="00AB5FD3" w:rsidRDefault="009B2481" w:rsidP="002F17A7">
      <w:pPr>
        <w:pStyle w:val="ListParagraph"/>
        <w:numPr>
          <w:ilvl w:val="0"/>
          <w:numId w:val="10"/>
        </w:numPr>
        <w:ind w:left="360"/>
        <w:rPr>
          <w:rFonts w:ascii="Times New Roman" w:hAnsi="Times New Roman" w:cs="Times New Roman"/>
        </w:rPr>
      </w:pPr>
      <w:r w:rsidRPr="00AB5FD3">
        <w:rPr>
          <w:rFonts w:ascii="Times New Roman" w:hAnsi="Times New Roman" w:cs="Times New Roman"/>
        </w:rPr>
        <w:t xml:space="preserve">Documented safety </w:t>
      </w:r>
      <w:proofErr w:type="spellStart"/>
      <w:r w:rsidRPr="00AB5FD3">
        <w:rPr>
          <w:rFonts w:ascii="Times New Roman" w:hAnsi="Times New Roman" w:cs="Times New Roman"/>
        </w:rPr>
        <w:t>analyis</w:t>
      </w:r>
      <w:proofErr w:type="spellEnd"/>
    </w:p>
    <w:p w:rsidR="00540E7F" w:rsidRPr="00AB5FD3" w:rsidRDefault="00540E7F" w:rsidP="002F17A7">
      <w:pPr>
        <w:pStyle w:val="ListParagraph"/>
        <w:numPr>
          <w:ilvl w:val="0"/>
          <w:numId w:val="10"/>
        </w:numPr>
        <w:ind w:left="360"/>
        <w:rPr>
          <w:rFonts w:ascii="Times New Roman" w:hAnsi="Times New Roman" w:cs="Times New Roman"/>
        </w:rPr>
      </w:pPr>
      <w:r w:rsidRPr="00AB5FD3">
        <w:rPr>
          <w:rFonts w:ascii="Times New Roman" w:hAnsi="Times New Roman" w:cs="Times New Roman"/>
        </w:rPr>
        <w:t>Equipment specifications</w:t>
      </w:r>
    </w:p>
    <w:p w:rsidR="00540E7F" w:rsidRPr="00AB5FD3" w:rsidRDefault="00540E7F" w:rsidP="002F17A7">
      <w:pPr>
        <w:pStyle w:val="ListParagraph"/>
        <w:numPr>
          <w:ilvl w:val="0"/>
          <w:numId w:val="10"/>
        </w:numPr>
        <w:ind w:left="360"/>
        <w:rPr>
          <w:rFonts w:ascii="Times New Roman" w:hAnsi="Times New Roman" w:cs="Times New Roman"/>
        </w:rPr>
      </w:pPr>
      <w:r w:rsidRPr="00AB5FD3">
        <w:rPr>
          <w:rFonts w:ascii="Times New Roman" w:hAnsi="Times New Roman" w:cs="Times New Roman"/>
        </w:rPr>
        <w:t>Environmental and seismic data sheets</w:t>
      </w:r>
      <w:r w:rsidR="009B2481" w:rsidRPr="00AB5FD3">
        <w:rPr>
          <w:rFonts w:ascii="Times New Roman" w:hAnsi="Times New Roman" w:cs="Times New Roman"/>
        </w:rPr>
        <w:t xml:space="preserve"> and qualification reports</w:t>
      </w:r>
    </w:p>
    <w:p w:rsidR="00540E7F" w:rsidRPr="00AB5FD3" w:rsidRDefault="00540E7F" w:rsidP="002F17A7">
      <w:pPr>
        <w:pStyle w:val="ListParagraph"/>
        <w:numPr>
          <w:ilvl w:val="0"/>
          <w:numId w:val="10"/>
        </w:numPr>
        <w:ind w:left="360"/>
        <w:rPr>
          <w:rFonts w:ascii="Times New Roman" w:hAnsi="Times New Roman" w:cs="Times New Roman"/>
        </w:rPr>
      </w:pPr>
      <w:r w:rsidRPr="00AB5FD3">
        <w:rPr>
          <w:rFonts w:ascii="Times New Roman" w:hAnsi="Times New Roman" w:cs="Times New Roman"/>
        </w:rPr>
        <w:t>Piping and instrumentation diagrams, isometric drawings, etc.</w:t>
      </w:r>
    </w:p>
    <w:p w:rsidR="00540E7F" w:rsidRPr="00AB5FD3" w:rsidRDefault="00540E7F" w:rsidP="002F17A7">
      <w:pPr>
        <w:pStyle w:val="ListParagraph"/>
        <w:numPr>
          <w:ilvl w:val="0"/>
          <w:numId w:val="10"/>
        </w:numPr>
        <w:ind w:left="360"/>
        <w:rPr>
          <w:rFonts w:ascii="Times New Roman" w:hAnsi="Times New Roman" w:cs="Times New Roman"/>
        </w:rPr>
      </w:pPr>
      <w:r w:rsidRPr="00AB5FD3">
        <w:rPr>
          <w:rFonts w:ascii="Times New Roman" w:hAnsi="Times New Roman" w:cs="Times New Roman"/>
        </w:rPr>
        <w:t>Supplier developed equipment information</w:t>
      </w:r>
    </w:p>
    <w:p w:rsidR="00540E7F" w:rsidRPr="00AB5FD3" w:rsidRDefault="00540E7F" w:rsidP="002F17A7">
      <w:pPr>
        <w:pStyle w:val="ListParagraph"/>
        <w:numPr>
          <w:ilvl w:val="0"/>
          <w:numId w:val="10"/>
        </w:numPr>
        <w:ind w:left="360"/>
        <w:rPr>
          <w:rFonts w:ascii="Times New Roman" w:hAnsi="Times New Roman" w:cs="Times New Roman"/>
        </w:rPr>
      </w:pPr>
      <w:r w:rsidRPr="00AB5FD3">
        <w:rPr>
          <w:rFonts w:ascii="Times New Roman" w:hAnsi="Times New Roman" w:cs="Times New Roman"/>
        </w:rPr>
        <w:t xml:space="preserve">Industry standards </w:t>
      </w:r>
    </w:p>
    <w:p w:rsidR="005215A5" w:rsidRDefault="00540E7F" w:rsidP="005215A5">
      <w:pPr>
        <w:spacing w:after="0" w:line="240" w:lineRule="auto"/>
        <w:rPr>
          <w:rFonts w:ascii="Times New Roman" w:hAnsi="Times New Roman" w:cs="Times New Roman"/>
        </w:rPr>
      </w:pPr>
      <w:r w:rsidRPr="00AB5FD3">
        <w:rPr>
          <w:rFonts w:ascii="Times New Roman" w:hAnsi="Times New Roman" w:cs="Times New Roman"/>
        </w:rPr>
        <w:t>Discuss the item with SMEs when necessary to obtain further information. For example:</w:t>
      </w:r>
    </w:p>
    <w:p w:rsidR="009B63D6" w:rsidRPr="00AB5FD3" w:rsidRDefault="009B63D6" w:rsidP="005215A5">
      <w:pPr>
        <w:spacing w:after="0" w:line="240" w:lineRule="auto"/>
        <w:rPr>
          <w:rFonts w:ascii="Times New Roman" w:hAnsi="Times New Roman" w:cs="Times New Roman"/>
        </w:rPr>
      </w:pPr>
    </w:p>
    <w:p w:rsidR="00540E7F" w:rsidRPr="00AB5FD3" w:rsidRDefault="00540E7F" w:rsidP="005215A5">
      <w:pPr>
        <w:pStyle w:val="ListParagraph"/>
        <w:numPr>
          <w:ilvl w:val="0"/>
          <w:numId w:val="11"/>
        </w:numPr>
        <w:spacing w:after="0" w:line="240" w:lineRule="auto"/>
        <w:ind w:left="360"/>
        <w:rPr>
          <w:rFonts w:ascii="Times New Roman" w:hAnsi="Times New Roman" w:cs="Times New Roman"/>
        </w:rPr>
      </w:pPr>
      <w:r w:rsidRPr="00AB5FD3">
        <w:rPr>
          <w:rFonts w:ascii="Times New Roman" w:hAnsi="Times New Roman" w:cs="Times New Roman"/>
        </w:rPr>
        <w:t>When item functions are not documented to the level of detail necessary, consult the responsible design organization for input.</w:t>
      </w:r>
    </w:p>
    <w:p w:rsidR="00540E7F" w:rsidRPr="00AB5FD3" w:rsidRDefault="00540E7F" w:rsidP="002F17A7">
      <w:pPr>
        <w:pStyle w:val="ListParagraph"/>
        <w:numPr>
          <w:ilvl w:val="0"/>
          <w:numId w:val="11"/>
        </w:numPr>
        <w:ind w:left="360"/>
        <w:rPr>
          <w:rFonts w:ascii="Times New Roman" w:hAnsi="Times New Roman" w:cs="Times New Roman"/>
        </w:rPr>
      </w:pPr>
      <w:r w:rsidRPr="00AB5FD3">
        <w:rPr>
          <w:rFonts w:ascii="Times New Roman" w:hAnsi="Times New Roman" w:cs="Times New Roman"/>
        </w:rPr>
        <w:t>When an item is subject to environment</w:t>
      </w:r>
      <w:r w:rsidR="00A35BEB">
        <w:rPr>
          <w:rFonts w:ascii="Times New Roman" w:hAnsi="Times New Roman" w:cs="Times New Roman"/>
        </w:rPr>
        <w:t>al</w:t>
      </w:r>
      <w:r w:rsidRPr="00AB5FD3">
        <w:rPr>
          <w:rFonts w:ascii="Times New Roman" w:hAnsi="Times New Roman" w:cs="Times New Roman"/>
        </w:rPr>
        <w:t xml:space="preserve"> qualification requirements, consult an environmental qualification engineer. </w:t>
      </w:r>
    </w:p>
    <w:p w:rsidR="00540E7F" w:rsidRPr="00AB5FD3" w:rsidRDefault="00540E7F" w:rsidP="002F17A7">
      <w:pPr>
        <w:pStyle w:val="ListParagraph"/>
        <w:numPr>
          <w:ilvl w:val="0"/>
          <w:numId w:val="11"/>
        </w:numPr>
        <w:ind w:left="360"/>
        <w:rPr>
          <w:rFonts w:ascii="Times New Roman" w:hAnsi="Times New Roman" w:cs="Times New Roman"/>
        </w:rPr>
      </w:pPr>
      <w:r w:rsidRPr="00AB5FD3">
        <w:rPr>
          <w:rFonts w:ascii="Times New Roman" w:hAnsi="Times New Roman" w:cs="Times New Roman"/>
        </w:rPr>
        <w:t xml:space="preserve">When detail description requirements are not available, consult the supplier’s technical representative. </w:t>
      </w:r>
    </w:p>
    <w:p w:rsidR="00540E7F" w:rsidRPr="00AB5FD3" w:rsidRDefault="00540E7F" w:rsidP="0072180B">
      <w:pPr>
        <w:rPr>
          <w:rFonts w:ascii="Times New Roman" w:hAnsi="Times New Roman" w:cs="Times New Roman"/>
        </w:rPr>
      </w:pPr>
      <w:r w:rsidRPr="00AB5FD3">
        <w:rPr>
          <w:rFonts w:ascii="Times New Roman" w:hAnsi="Times New Roman" w:cs="Times New Roman"/>
        </w:rPr>
        <w:t>Integrate input from the SME into the technical evaluation. When the</w:t>
      </w:r>
      <w:r w:rsidR="009F72A4" w:rsidRPr="00AB5FD3">
        <w:rPr>
          <w:rFonts w:ascii="Times New Roman" w:hAnsi="Times New Roman" w:cs="Times New Roman"/>
        </w:rPr>
        <w:t xml:space="preserve"> technical input is substantial,</w:t>
      </w:r>
      <w:r w:rsidRPr="00AB5FD3">
        <w:rPr>
          <w:rFonts w:ascii="Times New Roman" w:hAnsi="Times New Roman" w:cs="Times New Roman"/>
        </w:rPr>
        <w:t xml:space="preserve"> reference that individual or group for explanation and/or document their input with reference to the</w:t>
      </w:r>
      <w:r w:rsidR="009F72A4" w:rsidRPr="00AB5FD3">
        <w:rPr>
          <w:rFonts w:ascii="Times New Roman" w:hAnsi="Times New Roman" w:cs="Times New Roman"/>
        </w:rPr>
        <w:t xml:space="preserve"> source on the Commercial Grade</w:t>
      </w:r>
      <w:r w:rsidRPr="00AB5FD3">
        <w:rPr>
          <w:rFonts w:ascii="Times New Roman" w:hAnsi="Times New Roman" w:cs="Times New Roman"/>
        </w:rPr>
        <w:t xml:space="preserve"> Dedication</w:t>
      </w:r>
      <w:r w:rsidR="00A35BEB">
        <w:rPr>
          <w:rFonts w:ascii="Times New Roman" w:hAnsi="Times New Roman" w:cs="Times New Roman"/>
        </w:rPr>
        <w:t xml:space="preserve"> Plan</w:t>
      </w:r>
      <w:r w:rsidRPr="00AB5FD3">
        <w:rPr>
          <w:rFonts w:ascii="Times New Roman" w:hAnsi="Times New Roman" w:cs="Times New Roman"/>
        </w:rPr>
        <w:t xml:space="preserve">. </w:t>
      </w:r>
    </w:p>
    <w:p w:rsidR="00540E7F" w:rsidRPr="00AB5FD3" w:rsidRDefault="00540E7F" w:rsidP="0072180B">
      <w:pPr>
        <w:rPr>
          <w:rFonts w:ascii="Times New Roman" w:hAnsi="Times New Roman" w:cs="Times New Roman"/>
        </w:rPr>
      </w:pPr>
      <w:r w:rsidRPr="00AB5FD3">
        <w:rPr>
          <w:rFonts w:ascii="Times New Roman" w:hAnsi="Times New Roman" w:cs="Times New Roman"/>
        </w:rPr>
        <w:t xml:space="preserve">State the intended function of the item in the parent component/system by explaining the function of the system, then the component contribution to the system, then the item contribution to the component function. </w:t>
      </w:r>
    </w:p>
    <w:p w:rsidR="00540E7F" w:rsidRPr="00AB5FD3" w:rsidRDefault="00CA1310" w:rsidP="0072180B">
      <w:pPr>
        <w:rPr>
          <w:rFonts w:ascii="Times New Roman" w:hAnsi="Times New Roman" w:cs="Times New Roman"/>
        </w:rPr>
      </w:pPr>
      <w:r w:rsidRPr="00AB5FD3">
        <w:rPr>
          <w:rFonts w:ascii="Times New Roman" w:hAnsi="Times New Roman" w:cs="Times New Roman"/>
        </w:rPr>
        <w:t xml:space="preserve">State the safety </w:t>
      </w:r>
      <w:r w:rsidR="00540E7F" w:rsidRPr="00AB5FD3">
        <w:rPr>
          <w:rFonts w:ascii="Times New Roman" w:hAnsi="Times New Roman" w:cs="Times New Roman"/>
        </w:rPr>
        <w:t xml:space="preserve">functions of the item or for services, state the impact of the service on the </w:t>
      </w:r>
      <w:r w:rsidRPr="00AB5FD3">
        <w:rPr>
          <w:rFonts w:ascii="Times New Roman" w:hAnsi="Times New Roman" w:cs="Times New Roman"/>
        </w:rPr>
        <w:t xml:space="preserve">safety </w:t>
      </w:r>
      <w:r w:rsidR="00540E7F" w:rsidRPr="00AB5FD3">
        <w:rPr>
          <w:rFonts w:ascii="Times New Roman" w:hAnsi="Times New Roman" w:cs="Times New Roman"/>
        </w:rPr>
        <w:t>function of the associated items. Include information on the safety significan</w:t>
      </w:r>
      <w:r w:rsidR="00B8156C" w:rsidRPr="00AB5FD3">
        <w:rPr>
          <w:rFonts w:ascii="Times New Roman" w:hAnsi="Times New Roman" w:cs="Times New Roman"/>
        </w:rPr>
        <w:t>ce of the item such as</w:t>
      </w:r>
      <w:r w:rsidR="00540E7F" w:rsidRPr="00AB5FD3">
        <w:rPr>
          <w:rFonts w:ascii="Times New Roman" w:hAnsi="Times New Roman" w:cs="Times New Roman"/>
        </w:rPr>
        <w:t xml:space="preserve"> design margin</w:t>
      </w:r>
      <w:r w:rsidR="008A3E03">
        <w:rPr>
          <w:rFonts w:ascii="Times New Roman" w:hAnsi="Times New Roman" w:cs="Times New Roman"/>
        </w:rPr>
        <w:t>,</w:t>
      </w:r>
      <w:r w:rsidR="00540E7F" w:rsidRPr="00AB5FD3">
        <w:rPr>
          <w:rFonts w:ascii="Times New Roman" w:hAnsi="Times New Roman" w:cs="Times New Roman"/>
        </w:rPr>
        <w:t xml:space="preserve"> etc. It is not necessary to consider failure mechanisms that are not credible. The safety significance establishes the basis for the extent to which the CCs are verified.</w:t>
      </w:r>
    </w:p>
    <w:p w:rsidR="00540E7F" w:rsidRPr="00AB5FD3" w:rsidRDefault="00540E7F" w:rsidP="0072180B">
      <w:pPr>
        <w:rPr>
          <w:rFonts w:ascii="Times New Roman" w:hAnsi="Times New Roman" w:cs="Times New Roman"/>
        </w:rPr>
      </w:pPr>
      <w:r w:rsidRPr="00AB5FD3">
        <w:rPr>
          <w:rFonts w:ascii="Times New Roman" w:hAnsi="Times New Roman" w:cs="Times New Roman"/>
        </w:rPr>
        <w:t xml:space="preserve">Often information is available from document sources at the system and component level only. The dedication </w:t>
      </w:r>
      <w:r w:rsidR="00A35BEB">
        <w:rPr>
          <w:rFonts w:ascii="Times New Roman" w:hAnsi="Times New Roman" w:cs="Times New Roman"/>
        </w:rPr>
        <w:t>plan</w:t>
      </w:r>
      <w:r w:rsidRPr="00AB5FD3">
        <w:rPr>
          <w:rFonts w:ascii="Times New Roman" w:hAnsi="Times New Roman" w:cs="Times New Roman"/>
        </w:rPr>
        <w:t xml:space="preserve"> will contain sufficient </w:t>
      </w:r>
      <w:r w:rsidR="0080038B" w:rsidRPr="00AB5FD3">
        <w:rPr>
          <w:rFonts w:ascii="Times New Roman" w:hAnsi="Times New Roman" w:cs="Times New Roman"/>
        </w:rPr>
        <w:t>explanation</w:t>
      </w:r>
      <w:r w:rsidRPr="00AB5FD3">
        <w:rPr>
          <w:rFonts w:ascii="Times New Roman" w:hAnsi="Times New Roman" w:cs="Times New Roman"/>
        </w:rPr>
        <w:t xml:space="preserve"> to provide the basis for conclusions reached and understanding </w:t>
      </w:r>
      <w:r w:rsidR="00A556FA" w:rsidRPr="00AB5FD3">
        <w:rPr>
          <w:rFonts w:ascii="Times New Roman" w:hAnsi="Times New Roman" w:cs="Times New Roman"/>
        </w:rPr>
        <w:t>of how the safety</w:t>
      </w:r>
      <w:r w:rsidR="0080038B" w:rsidRPr="00AB5FD3">
        <w:rPr>
          <w:rFonts w:ascii="Times New Roman" w:hAnsi="Times New Roman" w:cs="Times New Roman"/>
        </w:rPr>
        <w:t xml:space="preserve"> functions were determined</w:t>
      </w:r>
      <w:r w:rsidR="00A556FA" w:rsidRPr="00AB5FD3">
        <w:rPr>
          <w:rFonts w:ascii="Times New Roman" w:hAnsi="Times New Roman" w:cs="Times New Roman"/>
        </w:rPr>
        <w:t>.</w:t>
      </w:r>
      <w:r w:rsidR="0080038B" w:rsidRPr="00AB5FD3">
        <w:rPr>
          <w:rFonts w:ascii="Times New Roman" w:hAnsi="Times New Roman" w:cs="Times New Roman"/>
        </w:rPr>
        <w:t xml:space="preserve"> Often facts states are qualitative, so the resulting decisions will be sufficiently conservative to allow for some amount of unknown.</w:t>
      </w:r>
    </w:p>
    <w:p w:rsidR="0080038B" w:rsidRPr="00AB5FD3" w:rsidRDefault="0080038B" w:rsidP="0072180B">
      <w:pPr>
        <w:rPr>
          <w:rFonts w:ascii="Times New Roman" w:hAnsi="Times New Roman" w:cs="Times New Roman"/>
        </w:rPr>
      </w:pPr>
      <w:r w:rsidRPr="00AB5FD3">
        <w:rPr>
          <w:rFonts w:ascii="Times New Roman" w:hAnsi="Times New Roman" w:cs="Times New Roman"/>
        </w:rPr>
        <w:t>State the references used to determine the application and functional informat</w:t>
      </w:r>
      <w:r w:rsidR="00AB7A77" w:rsidRPr="00AB5FD3">
        <w:rPr>
          <w:rFonts w:ascii="Times New Roman" w:hAnsi="Times New Roman" w:cs="Times New Roman"/>
        </w:rPr>
        <w:t xml:space="preserve">ion associated with </w:t>
      </w:r>
      <w:r w:rsidR="00CA1310" w:rsidRPr="00AB5FD3">
        <w:rPr>
          <w:rFonts w:ascii="Times New Roman" w:hAnsi="Times New Roman" w:cs="Times New Roman"/>
        </w:rPr>
        <w:t xml:space="preserve">safety </w:t>
      </w:r>
      <w:r w:rsidR="00AB7A77" w:rsidRPr="00AB5FD3">
        <w:rPr>
          <w:rFonts w:ascii="Times New Roman" w:hAnsi="Times New Roman" w:cs="Times New Roman"/>
        </w:rPr>
        <w:t>functions.</w:t>
      </w:r>
    </w:p>
    <w:p w:rsidR="0080038B" w:rsidRPr="00AB5FD3" w:rsidRDefault="0080038B" w:rsidP="002F17A7">
      <w:pPr>
        <w:rPr>
          <w:rFonts w:ascii="Times New Roman" w:hAnsi="Times New Roman" w:cs="Times New Roman"/>
          <w:b/>
        </w:rPr>
      </w:pPr>
      <w:r w:rsidRPr="00AB5FD3">
        <w:rPr>
          <w:rFonts w:ascii="Times New Roman" w:hAnsi="Times New Roman" w:cs="Times New Roman"/>
        </w:rPr>
        <w:t xml:space="preserve">Failure modes and effects analysis (FMEA) in the technical evaluation may be the basis for documenting that the performance or failure of commercial grade items have no adverse impact on the </w:t>
      </w:r>
      <w:r w:rsidR="00CA1310" w:rsidRPr="00AB5FD3">
        <w:rPr>
          <w:rFonts w:ascii="Times New Roman" w:hAnsi="Times New Roman" w:cs="Times New Roman"/>
        </w:rPr>
        <w:t xml:space="preserve">safety </w:t>
      </w:r>
      <w:r w:rsidRPr="00AB5FD3">
        <w:rPr>
          <w:rFonts w:ascii="Times New Roman" w:hAnsi="Times New Roman" w:cs="Times New Roman"/>
        </w:rPr>
        <w:t xml:space="preserve">function(s) of equipment, </w:t>
      </w:r>
      <w:r w:rsidR="00813DAB" w:rsidRPr="00AB5FD3">
        <w:rPr>
          <w:rFonts w:ascii="Times New Roman" w:hAnsi="Times New Roman" w:cs="Times New Roman"/>
        </w:rPr>
        <w:t>or information supporting the grading or rigor to be applied to the acceptance process</w:t>
      </w:r>
      <w:r w:rsidRPr="00AB5FD3">
        <w:rPr>
          <w:rFonts w:ascii="Times New Roman" w:hAnsi="Times New Roman" w:cs="Times New Roman"/>
        </w:rPr>
        <w:t>. A formalized FMEA process is not requir</w:t>
      </w:r>
      <w:r w:rsidR="00930CE8" w:rsidRPr="00AB5FD3">
        <w:rPr>
          <w:rFonts w:ascii="Times New Roman" w:hAnsi="Times New Roman" w:cs="Times New Roman"/>
        </w:rPr>
        <w:t>ed; however, credible failure of</w:t>
      </w:r>
      <w:r w:rsidRPr="00AB5FD3">
        <w:rPr>
          <w:rFonts w:ascii="Times New Roman" w:hAnsi="Times New Roman" w:cs="Times New Roman"/>
        </w:rPr>
        <w:t xml:space="preserve"> the </w:t>
      </w:r>
      <w:r w:rsidR="00CA1310" w:rsidRPr="00AB5FD3">
        <w:rPr>
          <w:rFonts w:ascii="Times New Roman" w:hAnsi="Times New Roman" w:cs="Times New Roman"/>
        </w:rPr>
        <w:t xml:space="preserve">safety </w:t>
      </w:r>
      <w:r w:rsidRPr="00AB5FD3">
        <w:rPr>
          <w:rFonts w:ascii="Times New Roman" w:hAnsi="Times New Roman" w:cs="Times New Roman"/>
        </w:rPr>
        <w:t>function(s) shall be considered and documented in the technical evaluation considering functional classification, desi</w:t>
      </w:r>
      <w:r w:rsidR="00664F87" w:rsidRPr="00AB5FD3">
        <w:rPr>
          <w:rFonts w:ascii="Times New Roman" w:hAnsi="Times New Roman" w:cs="Times New Roman"/>
        </w:rPr>
        <w:t>gn margin, and</w:t>
      </w:r>
      <w:r w:rsidRPr="00AB5FD3">
        <w:rPr>
          <w:rFonts w:ascii="Times New Roman" w:hAnsi="Times New Roman" w:cs="Times New Roman"/>
        </w:rPr>
        <w:t xml:space="preserve"> to form the basis for selection of critical characteristics</w:t>
      </w:r>
      <w:r w:rsidR="00404888" w:rsidRPr="00AB5FD3">
        <w:rPr>
          <w:rFonts w:ascii="Times New Roman" w:hAnsi="Times New Roman" w:cs="Times New Roman"/>
        </w:rPr>
        <w:t xml:space="preserve"> and acceptance methods</w:t>
      </w:r>
      <w:r w:rsidRPr="00AB5FD3">
        <w:rPr>
          <w:rFonts w:ascii="Times New Roman" w:hAnsi="Times New Roman" w:cs="Times New Roman"/>
        </w:rPr>
        <w:t xml:space="preserve">. Guidance for conduct of a FMEA as applied to performance of a technical evaluation for CGD can be found in Appendix A. </w:t>
      </w:r>
    </w:p>
    <w:p w:rsidR="0080038B" w:rsidRPr="00AB5FD3" w:rsidRDefault="0080038B" w:rsidP="000B546F">
      <w:pPr>
        <w:pStyle w:val="ListParagraph"/>
        <w:numPr>
          <w:ilvl w:val="1"/>
          <w:numId w:val="6"/>
        </w:numPr>
        <w:tabs>
          <w:tab w:val="left" w:pos="720"/>
        </w:tabs>
        <w:ind w:left="0" w:firstLine="0"/>
        <w:rPr>
          <w:rFonts w:ascii="Times New Roman" w:hAnsi="Times New Roman" w:cs="Times New Roman"/>
          <w:b/>
        </w:rPr>
      </w:pPr>
      <w:r w:rsidRPr="00AB5FD3">
        <w:rPr>
          <w:rFonts w:ascii="Times New Roman" w:hAnsi="Times New Roman" w:cs="Times New Roman"/>
          <w:b/>
        </w:rPr>
        <w:t>Acceptance</w:t>
      </w:r>
      <w:r w:rsidR="00A35BEB">
        <w:rPr>
          <w:rFonts w:ascii="Times New Roman" w:hAnsi="Times New Roman" w:cs="Times New Roman"/>
          <w:b/>
        </w:rPr>
        <w:t xml:space="preserve"> Plan</w:t>
      </w:r>
    </w:p>
    <w:p w:rsidR="002F17A7" w:rsidRDefault="002F17A7" w:rsidP="00E4116F">
      <w:pPr>
        <w:pStyle w:val="ListParagraph"/>
        <w:tabs>
          <w:tab w:val="left" w:pos="450"/>
        </w:tabs>
        <w:spacing w:after="0" w:line="240" w:lineRule="auto"/>
        <w:ind w:left="0"/>
        <w:rPr>
          <w:rFonts w:ascii="Times New Roman" w:hAnsi="Times New Roman" w:cs="Times New Roman"/>
        </w:rPr>
      </w:pPr>
    </w:p>
    <w:p w:rsidR="0080038B" w:rsidRDefault="0080038B" w:rsidP="0072180B">
      <w:pPr>
        <w:pStyle w:val="ListParagraph"/>
        <w:ind w:left="0"/>
        <w:rPr>
          <w:rFonts w:ascii="Times New Roman" w:hAnsi="Times New Roman" w:cs="Times New Roman"/>
        </w:rPr>
      </w:pPr>
      <w:r w:rsidRPr="00AB5FD3">
        <w:rPr>
          <w:rFonts w:ascii="Times New Roman" w:hAnsi="Times New Roman" w:cs="Times New Roman"/>
        </w:rPr>
        <w:t>The PE select</w:t>
      </w:r>
      <w:r w:rsidR="00AB7A77" w:rsidRPr="00AB5FD3">
        <w:rPr>
          <w:rFonts w:ascii="Times New Roman" w:hAnsi="Times New Roman" w:cs="Times New Roman"/>
        </w:rPr>
        <w:t>s</w:t>
      </w:r>
      <w:r w:rsidRPr="00AB5FD3">
        <w:rPr>
          <w:rFonts w:ascii="Times New Roman" w:hAnsi="Times New Roman" w:cs="Times New Roman"/>
        </w:rPr>
        <w:t xml:space="preserve"> the </w:t>
      </w:r>
      <w:r w:rsidR="00911F5E" w:rsidRPr="00AB5FD3">
        <w:rPr>
          <w:rFonts w:ascii="Times New Roman" w:hAnsi="Times New Roman" w:cs="Times New Roman"/>
        </w:rPr>
        <w:t>CC’s</w:t>
      </w:r>
      <w:r w:rsidRPr="00AB5FD3">
        <w:rPr>
          <w:rFonts w:ascii="Times New Roman" w:hAnsi="Times New Roman" w:cs="Times New Roman"/>
        </w:rPr>
        <w:t xml:space="preserve"> considering the following:</w:t>
      </w:r>
    </w:p>
    <w:p w:rsidR="009B63D6" w:rsidRPr="00AB5FD3" w:rsidRDefault="009B63D6" w:rsidP="0072180B">
      <w:pPr>
        <w:pStyle w:val="ListParagraph"/>
        <w:ind w:left="0"/>
        <w:rPr>
          <w:rFonts w:ascii="Times New Roman" w:hAnsi="Times New Roman" w:cs="Times New Roman"/>
        </w:rPr>
      </w:pPr>
    </w:p>
    <w:p w:rsidR="0080038B" w:rsidRPr="00AB5FD3" w:rsidRDefault="0080038B" w:rsidP="002F17A7">
      <w:pPr>
        <w:pStyle w:val="ListParagraph"/>
        <w:numPr>
          <w:ilvl w:val="0"/>
          <w:numId w:val="12"/>
        </w:numPr>
        <w:ind w:left="360"/>
        <w:rPr>
          <w:rFonts w:ascii="Times New Roman" w:hAnsi="Times New Roman" w:cs="Times New Roman"/>
        </w:rPr>
      </w:pPr>
      <w:r w:rsidRPr="00AB5FD3">
        <w:rPr>
          <w:rFonts w:ascii="Times New Roman" w:hAnsi="Times New Roman" w:cs="Times New Roman"/>
        </w:rPr>
        <w:t xml:space="preserve">Select sufficient characteristics to establish an appropriate level of confidence in the ability of the item to perform its </w:t>
      </w:r>
      <w:r w:rsidR="00CA1310" w:rsidRPr="00AB5FD3">
        <w:rPr>
          <w:rFonts w:ascii="Times New Roman" w:hAnsi="Times New Roman" w:cs="Times New Roman"/>
        </w:rPr>
        <w:t xml:space="preserve">safety </w:t>
      </w:r>
      <w:r w:rsidRPr="00AB5FD3">
        <w:rPr>
          <w:rFonts w:ascii="Times New Roman" w:hAnsi="Times New Roman" w:cs="Times New Roman"/>
        </w:rPr>
        <w:t xml:space="preserve">function commensurate with its </w:t>
      </w:r>
      <w:r w:rsidR="00A35BEB">
        <w:rPr>
          <w:rFonts w:ascii="Times New Roman" w:hAnsi="Times New Roman" w:cs="Times New Roman"/>
        </w:rPr>
        <w:t>safety significance</w:t>
      </w:r>
    </w:p>
    <w:p w:rsidR="0080038B" w:rsidRPr="00AB5FD3" w:rsidRDefault="0080038B" w:rsidP="002F17A7">
      <w:pPr>
        <w:pStyle w:val="ListParagraph"/>
        <w:numPr>
          <w:ilvl w:val="0"/>
          <w:numId w:val="12"/>
        </w:numPr>
        <w:ind w:left="360"/>
        <w:rPr>
          <w:rFonts w:ascii="Times New Roman" w:hAnsi="Times New Roman" w:cs="Times New Roman"/>
        </w:rPr>
      </w:pPr>
      <w:r w:rsidRPr="00AB5FD3">
        <w:rPr>
          <w:rFonts w:ascii="Times New Roman" w:hAnsi="Times New Roman" w:cs="Times New Roman"/>
        </w:rPr>
        <w:t xml:space="preserve">Select characteristics that indicate acceptability and are verifiable, giving </w:t>
      </w:r>
      <w:r w:rsidR="00D52012" w:rsidRPr="00AB5FD3">
        <w:rPr>
          <w:rFonts w:ascii="Times New Roman" w:hAnsi="Times New Roman" w:cs="Times New Roman"/>
        </w:rPr>
        <w:t>preference</w:t>
      </w:r>
      <w:r w:rsidRPr="00AB5FD3">
        <w:rPr>
          <w:rFonts w:ascii="Times New Roman" w:hAnsi="Times New Roman" w:cs="Times New Roman"/>
        </w:rPr>
        <w:t xml:space="preserve"> to those that are cost effective</w:t>
      </w:r>
    </w:p>
    <w:p w:rsidR="0080038B" w:rsidRPr="00AB5FD3" w:rsidRDefault="0080038B" w:rsidP="002F17A7">
      <w:pPr>
        <w:pStyle w:val="ListParagraph"/>
        <w:numPr>
          <w:ilvl w:val="0"/>
          <w:numId w:val="12"/>
        </w:numPr>
        <w:ind w:left="360"/>
        <w:rPr>
          <w:rFonts w:ascii="Times New Roman" w:hAnsi="Times New Roman" w:cs="Times New Roman"/>
        </w:rPr>
      </w:pPr>
      <w:r w:rsidRPr="00AB5FD3">
        <w:rPr>
          <w:rFonts w:ascii="Times New Roman" w:hAnsi="Times New Roman" w:cs="Times New Roman"/>
        </w:rPr>
        <w:t>Some characteristics, such as pressure retention, provide direct and indirect assurance of acceptability. Pressure re</w:t>
      </w:r>
      <w:r w:rsidR="00035570" w:rsidRPr="00AB5FD3">
        <w:rPr>
          <w:rFonts w:ascii="Times New Roman" w:hAnsi="Times New Roman" w:cs="Times New Roman"/>
        </w:rPr>
        <w:t>tention</w:t>
      </w:r>
      <w:r w:rsidR="00D52012" w:rsidRPr="00AB5FD3">
        <w:rPr>
          <w:rFonts w:ascii="Times New Roman" w:hAnsi="Times New Roman" w:cs="Times New Roman"/>
        </w:rPr>
        <w:t xml:space="preserve"> directly indicate</w:t>
      </w:r>
      <w:r w:rsidR="00035570" w:rsidRPr="00AB5FD3">
        <w:rPr>
          <w:rFonts w:ascii="Times New Roman" w:hAnsi="Times New Roman" w:cs="Times New Roman"/>
        </w:rPr>
        <w:t>s</w:t>
      </w:r>
      <w:r w:rsidR="00D52012" w:rsidRPr="00AB5FD3">
        <w:rPr>
          <w:rFonts w:ascii="Times New Roman" w:hAnsi="Times New Roman" w:cs="Times New Roman"/>
        </w:rPr>
        <w:t xml:space="preserve"> component assembly integrity but also indirectly indicate</w:t>
      </w:r>
      <w:r w:rsidR="00035570" w:rsidRPr="00AB5FD3">
        <w:rPr>
          <w:rFonts w:ascii="Times New Roman" w:hAnsi="Times New Roman" w:cs="Times New Roman"/>
        </w:rPr>
        <w:t>s</w:t>
      </w:r>
      <w:r w:rsidR="00D52012" w:rsidRPr="00AB5FD3">
        <w:rPr>
          <w:rFonts w:ascii="Times New Roman" w:hAnsi="Times New Roman" w:cs="Times New Roman"/>
        </w:rPr>
        <w:t xml:space="preserve"> material </w:t>
      </w:r>
      <w:r w:rsidR="00035570" w:rsidRPr="00AB5FD3">
        <w:rPr>
          <w:rFonts w:ascii="Times New Roman" w:hAnsi="Times New Roman" w:cs="Times New Roman"/>
        </w:rPr>
        <w:t xml:space="preserve">properties such as </w:t>
      </w:r>
      <w:r w:rsidR="00D52012" w:rsidRPr="00AB5FD3">
        <w:rPr>
          <w:rFonts w:ascii="Times New Roman" w:hAnsi="Times New Roman" w:cs="Times New Roman"/>
        </w:rPr>
        <w:t xml:space="preserve">strength. </w:t>
      </w:r>
    </w:p>
    <w:p w:rsidR="00D52012" w:rsidRPr="00AB5FD3" w:rsidRDefault="00D52012" w:rsidP="002F17A7">
      <w:pPr>
        <w:pStyle w:val="ListParagraph"/>
        <w:numPr>
          <w:ilvl w:val="0"/>
          <w:numId w:val="12"/>
        </w:numPr>
        <w:ind w:left="360"/>
        <w:rPr>
          <w:rFonts w:ascii="Times New Roman" w:hAnsi="Times New Roman" w:cs="Times New Roman"/>
        </w:rPr>
      </w:pPr>
      <w:r w:rsidRPr="00AB5FD3">
        <w:rPr>
          <w:rFonts w:ascii="Times New Roman" w:hAnsi="Times New Roman" w:cs="Times New Roman"/>
        </w:rPr>
        <w:t>For commodity items such as fasteners</w:t>
      </w:r>
      <w:r w:rsidR="00035570" w:rsidRPr="00AB5FD3">
        <w:rPr>
          <w:rFonts w:ascii="Times New Roman" w:hAnsi="Times New Roman" w:cs="Times New Roman"/>
        </w:rPr>
        <w:t xml:space="preserve"> in broad applications</w:t>
      </w:r>
      <w:r w:rsidRPr="00AB5FD3">
        <w:rPr>
          <w:rFonts w:ascii="Times New Roman" w:hAnsi="Times New Roman" w:cs="Times New Roman"/>
        </w:rPr>
        <w:t>, generally verification of compliance with governing industry standards is appropriate</w:t>
      </w:r>
    </w:p>
    <w:p w:rsidR="00785C5F" w:rsidRPr="00AB5FD3" w:rsidRDefault="00D52012" w:rsidP="002F17A7">
      <w:pPr>
        <w:pStyle w:val="ListParagraph"/>
        <w:numPr>
          <w:ilvl w:val="0"/>
          <w:numId w:val="12"/>
        </w:numPr>
        <w:ind w:left="360"/>
        <w:rPr>
          <w:rFonts w:ascii="Times New Roman" w:hAnsi="Times New Roman" w:cs="Times New Roman"/>
        </w:rPr>
      </w:pPr>
      <w:r w:rsidRPr="00AB5FD3">
        <w:rPr>
          <w:rFonts w:ascii="Times New Roman" w:hAnsi="Times New Roman" w:cs="Times New Roman"/>
        </w:rPr>
        <w:t xml:space="preserve">The overall level of assurance obtained is the cumulative effect of the characteristics selected, the method of verification, the sample selected, </w:t>
      </w:r>
      <w:r w:rsidR="00035570" w:rsidRPr="00AB5FD3">
        <w:rPr>
          <w:rFonts w:ascii="Times New Roman" w:hAnsi="Times New Roman" w:cs="Times New Roman"/>
        </w:rPr>
        <w:t xml:space="preserve">and </w:t>
      </w:r>
      <w:r w:rsidRPr="00AB5FD3">
        <w:rPr>
          <w:rFonts w:ascii="Times New Roman" w:hAnsi="Times New Roman" w:cs="Times New Roman"/>
        </w:rPr>
        <w:t>tolerances selected</w:t>
      </w:r>
    </w:p>
    <w:p w:rsidR="00B059E7" w:rsidRPr="00AB5FD3" w:rsidRDefault="00785C5F" w:rsidP="002F17A7">
      <w:pPr>
        <w:pStyle w:val="ListParagraph"/>
        <w:numPr>
          <w:ilvl w:val="0"/>
          <w:numId w:val="12"/>
        </w:numPr>
        <w:ind w:left="360"/>
        <w:rPr>
          <w:rFonts w:ascii="Times New Roman" w:hAnsi="Times New Roman" w:cs="Times New Roman"/>
        </w:rPr>
      </w:pPr>
      <w:r w:rsidRPr="00AB5FD3">
        <w:rPr>
          <w:rFonts w:ascii="Times New Roman" w:hAnsi="Times New Roman" w:cs="Times New Roman"/>
        </w:rPr>
        <w:t>Seismically sensitive or environmentally qualified items may drive selection of specific characteristics</w:t>
      </w:r>
    </w:p>
    <w:p w:rsidR="00D52012" w:rsidRPr="00AB5FD3" w:rsidRDefault="00B17453" w:rsidP="0072180B">
      <w:pPr>
        <w:rPr>
          <w:rFonts w:ascii="Times New Roman" w:hAnsi="Times New Roman" w:cs="Times New Roman"/>
        </w:rPr>
      </w:pPr>
      <w:r w:rsidRPr="00AB5FD3">
        <w:rPr>
          <w:rFonts w:ascii="Times New Roman" w:hAnsi="Times New Roman" w:cs="Times New Roman"/>
        </w:rPr>
        <w:t>The PE de</w:t>
      </w:r>
      <w:r w:rsidR="00E50284" w:rsidRPr="00AB5FD3">
        <w:rPr>
          <w:rFonts w:ascii="Times New Roman" w:hAnsi="Times New Roman" w:cs="Times New Roman"/>
        </w:rPr>
        <w:t>termines how each critical c</w:t>
      </w:r>
      <w:r w:rsidRPr="00AB5FD3">
        <w:rPr>
          <w:rFonts w:ascii="Times New Roman" w:hAnsi="Times New Roman" w:cs="Times New Roman"/>
        </w:rPr>
        <w:t>haracteristic</w:t>
      </w:r>
      <w:r w:rsidR="00D52012" w:rsidRPr="00AB5FD3">
        <w:rPr>
          <w:rFonts w:ascii="Times New Roman" w:hAnsi="Times New Roman" w:cs="Times New Roman"/>
        </w:rPr>
        <w:t xml:space="preserve"> will be verified, provides the acceptance criteria, and documents the selected </w:t>
      </w:r>
      <w:r w:rsidR="003B4C2F" w:rsidRPr="00AB5FD3">
        <w:rPr>
          <w:rFonts w:ascii="Times New Roman" w:hAnsi="Times New Roman" w:cs="Times New Roman"/>
        </w:rPr>
        <w:t>critical c</w:t>
      </w:r>
      <w:r w:rsidRPr="00AB5FD3">
        <w:rPr>
          <w:rFonts w:ascii="Times New Roman" w:hAnsi="Times New Roman" w:cs="Times New Roman"/>
        </w:rPr>
        <w:t>haracteristics</w:t>
      </w:r>
      <w:r w:rsidR="00D52012" w:rsidRPr="00AB5FD3">
        <w:rPr>
          <w:rFonts w:ascii="Times New Roman" w:hAnsi="Times New Roman" w:cs="Times New Roman"/>
        </w:rPr>
        <w:t xml:space="preserve"> on the CGD </w:t>
      </w:r>
      <w:r w:rsidR="00A35BEB">
        <w:rPr>
          <w:rFonts w:ascii="Times New Roman" w:hAnsi="Times New Roman" w:cs="Times New Roman"/>
        </w:rPr>
        <w:t>plan</w:t>
      </w:r>
      <w:r w:rsidR="00D52012" w:rsidRPr="00AB5FD3">
        <w:rPr>
          <w:rFonts w:ascii="Times New Roman" w:hAnsi="Times New Roman" w:cs="Times New Roman"/>
        </w:rPr>
        <w:t>. Th</w:t>
      </w:r>
      <w:r w:rsidR="00E50284" w:rsidRPr="00AB5FD3">
        <w:rPr>
          <w:rFonts w:ascii="Times New Roman" w:hAnsi="Times New Roman" w:cs="Times New Roman"/>
        </w:rPr>
        <w:t>e PE</w:t>
      </w:r>
      <w:r w:rsidR="003B4C2F" w:rsidRPr="00AB5FD3">
        <w:rPr>
          <w:rFonts w:ascii="Times New Roman" w:hAnsi="Times New Roman" w:cs="Times New Roman"/>
        </w:rPr>
        <w:t xml:space="preserve"> may</w:t>
      </w:r>
      <w:r w:rsidR="00E50284" w:rsidRPr="00AB5FD3">
        <w:rPr>
          <w:rFonts w:ascii="Times New Roman" w:hAnsi="Times New Roman" w:cs="Times New Roman"/>
        </w:rPr>
        <w:t xml:space="preserve"> provide</w:t>
      </w:r>
      <w:r w:rsidR="003B4C2F" w:rsidRPr="00AB5FD3">
        <w:rPr>
          <w:rFonts w:ascii="Times New Roman" w:hAnsi="Times New Roman" w:cs="Times New Roman"/>
        </w:rPr>
        <w:t xml:space="preserve"> a rationale for</w:t>
      </w:r>
      <w:r w:rsidR="003645DE" w:rsidRPr="00AB5FD3">
        <w:rPr>
          <w:rFonts w:ascii="Times New Roman" w:hAnsi="Times New Roman" w:cs="Times New Roman"/>
        </w:rPr>
        <w:t xml:space="preserve"> a </w:t>
      </w:r>
      <w:r w:rsidR="00E50284" w:rsidRPr="00AB5FD3">
        <w:rPr>
          <w:rFonts w:ascii="Times New Roman" w:hAnsi="Times New Roman" w:cs="Times New Roman"/>
        </w:rPr>
        <w:t>c</w:t>
      </w:r>
      <w:r w:rsidRPr="00AB5FD3">
        <w:rPr>
          <w:rFonts w:ascii="Times New Roman" w:hAnsi="Times New Roman" w:cs="Times New Roman"/>
        </w:rPr>
        <w:t>haracteristic</w:t>
      </w:r>
      <w:r w:rsidR="00D52012" w:rsidRPr="00AB5FD3">
        <w:rPr>
          <w:rFonts w:ascii="Times New Roman" w:hAnsi="Times New Roman" w:cs="Times New Roman"/>
        </w:rPr>
        <w:t xml:space="preserve"> </w:t>
      </w:r>
      <w:r w:rsidR="003645DE" w:rsidRPr="00AB5FD3">
        <w:rPr>
          <w:rFonts w:ascii="Times New Roman" w:hAnsi="Times New Roman" w:cs="Times New Roman"/>
        </w:rPr>
        <w:t xml:space="preserve">which </w:t>
      </w:r>
      <w:r w:rsidR="00E50284" w:rsidRPr="00AB5FD3">
        <w:rPr>
          <w:rFonts w:ascii="Times New Roman" w:hAnsi="Times New Roman" w:cs="Times New Roman"/>
        </w:rPr>
        <w:t>is not included as part of the c</w:t>
      </w:r>
      <w:r w:rsidRPr="00AB5FD3">
        <w:rPr>
          <w:rFonts w:ascii="Times New Roman" w:hAnsi="Times New Roman" w:cs="Times New Roman"/>
        </w:rPr>
        <w:t xml:space="preserve">ritical </w:t>
      </w:r>
      <w:r w:rsidR="00E50284" w:rsidRPr="00AB5FD3">
        <w:rPr>
          <w:rFonts w:ascii="Times New Roman" w:hAnsi="Times New Roman" w:cs="Times New Roman"/>
        </w:rPr>
        <w:t>c</w:t>
      </w:r>
      <w:r w:rsidRPr="00AB5FD3">
        <w:rPr>
          <w:rFonts w:ascii="Times New Roman" w:hAnsi="Times New Roman" w:cs="Times New Roman"/>
        </w:rPr>
        <w:t>haracteristic</w:t>
      </w:r>
      <w:r w:rsidR="00D52012" w:rsidRPr="00AB5FD3">
        <w:rPr>
          <w:rFonts w:ascii="Times New Roman" w:hAnsi="Times New Roman" w:cs="Times New Roman"/>
        </w:rPr>
        <w:t>s for acceptance of the CGI/CGS.</w:t>
      </w:r>
    </w:p>
    <w:p w:rsidR="00D52012" w:rsidRPr="00AB5FD3" w:rsidRDefault="00D52012" w:rsidP="0072180B">
      <w:pPr>
        <w:rPr>
          <w:rFonts w:ascii="Times New Roman" w:hAnsi="Times New Roman" w:cs="Times New Roman"/>
        </w:rPr>
      </w:pPr>
      <w:r w:rsidRPr="00AB5FD3">
        <w:rPr>
          <w:rFonts w:ascii="Times New Roman" w:hAnsi="Times New Roman" w:cs="Times New Roman"/>
        </w:rPr>
        <w:t xml:space="preserve">Complete the CGD </w:t>
      </w:r>
      <w:r w:rsidR="00A35BEB">
        <w:rPr>
          <w:rFonts w:ascii="Times New Roman" w:hAnsi="Times New Roman" w:cs="Times New Roman"/>
        </w:rPr>
        <w:t>plan</w:t>
      </w:r>
      <w:r w:rsidRPr="00AB5FD3">
        <w:rPr>
          <w:rFonts w:ascii="Times New Roman" w:hAnsi="Times New Roman" w:cs="Times New Roman"/>
        </w:rPr>
        <w:t xml:space="preserve"> by </w:t>
      </w:r>
      <w:r w:rsidR="00A35BEB">
        <w:rPr>
          <w:rFonts w:ascii="Times New Roman" w:hAnsi="Times New Roman" w:cs="Times New Roman"/>
        </w:rPr>
        <w:t>documenting</w:t>
      </w:r>
      <w:r w:rsidRPr="00AB5FD3">
        <w:rPr>
          <w:rFonts w:ascii="Times New Roman" w:hAnsi="Times New Roman" w:cs="Times New Roman"/>
        </w:rPr>
        <w:t xml:space="preserve"> the </w:t>
      </w:r>
      <w:r w:rsidR="00F235F8">
        <w:rPr>
          <w:rFonts w:ascii="Times New Roman" w:hAnsi="Times New Roman" w:cs="Times New Roman"/>
        </w:rPr>
        <w:t xml:space="preserve">critical </w:t>
      </w:r>
      <w:r w:rsidRPr="00AB5FD3">
        <w:rPr>
          <w:rFonts w:ascii="Times New Roman" w:hAnsi="Times New Roman" w:cs="Times New Roman"/>
        </w:rPr>
        <w:t xml:space="preserve">characteristic and value for acceptance. Adapt the format of the CGD </w:t>
      </w:r>
      <w:r w:rsidR="00F235F8">
        <w:rPr>
          <w:rFonts w:ascii="Times New Roman" w:hAnsi="Times New Roman" w:cs="Times New Roman"/>
        </w:rPr>
        <w:t>plan</w:t>
      </w:r>
      <w:r w:rsidRPr="00AB5FD3">
        <w:rPr>
          <w:rFonts w:ascii="Times New Roman" w:hAnsi="Times New Roman" w:cs="Times New Roman"/>
        </w:rPr>
        <w:t xml:space="preserve"> section as necessary to enter information such that it can be directly applied by groups performing acceptance activities. Attach tables or sketches as necessary for clarification. Explain the basis for selection when necessary to relate the</w:t>
      </w:r>
      <w:r w:rsidR="00F235F8">
        <w:rPr>
          <w:rFonts w:ascii="Times New Roman" w:hAnsi="Times New Roman" w:cs="Times New Roman"/>
        </w:rPr>
        <w:t xml:space="preserve"> critical</w:t>
      </w:r>
      <w:r w:rsidRPr="00AB5FD3">
        <w:rPr>
          <w:rFonts w:ascii="Times New Roman" w:hAnsi="Times New Roman" w:cs="Times New Roman"/>
        </w:rPr>
        <w:t xml:space="preserve"> characteristics to the </w:t>
      </w:r>
      <w:r w:rsidR="00CA1310" w:rsidRPr="00AB5FD3">
        <w:rPr>
          <w:rFonts w:ascii="Times New Roman" w:hAnsi="Times New Roman" w:cs="Times New Roman"/>
        </w:rPr>
        <w:t xml:space="preserve">safety </w:t>
      </w:r>
      <w:r w:rsidRPr="00AB5FD3">
        <w:rPr>
          <w:rFonts w:ascii="Times New Roman" w:hAnsi="Times New Roman" w:cs="Times New Roman"/>
        </w:rPr>
        <w:t>function.</w:t>
      </w:r>
    </w:p>
    <w:p w:rsidR="00D52012" w:rsidRPr="00AB5FD3" w:rsidRDefault="00D52012" w:rsidP="0072180B">
      <w:pPr>
        <w:rPr>
          <w:rFonts w:ascii="Times New Roman" w:hAnsi="Times New Roman" w:cs="Times New Roman"/>
        </w:rPr>
      </w:pPr>
      <w:r w:rsidRPr="00AB5FD3">
        <w:rPr>
          <w:rFonts w:ascii="Times New Roman" w:hAnsi="Times New Roman" w:cs="Times New Roman"/>
        </w:rPr>
        <w:t>Deve</w:t>
      </w:r>
      <w:r w:rsidR="00E50284" w:rsidRPr="00AB5FD3">
        <w:rPr>
          <w:rFonts w:ascii="Times New Roman" w:hAnsi="Times New Roman" w:cs="Times New Roman"/>
        </w:rPr>
        <w:t>lop acceptance methods for the c</w:t>
      </w:r>
      <w:r w:rsidR="00B17453" w:rsidRPr="00AB5FD3">
        <w:rPr>
          <w:rFonts w:ascii="Times New Roman" w:hAnsi="Times New Roman" w:cs="Times New Roman"/>
        </w:rPr>
        <w:t xml:space="preserve">ritical </w:t>
      </w:r>
      <w:r w:rsidR="00E50284" w:rsidRPr="00AB5FD3">
        <w:rPr>
          <w:rFonts w:ascii="Times New Roman" w:hAnsi="Times New Roman" w:cs="Times New Roman"/>
        </w:rPr>
        <w:t>c</w:t>
      </w:r>
      <w:r w:rsidR="00B17453" w:rsidRPr="00AB5FD3">
        <w:rPr>
          <w:rFonts w:ascii="Times New Roman" w:hAnsi="Times New Roman" w:cs="Times New Roman"/>
        </w:rPr>
        <w:t>haracteristic</w:t>
      </w:r>
      <w:r w:rsidR="003645DE" w:rsidRPr="00AB5FD3">
        <w:rPr>
          <w:rFonts w:ascii="Times New Roman" w:hAnsi="Times New Roman" w:cs="Times New Roman"/>
        </w:rPr>
        <w:t>s</w:t>
      </w:r>
      <w:r w:rsidRPr="00AB5FD3">
        <w:rPr>
          <w:rFonts w:ascii="Times New Roman" w:hAnsi="Times New Roman" w:cs="Times New Roman"/>
        </w:rPr>
        <w:t xml:space="preserve"> selected. Provide sufficient detail to p</w:t>
      </w:r>
      <w:r w:rsidR="003645DE" w:rsidRPr="00AB5FD3">
        <w:rPr>
          <w:rFonts w:ascii="Times New Roman" w:hAnsi="Times New Roman" w:cs="Times New Roman"/>
        </w:rPr>
        <w:t>erform the activity. The PE selects</w:t>
      </w:r>
      <w:r w:rsidRPr="00AB5FD3">
        <w:rPr>
          <w:rFonts w:ascii="Times New Roman" w:hAnsi="Times New Roman" w:cs="Times New Roman"/>
        </w:rPr>
        <w:t xml:space="preserve"> one </w:t>
      </w:r>
      <w:r w:rsidR="00F235F8">
        <w:rPr>
          <w:rFonts w:ascii="Times New Roman" w:hAnsi="Times New Roman" w:cs="Times New Roman"/>
        </w:rPr>
        <w:t>of</w:t>
      </w:r>
      <w:r w:rsidRPr="00AB5FD3">
        <w:rPr>
          <w:rFonts w:ascii="Times New Roman" w:hAnsi="Times New Roman" w:cs="Times New Roman"/>
        </w:rPr>
        <w:t xml:space="preserve"> </w:t>
      </w:r>
      <w:r w:rsidR="003645DE" w:rsidRPr="00AB5FD3">
        <w:rPr>
          <w:rFonts w:ascii="Times New Roman" w:hAnsi="Times New Roman" w:cs="Times New Roman"/>
        </w:rPr>
        <w:t>the four methods to verify the c</w:t>
      </w:r>
      <w:r w:rsidR="00B17453" w:rsidRPr="00AB5FD3">
        <w:rPr>
          <w:rFonts w:ascii="Times New Roman" w:hAnsi="Times New Roman" w:cs="Times New Roman"/>
        </w:rPr>
        <w:t xml:space="preserve">ritical </w:t>
      </w:r>
      <w:r w:rsidR="003645DE" w:rsidRPr="00AB5FD3">
        <w:rPr>
          <w:rFonts w:ascii="Times New Roman" w:hAnsi="Times New Roman" w:cs="Times New Roman"/>
        </w:rPr>
        <w:t>c</w:t>
      </w:r>
      <w:r w:rsidR="00B17453" w:rsidRPr="00AB5FD3">
        <w:rPr>
          <w:rFonts w:ascii="Times New Roman" w:hAnsi="Times New Roman" w:cs="Times New Roman"/>
        </w:rPr>
        <w:t>haracteristic</w:t>
      </w:r>
      <w:r w:rsidRPr="00AB5FD3">
        <w:rPr>
          <w:rFonts w:ascii="Times New Roman" w:hAnsi="Times New Roman" w:cs="Times New Roman"/>
        </w:rPr>
        <w:t>(s):</w:t>
      </w:r>
    </w:p>
    <w:p w:rsidR="00D52012" w:rsidRPr="00AB5FD3" w:rsidRDefault="00F235F8" w:rsidP="002F17A7">
      <w:pPr>
        <w:pStyle w:val="ListParagraph"/>
        <w:numPr>
          <w:ilvl w:val="0"/>
          <w:numId w:val="13"/>
        </w:numPr>
        <w:ind w:left="360"/>
        <w:rPr>
          <w:rFonts w:ascii="Times New Roman" w:hAnsi="Times New Roman" w:cs="Times New Roman"/>
        </w:rPr>
      </w:pPr>
      <w:r>
        <w:rPr>
          <w:rFonts w:ascii="Times New Roman" w:hAnsi="Times New Roman" w:cs="Times New Roman"/>
        </w:rPr>
        <w:t>Method 1 – Special Tests and</w:t>
      </w:r>
      <w:r w:rsidR="009F72A4" w:rsidRPr="00AB5FD3">
        <w:rPr>
          <w:rFonts w:ascii="Times New Roman" w:hAnsi="Times New Roman" w:cs="Times New Roman"/>
        </w:rPr>
        <w:t xml:space="preserve"> </w:t>
      </w:r>
      <w:r w:rsidR="00D52012" w:rsidRPr="00AB5FD3">
        <w:rPr>
          <w:rFonts w:ascii="Times New Roman" w:hAnsi="Times New Roman" w:cs="Times New Roman"/>
        </w:rPr>
        <w:t>Inspections</w:t>
      </w:r>
    </w:p>
    <w:p w:rsidR="00D52012" w:rsidRPr="00AB5FD3" w:rsidRDefault="00D52012" w:rsidP="002F17A7">
      <w:pPr>
        <w:pStyle w:val="ListParagraph"/>
        <w:numPr>
          <w:ilvl w:val="0"/>
          <w:numId w:val="13"/>
        </w:numPr>
        <w:ind w:left="360"/>
        <w:rPr>
          <w:rFonts w:ascii="Times New Roman" w:hAnsi="Times New Roman" w:cs="Times New Roman"/>
        </w:rPr>
      </w:pPr>
      <w:r w:rsidRPr="00AB5FD3">
        <w:rPr>
          <w:rFonts w:ascii="Times New Roman" w:hAnsi="Times New Roman" w:cs="Times New Roman"/>
        </w:rPr>
        <w:t>Method 2 – Commercial Grade Survey of Supplier</w:t>
      </w:r>
    </w:p>
    <w:p w:rsidR="00D52012" w:rsidRPr="00AB5FD3" w:rsidRDefault="00D52012" w:rsidP="002F17A7">
      <w:pPr>
        <w:pStyle w:val="ListParagraph"/>
        <w:numPr>
          <w:ilvl w:val="0"/>
          <w:numId w:val="13"/>
        </w:numPr>
        <w:ind w:left="360"/>
        <w:rPr>
          <w:rFonts w:ascii="Times New Roman" w:hAnsi="Times New Roman" w:cs="Times New Roman"/>
        </w:rPr>
      </w:pPr>
      <w:r w:rsidRPr="00AB5FD3">
        <w:rPr>
          <w:rFonts w:ascii="Times New Roman" w:hAnsi="Times New Roman" w:cs="Times New Roman"/>
        </w:rPr>
        <w:t>Method 3 – Source Verification</w:t>
      </w:r>
    </w:p>
    <w:p w:rsidR="00D52012" w:rsidRPr="00AB5FD3" w:rsidRDefault="00D52012" w:rsidP="002F17A7">
      <w:pPr>
        <w:pStyle w:val="ListParagraph"/>
        <w:numPr>
          <w:ilvl w:val="0"/>
          <w:numId w:val="13"/>
        </w:numPr>
        <w:ind w:left="360"/>
        <w:rPr>
          <w:rFonts w:ascii="Times New Roman" w:hAnsi="Times New Roman" w:cs="Times New Roman"/>
        </w:rPr>
      </w:pPr>
      <w:r w:rsidRPr="00AB5FD3">
        <w:rPr>
          <w:rFonts w:ascii="Times New Roman" w:hAnsi="Times New Roman" w:cs="Times New Roman"/>
        </w:rPr>
        <w:t>Method 4 – Acceptable Supplier/Item Performance Record</w:t>
      </w:r>
    </w:p>
    <w:p w:rsidR="00D52012" w:rsidRPr="00AB5FD3" w:rsidRDefault="003645DE" w:rsidP="0072180B">
      <w:pPr>
        <w:rPr>
          <w:rFonts w:ascii="Times New Roman" w:hAnsi="Times New Roman" w:cs="Times New Roman"/>
        </w:rPr>
      </w:pPr>
      <w:r w:rsidRPr="00AB5FD3">
        <w:rPr>
          <w:rFonts w:ascii="Times New Roman" w:hAnsi="Times New Roman" w:cs="Times New Roman"/>
        </w:rPr>
        <w:t>The a</w:t>
      </w:r>
      <w:r w:rsidR="00D52012" w:rsidRPr="00AB5FD3">
        <w:rPr>
          <w:rFonts w:ascii="Times New Roman" w:hAnsi="Times New Roman" w:cs="Times New Roman"/>
        </w:rPr>
        <w:t>cceptance methods shall provide, either individually or in combination, a means to reasonably ensure that:</w:t>
      </w:r>
    </w:p>
    <w:p w:rsidR="00D52012" w:rsidRPr="00AB5FD3" w:rsidRDefault="00D52012" w:rsidP="0014292D">
      <w:pPr>
        <w:pStyle w:val="ListParagraph"/>
        <w:numPr>
          <w:ilvl w:val="0"/>
          <w:numId w:val="14"/>
        </w:numPr>
        <w:ind w:left="360"/>
        <w:rPr>
          <w:rFonts w:ascii="Times New Roman" w:hAnsi="Times New Roman" w:cs="Times New Roman"/>
        </w:rPr>
      </w:pPr>
      <w:r w:rsidRPr="00AB5FD3">
        <w:rPr>
          <w:rFonts w:ascii="Times New Roman" w:hAnsi="Times New Roman" w:cs="Times New Roman"/>
        </w:rPr>
        <w:t>The CGI that is received meets the requirements of the item specified</w:t>
      </w:r>
      <w:r w:rsidR="00CA1310" w:rsidRPr="00AB5FD3">
        <w:rPr>
          <w:rFonts w:ascii="Times New Roman" w:hAnsi="Times New Roman" w:cs="Times New Roman"/>
        </w:rPr>
        <w:t xml:space="preserve"> and</w:t>
      </w:r>
    </w:p>
    <w:p w:rsidR="00D52012" w:rsidRPr="00AB5FD3" w:rsidRDefault="00450473" w:rsidP="0014292D">
      <w:pPr>
        <w:pStyle w:val="ListParagraph"/>
        <w:numPr>
          <w:ilvl w:val="0"/>
          <w:numId w:val="14"/>
        </w:numPr>
        <w:ind w:left="360"/>
        <w:rPr>
          <w:rFonts w:ascii="Times New Roman" w:hAnsi="Times New Roman" w:cs="Times New Roman"/>
        </w:rPr>
      </w:pPr>
      <w:r w:rsidRPr="00AB5FD3">
        <w:rPr>
          <w:rFonts w:ascii="Times New Roman" w:hAnsi="Times New Roman" w:cs="Times New Roman"/>
        </w:rPr>
        <w:t xml:space="preserve">The </w:t>
      </w:r>
      <w:r w:rsidR="00D52012" w:rsidRPr="00AB5FD3">
        <w:rPr>
          <w:rFonts w:ascii="Times New Roman" w:hAnsi="Times New Roman" w:cs="Times New Roman"/>
        </w:rPr>
        <w:t>item(s) in the plant affected by the service will perform their</w:t>
      </w:r>
      <w:r w:rsidR="0014292D">
        <w:rPr>
          <w:rFonts w:ascii="Times New Roman" w:hAnsi="Times New Roman" w:cs="Times New Roman"/>
        </w:rPr>
        <w:t xml:space="preserve"> </w:t>
      </w:r>
      <w:r w:rsidRPr="00AB5FD3">
        <w:rPr>
          <w:rFonts w:ascii="Times New Roman" w:hAnsi="Times New Roman" w:cs="Times New Roman"/>
        </w:rPr>
        <w:t>safety</w:t>
      </w:r>
      <w:r w:rsidR="0014292D">
        <w:rPr>
          <w:rFonts w:ascii="Times New Roman" w:hAnsi="Times New Roman" w:cs="Times New Roman"/>
        </w:rPr>
        <w:t xml:space="preserve"> </w:t>
      </w:r>
      <w:r w:rsidR="00D52012" w:rsidRPr="00AB5FD3">
        <w:rPr>
          <w:rFonts w:ascii="Times New Roman" w:hAnsi="Times New Roman" w:cs="Times New Roman"/>
        </w:rPr>
        <w:t>functions</w:t>
      </w:r>
    </w:p>
    <w:p w:rsidR="00D52012" w:rsidRPr="00AB5FD3" w:rsidRDefault="00D52012" w:rsidP="00F235F8">
      <w:pPr>
        <w:keepNext/>
        <w:keepLines/>
        <w:rPr>
          <w:rFonts w:ascii="Times New Roman" w:hAnsi="Times New Roman" w:cs="Times New Roman"/>
        </w:rPr>
      </w:pPr>
      <w:r w:rsidRPr="00AB5FD3">
        <w:rPr>
          <w:rFonts w:ascii="Times New Roman" w:hAnsi="Times New Roman" w:cs="Times New Roman"/>
        </w:rPr>
        <w:t>The selection of a method, or combination of methods, is based on such factors as:</w:t>
      </w:r>
    </w:p>
    <w:p w:rsidR="00D52012" w:rsidRPr="00AB5FD3" w:rsidRDefault="003645DE" w:rsidP="00F235F8">
      <w:pPr>
        <w:pStyle w:val="ListParagraph"/>
        <w:keepNext/>
        <w:keepLines/>
        <w:numPr>
          <w:ilvl w:val="0"/>
          <w:numId w:val="15"/>
        </w:numPr>
        <w:ind w:left="360"/>
        <w:rPr>
          <w:rFonts w:ascii="Times New Roman" w:hAnsi="Times New Roman" w:cs="Times New Roman"/>
        </w:rPr>
      </w:pPr>
      <w:r w:rsidRPr="00AB5FD3">
        <w:rPr>
          <w:rFonts w:ascii="Times New Roman" w:hAnsi="Times New Roman" w:cs="Times New Roman"/>
        </w:rPr>
        <w:t>Selected critical characteristic</w:t>
      </w:r>
    </w:p>
    <w:p w:rsidR="00D52012" w:rsidRPr="00AB5FD3" w:rsidRDefault="00D52012" w:rsidP="0014292D">
      <w:pPr>
        <w:pStyle w:val="ListParagraph"/>
        <w:numPr>
          <w:ilvl w:val="0"/>
          <w:numId w:val="15"/>
        </w:numPr>
        <w:ind w:left="360"/>
        <w:rPr>
          <w:rFonts w:ascii="Times New Roman" w:hAnsi="Times New Roman" w:cs="Times New Roman"/>
        </w:rPr>
      </w:pPr>
      <w:r w:rsidRPr="00AB5FD3">
        <w:rPr>
          <w:rFonts w:ascii="Times New Roman" w:hAnsi="Times New Roman" w:cs="Times New Roman"/>
        </w:rPr>
        <w:t>Available supplier information</w:t>
      </w:r>
    </w:p>
    <w:p w:rsidR="00D52012" w:rsidRPr="00AB5FD3" w:rsidRDefault="00D52012" w:rsidP="0014292D">
      <w:pPr>
        <w:pStyle w:val="ListParagraph"/>
        <w:numPr>
          <w:ilvl w:val="0"/>
          <w:numId w:val="15"/>
        </w:numPr>
        <w:ind w:left="360"/>
        <w:rPr>
          <w:rFonts w:ascii="Times New Roman" w:hAnsi="Times New Roman" w:cs="Times New Roman"/>
        </w:rPr>
      </w:pPr>
      <w:r w:rsidRPr="00AB5FD3">
        <w:rPr>
          <w:rFonts w:ascii="Times New Roman" w:hAnsi="Times New Roman" w:cs="Times New Roman"/>
        </w:rPr>
        <w:t xml:space="preserve">Degree </w:t>
      </w:r>
      <w:r w:rsidR="003645DE" w:rsidRPr="00AB5FD3">
        <w:rPr>
          <w:rFonts w:ascii="Times New Roman" w:hAnsi="Times New Roman" w:cs="Times New Roman"/>
        </w:rPr>
        <w:t xml:space="preserve">of </w:t>
      </w:r>
      <w:r w:rsidRPr="00AB5FD3">
        <w:rPr>
          <w:rFonts w:ascii="Times New Roman" w:hAnsi="Times New Roman" w:cs="Times New Roman"/>
        </w:rPr>
        <w:t>standardization</w:t>
      </w:r>
    </w:p>
    <w:p w:rsidR="00D52012" w:rsidRPr="00AB5FD3" w:rsidRDefault="00AE0695" w:rsidP="0072180B">
      <w:pPr>
        <w:rPr>
          <w:rFonts w:ascii="Times New Roman" w:hAnsi="Times New Roman" w:cs="Times New Roman"/>
        </w:rPr>
      </w:pPr>
      <w:r w:rsidRPr="00AB5FD3">
        <w:rPr>
          <w:rFonts w:ascii="Times New Roman" w:hAnsi="Times New Roman" w:cs="Times New Roman"/>
        </w:rPr>
        <w:t xml:space="preserve">The CGD </w:t>
      </w:r>
      <w:r w:rsidR="00F235F8">
        <w:rPr>
          <w:rFonts w:ascii="Times New Roman" w:hAnsi="Times New Roman" w:cs="Times New Roman"/>
        </w:rPr>
        <w:t>plan</w:t>
      </w:r>
      <w:r w:rsidRPr="00AB5FD3">
        <w:rPr>
          <w:rFonts w:ascii="Times New Roman" w:hAnsi="Times New Roman" w:cs="Times New Roman"/>
        </w:rPr>
        <w:t xml:space="preserve"> ma</w:t>
      </w:r>
      <w:r w:rsidR="00E50284" w:rsidRPr="00AB5FD3">
        <w:rPr>
          <w:rFonts w:ascii="Times New Roman" w:hAnsi="Times New Roman" w:cs="Times New Roman"/>
        </w:rPr>
        <w:t>y contain more than one set of c</w:t>
      </w:r>
      <w:r w:rsidR="00B17453" w:rsidRPr="00AB5FD3">
        <w:rPr>
          <w:rFonts w:ascii="Times New Roman" w:hAnsi="Times New Roman" w:cs="Times New Roman"/>
        </w:rPr>
        <w:t xml:space="preserve">ritical </w:t>
      </w:r>
      <w:r w:rsidR="00E50284" w:rsidRPr="00AB5FD3">
        <w:rPr>
          <w:rFonts w:ascii="Times New Roman" w:hAnsi="Times New Roman" w:cs="Times New Roman"/>
        </w:rPr>
        <w:t>c</w:t>
      </w:r>
      <w:r w:rsidR="00B17453" w:rsidRPr="00AB5FD3">
        <w:rPr>
          <w:rFonts w:ascii="Times New Roman" w:hAnsi="Times New Roman" w:cs="Times New Roman"/>
        </w:rPr>
        <w:t>haracteristics</w:t>
      </w:r>
      <w:r w:rsidRPr="00AB5FD3">
        <w:rPr>
          <w:rFonts w:ascii="Times New Roman" w:hAnsi="Times New Roman" w:cs="Times New Roman"/>
        </w:rPr>
        <w:t xml:space="preserve"> and/or acceptance methods depending on the procurement scenario. </w:t>
      </w:r>
      <w:r w:rsidR="009F72A4" w:rsidRPr="00AB5FD3">
        <w:rPr>
          <w:rFonts w:ascii="Times New Roman" w:hAnsi="Times New Roman" w:cs="Times New Roman"/>
        </w:rPr>
        <w:t>State</w:t>
      </w:r>
      <w:r w:rsidRPr="00AB5FD3">
        <w:rPr>
          <w:rFonts w:ascii="Times New Roman" w:hAnsi="Times New Roman" w:cs="Times New Roman"/>
        </w:rPr>
        <w:t xml:space="preserve"> the basis for the </w:t>
      </w:r>
      <w:r w:rsidR="000F4748" w:rsidRPr="00AB5FD3">
        <w:rPr>
          <w:rFonts w:ascii="Times New Roman" w:hAnsi="Times New Roman" w:cs="Times New Roman"/>
        </w:rPr>
        <w:t xml:space="preserve">sample </w:t>
      </w:r>
      <w:r w:rsidRPr="00AB5FD3">
        <w:rPr>
          <w:rFonts w:ascii="Times New Roman" w:hAnsi="Times New Roman" w:cs="Times New Roman"/>
        </w:rPr>
        <w:t xml:space="preserve">plan and the extent </w:t>
      </w:r>
      <w:r w:rsidR="00E50284" w:rsidRPr="00AB5FD3">
        <w:rPr>
          <w:rFonts w:ascii="Times New Roman" w:hAnsi="Times New Roman" w:cs="Times New Roman"/>
        </w:rPr>
        <w:t>of lot</w:t>
      </w:r>
      <w:r w:rsidR="009F72A4" w:rsidRPr="00AB5FD3">
        <w:rPr>
          <w:rFonts w:ascii="Times New Roman" w:hAnsi="Times New Roman" w:cs="Times New Roman"/>
        </w:rPr>
        <w:t xml:space="preserve"> homogeneity</w:t>
      </w:r>
      <w:r w:rsidR="00CA5B73" w:rsidRPr="00AB5FD3">
        <w:rPr>
          <w:rFonts w:ascii="Times New Roman" w:hAnsi="Times New Roman" w:cs="Times New Roman"/>
        </w:rPr>
        <w:t xml:space="preserve"> required</w:t>
      </w:r>
      <w:r w:rsidR="009F72A4" w:rsidRPr="00AB5FD3">
        <w:rPr>
          <w:rFonts w:ascii="Times New Roman" w:hAnsi="Times New Roman" w:cs="Times New Roman"/>
        </w:rPr>
        <w:t>.</w:t>
      </w:r>
    </w:p>
    <w:p w:rsidR="00AE0695" w:rsidRPr="00AB5FD3" w:rsidRDefault="00AE0695" w:rsidP="0072180B">
      <w:pPr>
        <w:rPr>
          <w:rFonts w:ascii="Times New Roman" w:hAnsi="Times New Roman" w:cs="Times New Roman"/>
        </w:rPr>
      </w:pPr>
      <w:r w:rsidRPr="00AB5FD3">
        <w:rPr>
          <w:rFonts w:ascii="Times New Roman" w:hAnsi="Times New Roman" w:cs="Times New Roman"/>
        </w:rPr>
        <w:t xml:space="preserve">Sampling forms part of the acceptance process when more than one item is procured. The following </w:t>
      </w:r>
      <w:r w:rsidR="001F1604" w:rsidRPr="00AB5FD3">
        <w:rPr>
          <w:rFonts w:ascii="Times New Roman" w:hAnsi="Times New Roman" w:cs="Times New Roman"/>
        </w:rPr>
        <w:t>guidance</w:t>
      </w:r>
      <w:r w:rsidRPr="00AB5FD3">
        <w:rPr>
          <w:rFonts w:ascii="Times New Roman" w:hAnsi="Times New Roman" w:cs="Times New Roman"/>
        </w:rPr>
        <w:t xml:space="preserve"> stems from EPRI TR-017218-R1, </w:t>
      </w:r>
      <w:r w:rsidRPr="00AB5FD3">
        <w:rPr>
          <w:rFonts w:ascii="Times New Roman" w:hAnsi="Times New Roman" w:cs="Times New Roman"/>
          <w:i/>
        </w:rPr>
        <w:t>Guideline for Sampling in the Commercial- Grade Item Acceptance Process.</w:t>
      </w:r>
      <w:r w:rsidRPr="00AB5FD3">
        <w:rPr>
          <w:rFonts w:ascii="Times New Roman" w:hAnsi="Times New Roman" w:cs="Times New Roman"/>
        </w:rPr>
        <w:t xml:space="preserve"> The</w:t>
      </w:r>
      <w:r w:rsidR="001F1604" w:rsidRPr="00AB5FD3">
        <w:rPr>
          <w:rFonts w:ascii="Times New Roman" w:hAnsi="Times New Roman" w:cs="Times New Roman"/>
        </w:rPr>
        <w:t xml:space="preserve"> EPRI guidance is commonly used in the nuclear industry for establishing effective sampling plans for nondestructive</w:t>
      </w:r>
      <w:r w:rsidRPr="00AB5FD3">
        <w:rPr>
          <w:rFonts w:ascii="Times New Roman" w:hAnsi="Times New Roman" w:cs="Times New Roman"/>
        </w:rPr>
        <w:t xml:space="preserve">/destructive tests and inspections to support the process of dedicating the </w:t>
      </w:r>
      <w:r w:rsidR="00F235F8">
        <w:rPr>
          <w:rFonts w:ascii="Times New Roman" w:hAnsi="Times New Roman" w:cs="Times New Roman"/>
        </w:rPr>
        <w:t>item</w:t>
      </w:r>
      <w:r w:rsidRPr="00AB5FD3">
        <w:rPr>
          <w:rFonts w:ascii="Times New Roman" w:hAnsi="Times New Roman" w:cs="Times New Roman"/>
        </w:rPr>
        <w:t xml:space="preserve"> from documenting the technical basis for the sampling plan</w:t>
      </w:r>
      <w:r w:rsidR="001F1604" w:rsidRPr="00AB5FD3">
        <w:rPr>
          <w:rFonts w:ascii="Times New Roman" w:hAnsi="Times New Roman" w:cs="Times New Roman"/>
        </w:rPr>
        <w:t xml:space="preserve"> chosen. The sampling plan and documented basis shoul</w:t>
      </w:r>
      <w:r w:rsidR="00F235F8">
        <w:rPr>
          <w:rFonts w:ascii="Times New Roman" w:hAnsi="Times New Roman" w:cs="Times New Roman"/>
        </w:rPr>
        <w:t>d be provided in the CGD plan</w:t>
      </w:r>
      <w:r w:rsidR="001F1604" w:rsidRPr="00AB5FD3">
        <w:rPr>
          <w:rFonts w:ascii="Times New Roman" w:hAnsi="Times New Roman" w:cs="Times New Roman"/>
        </w:rPr>
        <w:t xml:space="preserve">. </w:t>
      </w:r>
    </w:p>
    <w:p w:rsidR="001F1604" w:rsidRPr="00AB5FD3" w:rsidRDefault="00537835" w:rsidP="0072180B">
      <w:pPr>
        <w:rPr>
          <w:rFonts w:ascii="Times New Roman" w:hAnsi="Times New Roman" w:cs="Times New Roman"/>
        </w:rPr>
      </w:pPr>
      <w:r w:rsidRPr="00AB5FD3">
        <w:rPr>
          <w:rFonts w:ascii="Times New Roman" w:hAnsi="Times New Roman" w:cs="Times New Roman"/>
        </w:rPr>
        <w:t>Effective sampling plans</w:t>
      </w:r>
      <w:r w:rsidR="005A60DF" w:rsidRPr="00AB5FD3">
        <w:rPr>
          <w:rFonts w:ascii="Times New Roman" w:hAnsi="Times New Roman" w:cs="Times New Roman"/>
        </w:rPr>
        <w:t xml:space="preserve"> are selected considering</w:t>
      </w:r>
      <w:r w:rsidR="001F1604" w:rsidRPr="00AB5FD3">
        <w:rPr>
          <w:rFonts w:ascii="Times New Roman" w:hAnsi="Times New Roman" w:cs="Times New Roman"/>
        </w:rPr>
        <w:t xml:space="preserve"> qualitative factors, such as supplier product acceptance history, adequacy of the product manufacturer’s production controls and quality checks, </w:t>
      </w:r>
      <w:proofErr w:type="spellStart"/>
      <w:r w:rsidR="001F1604" w:rsidRPr="00AB5FD3">
        <w:rPr>
          <w:rFonts w:ascii="Times New Roman" w:hAnsi="Times New Roman" w:cs="Times New Roman"/>
        </w:rPr>
        <w:t>lot</w:t>
      </w:r>
      <w:proofErr w:type="spellEnd"/>
      <w:r w:rsidR="001F1604" w:rsidRPr="00AB5FD3">
        <w:rPr>
          <w:rFonts w:ascii="Times New Roman" w:hAnsi="Times New Roman" w:cs="Times New Roman"/>
        </w:rPr>
        <w:t xml:space="preserve"> formation,</w:t>
      </w:r>
      <w:r w:rsidR="0014292D">
        <w:rPr>
          <w:rFonts w:ascii="Times New Roman" w:hAnsi="Times New Roman" w:cs="Times New Roman"/>
        </w:rPr>
        <w:t xml:space="preserve"> </w:t>
      </w:r>
      <w:r w:rsidR="00450473" w:rsidRPr="00AB5FD3">
        <w:rPr>
          <w:rFonts w:ascii="Times New Roman" w:hAnsi="Times New Roman" w:cs="Times New Roman"/>
        </w:rPr>
        <w:t>safety</w:t>
      </w:r>
      <w:r w:rsidR="0014292D">
        <w:rPr>
          <w:rFonts w:ascii="Times New Roman" w:hAnsi="Times New Roman" w:cs="Times New Roman"/>
        </w:rPr>
        <w:t xml:space="preserve"> </w:t>
      </w:r>
      <w:r w:rsidR="001F1604" w:rsidRPr="00AB5FD3">
        <w:rPr>
          <w:rFonts w:ascii="Times New Roman" w:hAnsi="Times New Roman" w:cs="Times New Roman"/>
        </w:rPr>
        <w:t>function, product performance, test methodology, production to a national standard, and comple</w:t>
      </w:r>
      <w:r w:rsidR="009F72A4" w:rsidRPr="00AB5FD3">
        <w:rPr>
          <w:rFonts w:ascii="Times New Roman" w:hAnsi="Times New Roman" w:cs="Times New Roman"/>
        </w:rPr>
        <w:t>xity for the item through sound</w:t>
      </w:r>
      <w:r w:rsidR="001F1604" w:rsidRPr="00AB5FD3">
        <w:rPr>
          <w:rFonts w:ascii="Times New Roman" w:hAnsi="Times New Roman" w:cs="Times New Roman"/>
        </w:rPr>
        <w:t xml:space="preserve"> engineering judgment, rather than just pure statistics. </w:t>
      </w:r>
    </w:p>
    <w:p w:rsidR="001F1604" w:rsidRPr="00AB5FD3" w:rsidRDefault="009F72A4" w:rsidP="0072180B">
      <w:pPr>
        <w:rPr>
          <w:rFonts w:ascii="Times New Roman" w:hAnsi="Times New Roman" w:cs="Times New Roman"/>
        </w:rPr>
      </w:pPr>
      <w:r w:rsidRPr="00AB5FD3">
        <w:rPr>
          <w:rFonts w:ascii="Times New Roman" w:hAnsi="Times New Roman" w:cs="Times New Roman"/>
        </w:rPr>
        <w:t xml:space="preserve">For a given item </w:t>
      </w:r>
      <w:r w:rsidR="001F1604" w:rsidRPr="00AB5FD3">
        <w:rPr>
          <w:rFonts w:ascii="Times New Roman" w:hAnsi="Times New Roman" w:cs="Times New Roman"/>
        </w:rPr>
        <w:t xml:space="preserve">reasonable assurance </w:t>
      </w:r>
      <w:r w:rsidRPr="00AB5FD3">
        <w:rPr>
          <w:rFonts w:ascii="Times New Roman" w:hAnsi="Times New Roman" w:cs="Times New Roman"/>
        </w:rPr>
        <w:t xml:space="preserve">is achieved </w:t>
      </w:r>
      <w:r w:rsidR="001F1604" w:rsidRPr="00AB5FD3">
        <w:rPr>
          <w:rFonts w:ascii="Times New Roman" w:hAnsi="Times New Roman" w:cs="Times New Roman"/>
        </w:rPr>
        <w:t xml:space="preserve">with </w:t>
      </w:r>
      <w:r w:rsidRPr="00AB5FD3">
        <w:rPr>
          <w:rFonts w:ascii="Times New Roman" w:hAnsi="Times New Roman" w:cs="Times New Roman"/>
        </w:rPr>
        <w:t>a combination</w:t>
      </w:r>
      <w:r w:rsidR="001F1604" w:rsidRPr="00AB5FD3">
        <w:rPr>
          <w:rFonts w:ascii="Times New Roman" w:hAnsi="Times New Roman" w:cs="Times New Roman"/>
        </w:rPr>
        <w:t xml:space="preserve"> of selected critical characteristics and sampling plans. </w:t>
      </w:r>
    </w:p>
    <w:p w:rsidR="001F1604" w:rsidRPr="00AB5FD3" w:rsidRDefault="001F1604" w:rsidP="0072180B">
      <w:pPr>
        <w:rPr>
          <w:rFonts w:ascii="Times New Roman" w:hAnsi="Times New Roman" w:cs="Times New Roman"/>
        </w:rPr>
      </w:pPr>
      <w:r w:rsidRPr="00AB5FD3">
        <w:rPr>
          <w:rFonts w:ascii="Times New Roman" w:hAnsi="Times New Roman" w:cs="Times New Roman"/>
        </w:rPr>
        <w:t>The establishment of the lot to be sample</w:t>
      </w:r>
      <w:r w:rsidR="009F72A4" w:rsidRPr="00AB5FD3">
        <w:rPr>
          <w:rFonts w:ascii="Times New Roman" w:hAnsi="Times New Roman" w:cs="Times New Roman"/>
        </w:rPr>
        <w:t>d</w:t>
      </w:r>
      <w:r w:rsidRPr="00AB5FD3">
        <w:rPr>
          <w:rFonts w:ascii="Times New Roman" w:hAnsi="Times New Roman" w:cs="Times New Roman"/>
        </w:rPr>
        <w:t xml:space="preserve"> is an important consideration when selecting the appropriate sampling plan. The confidence level in lot homogeneity is a factor in determining the degree of sampling necessary. For determining the degree of lot homogeneit</w:t>
      </w:r>
      <w:r w:rsidR="00B7598C" w:rsidRPr="00AB5FD3">
        <w:rPr>
          <w:rFonts w:ascii="Times New Roman" w:hAnsi="Times New Roman" w:cs="Times New Roman"/>
        </w:rPr>
        <w:t xml:space="preserve">y, it is important to know </w:t>
      </w:r>
      <w:r w:rsidRPr="00AB5FD3">
        <w:rPr>
          <w:rFonts w:ascii="Times New Roman" w:hAnsi="Times New Roman" w:cs="Times New Roman"/>
        </w:rPr>
        <w:t>the following:</w:t>
      </w:r>
    </w:p>
    <w:p w:rsidR="001F1604" w:rsidRPr="00AB5FD3" w:rsidRDefault="001F1604" w:rsidP="0014292D">
      <w:pPr>
        <w:pStyle w:val="ListParagraph"/>
        <w:numPr>
          <w:ilvl w:val="0"/>
          <w:numId w:val="16"/>
        </w:numPr>
        <w:ind w:left="360"/>
        <w:rPr>
          <w:rFonts w:ascii="Times New Roman" w:hAnsi="Times New Roman" w:cs="Times New Roman"/>
        </w:rPr>
      </w:pPr>
      <w:r w:rsidRPr="00AB5FD3">
        <w:rPr>
          <w:rFonts w:ascii="Times New Roman" w:hAnsi="Times New Roman" w:cs="Times New Roman"/>
        </w:rPr>
        <w:t>Are items traceable to a heat, production lot, or batch number?</w:t>
      </w:r>
    </w:p>
    <w:p w:rsidR="001F1604" w:rsidRPr="00AB5FD3" w:rsidRDefault="001F1604" w:rsidP="0014292D">
      <w:pPr>
        <w:pStyle w:val="ListParagraph"/>
        <w:numPr>
          <w:ilvl w:val="0"/>
          <w:numId w:val="16"/>
        </w:numPr>
        <w:ind w:left="360"/>
        <w:rPr>
          <w:rFonts w:ascii="Times New Roman" w:hAnsi="Times New Roman" w:cs="Times New Roman"/>
        </w:rPr>
      </w:pPr>
      <w:r w:rsidRPr="00AB5FD3">
        <w:rPr>
          <w:rFonts w:ascii="Times New Roman" w:hAnsi="Times New Roman" w:cs="Times New Roman"/>
        </w:rPr>
        <w:t>Are items identifiable to a single purchase order line item?</w:t>
      </w:r>
    </w:p>
    <w:p w:rsidR="001F1604" w:rsidRPr="00AB5FD3" w:rsidRDefault="001F1604" w:rsidP="0014292D">
      <w:pPr>
        <w:pStyle w:val="ListParagraph"/>
        <w:numPr>
          <w:ilvl w:val="0"/>
          <w:numId w:val="16"/>
        </w:numPr>
        <w:ind w:left="360"/>
        <w:rPr>
          <w:rFonts w:ascii="Times New Roman" w:hAnsi="Times New Roman" w:cs="Times New Roman"/>
        </w:rPr>
      </w:pPr>
      <w:r w:rsidRPr="00AB5FD3">
        <w:rPr>
          <w:rFonts w:ascii="Times New Roman" w:hAnsi="Times New Roman" w:cs="Times New Roman"/>
        </w:rPr>
        <w:t>Are items shipped from manufacturer or shipped from distributor’s stock?</w:t>
      </w:r>
    </w:p>
    <w:p w:rsidR="003820B5" w:rsidRPr="00AB5FD3" w:rsidRDefault="001F1604" w:rsidP="0014292D">
      <w:pPr>
        <w:pStyle w:val="ListParagraph"/>
        <w:numPr>
          <w:ilvl w:val="0"/>
          <w:numId w:val="16"/>
        </w:numPr>
        <w:ind w:left="360"/>
        <w:rPr>
          <w:rFonts w:ascii="Times New Roman" w:hAnsi="Times New Roman" w:cs="Times New Roman"/>
        </w:rPr>
      </w:pPr>
      <w:r w:rsidRPr="00AB5FD3">
        <w:rPr>
          <w:rFonts w:ascii="Times New Roman" w:hAnsi="Times New Roman" w:cs="Times New Roman"/>
        </w:rPr>
        <w:t xml:space="preserve">Are items traceable to a specific product manufacturer?           </w:t>
      </w:r>
    </w:p>
    <w:p w:rsidR="001F1604" w:rsidRPr="00AB5FD3" w:rsidRDefault="00B17453" w:rsidP="00537FE2">
      <w:pPr>
        <w:tabs>
          <w:tab w:val="left" w:pos="720"/>
        </w:tabs>
        <w:ind w:left="720" w:hanging="720"/>
        <w:rPr>
          <w:rFonts w:ascii="Times New Roman" w:hAnsi="Times New Roman" w:cs="Times New Roman"/>
          <w:b/>
        </w:rPr>
      </w:pPr>
      <w:r w:rsidRPr="00AB5FD3">
        <w:rPr>
          <w:rFonts w:ascii="Times New Roman" w:hAnsi="Times New Roman" w:cs="Times New Roman"/>
          <w:b/>
        </w:rPr>
        <w:t>5.5</w:t>
      </w:r>
      <w:r w:rsidR="00183BE2" w:rsidRPr="00AB5FD3">
        <w:rPr>
          <w:rFonts w:ascii="Times New Roman" w:hAnsi="Times New Roman" w:cs="Times New Roman"/>
          <w:b/>
        </w:rPr>
        <w:t>.1</w:t>
      </w:r>
      <w:r w:rsidR="00D76230" w:rsidRPr="00AB5FD3">
        <w:rPr>
          <w:rFonts w:ascii="Times New Roman" w:hAnsi="Times New Roman" w:cs="Times New Roman"/>
          <w:b/>
        </w:rPr>
        <w:t xml:space="preserve"> </w:t>
      </w:r>
      <w:r w:rsidR="00800687" w:rsidRPr="00AB5FD3">
        <w:rPr>
          <w:rFonts w:ascii="Times New Roman" w:hAnsi="Times New Roman" w:cs="Times New Roman"/>
          <w:b/>
        </w:rPr>
        <w:t xml:space="preserve"> </w:t>
      </w:r>
      <w:r w:rsidR="00183BE2" w:rsidRPr="00AB5FD3">
        <w:rPr>
          <w:rFonts w:ascii="Times New Roman" w:hAnsi="Times New Roman" w:cs="Times New Roman"/>
          <w:b/>
        </w:rPr>
        <w:t xml:space="preserve"> </w:t>
      </w:r>
      <w:r w:rsidR="00C3402C" w:rsidRPr="00AB5FD3">
        <w:rPr>
          <w:rFonts w:ascii="Times New Roman" w:hAnsi="Times New Roman" w:cs="Times New Roman"/>
          <w:b/>
        </w:rPr>
        <w:t xml:space="preserve"> </w:t>
      </w:r>
      <w:r w:rsidR="00537FE2">
        <w:rPr>
          <w:rFonts w:ascii="Times New Roman" w:hAnsi="Times New Roman" w:cs="Times New Roman"/>
          <w:b/>
        </w:rPr>
        <w:t xml:space="preserve"> </w:t>
      </w:r>
      <w:r w:rsidR="001F1604" w:rsidRPr="00AB5FD3">
        <w:rPr>
          <w:rFonts w:ascii="Times New Roman" w:hAnsi="Times New Roman" w:cs="Times New Roman"/>
          <w:b/>
        </w:rPr>
        <w:t>Method 1 – Special Tests and Inspections</w:t>
      </w:r>
    </w:p>
    <w:p w:rsidR="002759C0" w:rsidRPr="00AB5FD3" w:rsidRDefault="009F72A4" w:rsidP="0072180B">
      <w:pPr>
        <w:rPr>
          <w:rFonts w:ascii="Times New Roman" w:hAnsi="Times New Roman" w:cs="Times New Roman"/>
        </w:rPr>
      </w:pPr>
      <w:r w:rsidRPr="00AB5FD3">
        <w:rPr>
          <w:rFonts w:ascii="Times New Roman" w:hAnsi="Times New Roman" w:cs="Times New Roman"/>
        </w:rPr>
        <w:t>S</w:t>
      </w:r>
      <w:r w:rsidR="002759C0" w:rsidRPr="00AB5FD3">
        <w:rPr>
          <w:rFonts w:ascii="Times New Roman" w:hAnsi="Times New Roman" w:cs="Times New Roman"/>
        </w:rPr>
        <w:t>pecial tests and /or inspections shall be perfor</w:t>
      </w:r>
      <w:r w:rsidR="00B7598C" w:rsidRPr="00AB5FD3">
        <w:rPr>
          <w:rFonts w:ascii="Times New Roman" w:hAnsi="Times New Roman" w:cs="Times New Roman"/>
        </w:rPr>
        <w:t>med to verify the selected critical characteristic. For each critical characteristic</w:t>
      </w:r>
      <w:r w:rsidR="002759C0" w:rsidRPr="00AB5FD3">
        <w:rPr>
          <w:rFonts w:ascii="Times New Roman" w:hAnsi="Times New Roman" w:cs="Times New Roman"/>
        </w:rPr>
        <w:t xml:space="preserve"> using Method 1, the PE shall establish specific acceptance criteria including values and accept</w:t>
      </w:r>
      <w:r w:rsidRPr="00AB5FD3">
        <w:rPr>
          <w:rFonts w:ascii="Times New Roman" w:hAnsi="Times New Roman" w:cs="Times New Roman"/>
        </w:rPr>
        <w:t xml:space="preserve">ance ranges </w:t>
      </w:r>
      <w:r w:rsidR="002759C0" w:rsidRPr="00AB5FD3">
        <w:rPr>
          <w:rFonts w:ascii="Times New Roman" w:hAnsi="Times New Roman" w:cs="Times New Roman"/>
        </w:rPr>
        <w:t xml:space="preserve">where measurements are performed. When applicable, a specific code or standard is used to determine the appropriate acceptance criteria. </w:t>
      </w:r>
    </w:p>
    <w:p w:rsidR="002759C0" w:rsidRPr="00AB5FD3" w:rsidRDefault="002759C0" w:rsidP="0072180B">
      <w:pPr>
        <w:rPr>
          <w:rFonts w:ascii="Times New Roman" w:hAnsi="Times New Roman" w:cs="Times New Roman"/>
        </w:rPr>
      </w:pPr>
      <w:r w:rsidRPr="00AB5FD3">
        <w:rPr>
          <w:rFonts w:ascii="Times New Roman" w:hAnsi="Times New Roman" w:cs="Times New Roman"/>
        </w:rPr>
        <w:t xml:space="preserve">The PE shall document </w:t>
      </w:r>
      <w:r w:rsidR="00282689" w:rsidRPr="00AB5FD3">
        <w:rPr>
          <w:rFonts w:ascii="Times New Roman" w:hAnsi="Times New Roman" w:cs="Times New Roman"/>
        </w:rPr>
        <w:t xml:space="preserve">the sources or basis </w:t>
      </w:r>
      <w:proofErr w:type="gramStart"/>
      <w:r w:rsidR="00282689" w:rsidRPr="00AB5FD3">
        <w:rPr>
          <w:rFonts w:ascii="Times New Roman" w:hAnsi="Times New Roman" w:cs="Times New Roman"/>
        </w:rPr>
        <w:t>for  the</w:t>
      </w:r>
      <w:proofErr w:type="gramEnd"/>
      <w:r w:rsidR="00282689" w:rsidRPr="00AB5FD3">
        <w:rPr>
          <w:rFonts w:ascii="Times New Roman" w:hAnsi="Times New Roman" w:cs="Times New Roman"/>
        </w:rPr>
        <w:t xml:space="preserve"> acceptance criterion i</w:t>
      </w:r>
      <w:r w:rsidRPr="00AB5FD3">
        <w:rPr>
          <w:rFonts w:ascii="Times New Roman" w:hAnsi="Times New Roman" w:cs="Times New Roman"/>
        </w:rPr>
        <w:t>n the CGD p</w:t>
      </w:r>
      <w:r w:rsidR="00F235F8">
        <w:rPr>
          <w:rFonts w:ascii="Times New Roman" w:hAnsi="Times New Roman" w:cs="Times New Roman"/>
        </w:rPr>
        <w:t>lan</w:t>
      </w:r>
      <w:r w:rsidRPr="00AB5FD3">
        <w:rPr>
          <w:rFonts w:ascii="Times New Roman" w:hAnsi="Times New Roman" w:cs="Times New Roman"/>
        </w:rPr>
        <w:t>.</w:t>
      </w:r>
    </w:p>
    <w:p w:rsidR="002759C0" w:rsidRPr="00AB5FD3" w:rsidRDefault="002759C0" w:rsidP="0072180B">
      <w:pPr>
        <w:rPr>
          <w:rFonts w:ascii="Times New Roman" w:hAnsi="Times New Roman" w:cs="Times New Roman"/>
        </w:rPr>
      </w:pPr>
      <w:r w:rsidRPr="00AB5FD3">
        <w:rPr>
          <w:rFonts w:ascii="Times New Roman" w:hAnsi="Times New Roman" w:cs="Times New Roman"/>
        </w:rPr>
        <w:t>For post-installation testing</w:t>
      </w:r>
      <w:r w:rsidR="00282689" w:rsidRPr="00AB5FD3">
        <w:rPr>
          <w:rFonts w:ascii="Times New Roman" w:hAnsi="Times New Roman" w:cs="Times New Roman"/>
        </w:rPr>
        <w:t>,</w:t>
      </w:r>
      <w:r w:rsidRPr="00AB5FD3">
        <w:rPr>
          <w:rFonts w:ascii="Times New Roman" w:hAnsi="Times New Roman" w:cs="Times New Roman"/>
        </w:rPr>
        <w:t xml:space="preserve"> establish test responsibility and methods appropriate for the type of test to be performed. For example, component functional tests may be performed effectively in a system start-up procedure or performance verification matrix. </w:t>
      </w:r>
      <w:r w:rsidR="00282689" w:rsidRPr="00AB5FD3">
        <w:rPr>
          <w:rFonts w:ascii="Times New Roman" w:hAnsi="Times New Roman" w:cs="Times New Roman"/>
        </w:rPr>
        <w:t xml:space="preserve"> T</w:t>
      </w:r>
      <w:r w:rsidRPr="00AB5FD3">
        <w:rPr>
          <w:rFonts w:ascii="Times New Roman" w:hAnsi="Times New Roman" w:cs="Times New Roman"/>
        </w:rPr>
        <w:t xml:space="preserve">he PE </w:t>
      </w:r>
      <w:r w:rsidR="0086447E">
        <w:rPr>
          <w:rFonts w:ascii="Times New Roman" w:hAnsi="Times New Roman" w:cs="Times New Roman"/>
        </w:rPr>
        <w:t>obtains</w:t>
      </w:r>
      <w:r w:rsidRPr="00AB5FD3">
        <w:rPr>
          <w:rFonts w:ascii="Times New Roman" w:hAnsi="Times New Roman" w:cs="Times New Roman"/>
        </w:rPr>
        <w:t xml:space="preserve"> review and concurrence from the group responsible for carrying out the post- installation test to confirm accuracy and usability of the requirements. </w:t>
      </w:r>
    </w:p>
    <w:p w:rsidR="002759C0" w:rsidRPr="00AB5FD3" w:rsidRDefault="00B17453" w:rsidP="00C3402C">
      <w:pPr>
        <w:ind w:left="720" w:hanging="720"/>
        <w:rPr>
          <w:rFonts w:ascii="Times New Roman" w:hAnsi="Times New Roman" w:cs="Times New Roman"/>
          <w:b/>
        </w:rPr>
      </w:pPr>
      <w:r w:rsidRPr="00AB5FD3">
        <w:rPr>
          <w:rFonts w:ascii="Times New Roman" w:hAnsi="Times New Roman" w:cs="Times New Roman"/>
          <w:b/>
        </w:rPr>
        <w:t>5.5</w:t>
      </w:r>
      <w:r w:rsidR="00183BE2" w:rsidRPr="00AB5FD3">
        <w:rPr>
          <w:rFonts w:ascii="Times New Roman" w:hAnsi="Times New Roman" w:cs="Times New Roman"/>
          <w:b/>
        </w:rPr>
        <w:t>.2</w:t>
      </w:r>
      <w:r w:rsidR="00C3402C" w:rsidRPr="00AB5FD3">
        <w:rPr>
          <w:rFonts w:ascii="Times New Roman" w:hAnsi="Times New Roman" w:cs="Times New Roman"/>
          <w:b/>
        </w:rPr>
        <w:t xml:space="preserve"> </w:t>
      </w:r>
      <w:r w:rsidR="00C3402C" w:rsidRPr="00AB5FD3">
        <w:rPr>
          <w:rFonts w:ascii="Times New Roman" w:hAnsi="Times New Roman" w:cs="Times New Roman"/>
          <w:b/>
        </w:rPr>
        <w:tab/>
      </w:r>
      <w:r w:rsidR="002759C0" w:rsidRPr="00AB5FD3">
        <w:rPr>
          <w:rFonts w:ascii="Times New Roman" w:hAnsi="Times New Roman" w:cs="Times New Roman"/>
          <w:b/>
        </w:rPr>
        <w:t xml:space="preserve">Method 2 – </w:t>
      </w:r>
      <w:r w:rsidR="0086447E">
        <w:rPr>
          <w:rFonts w:ascii="Times New Roman" w:hAnsi="Times New Roman" w:cs="Times New Roman"/>
          <w:b/>
        </w:rPr>
        <w:t>Commercial Grade</w:t>
      </w:r>
      <w:r w:rsidR="002759C0" w:rsidRPr="00AB5FD3">
        <w:rPr>
          <w:rFonts w:ascii="Times New Roman" w:hAnsi="Times New Roman" w:cs="Times New Roman"/>
          <w:b/>
        </w:rPr>
        <w:t xml:space="preserve"> Survey of Supplier</w:t>
      </w:r>
    </w:p>
    <w:p w:rsidR="002759C0" w:rsidRPr="00AB5FD3" w:rsidRDefault="00053C16" w:rsidP="0072180B">
      <w:pPr>
        <w:rPr>
          <w:rFonts w:ascii="Times New Roman" w:hAnsi="Times New Roman" w:cs="Times New Roman"/>
        </w:rPr>
      </w:pPr>
      <w:r w:rsidRPr="00AB5FD3">
        <w:rPr>
          <w:rFonts w:ascii="Times New Roman" w:hAnsi="Times New Roman" w:cs="Times New Roman"/>
        </w:rPr>
        <w:t>C</w:t>
      </w:r>
      <w:r w:rsidR="002759C0" w:rsidRPr="00AB5FD3">
        <w:rPr>
          <w:rFonts w:ascii="Times New Roman" w:hAnsi="Times New Roman" w:cs="Times New Roman"/>
        </w:rPr>
        <w:t>ontrols i</w:t>
      </w:r>
      <w:r w:rsidRPr="00AB5FD3">
        <w:rPr>
          <w:rFonts w:ascii="Times New Roman" w:hAnsi="Times New Roman" w:cs="Times New Roman"/>
        </w:rPr>
        <w:t>mplemented by the supplier may</w:t>
      </w:r>
      <w:r w:rsidR="002759C0" w:rsidRPr="00AB5FD3">
        <w:rPr>
          <w:rFonts w:ascii="Times New Roman" w:hAnsi="Times New Roman" w:cs="Times New Roman"/>
        </w:rPr>
        <w:t xml:space="preserve"> be credited</w:t>
      </w:r>
      <w:r w:rsidR="000415D9" w:rsidRPr="00AB5FD3">
        <w:rPr>
          <w:rFonts w:ascii="Times New Roman" w:hAnsi="Times New Roman" w:cs="Times New Roman"/>
        </w:rPr>
        <w:t xml:space="preserve"> with providing reasonable assurance that </w:t>
      </w:r>
      <w:r w:rsidRPr="00AB5FD3">
        <w:rPr>
          <w:rFonts w:ascii="Times New Roman" w:hAnsi="Times New Roman" w:cs="Times New Roman"/>
        </w:rPr>
        <w:t>the item(s) perform</w:t>
      </w:r>
      <w:r w:rsidR="000415D9" w:rsidRPr="00AB5FD3">
        <w:rPr>
          <w:rFonts w:ascii="Times New Roman" w:hAnsi="Times New Roman" w:cs="Times New Roman"/>
        </w:rPr>
        <w:t xml:space="preserve"> i</w:t>
      </w:r>
      <w:r w:rsidR="004B0BC4" w:rsidRPr="00AB5FD3">
        <w:rPr>
          <w:rFonts w:ascii="Times New Roman" w:hAnsi="Times New Roman" w:cs="Times New Roman"/>
        </w:rPr>
        <w:t>ts intended</w:t>
      </w:r>
      <w:r w:rsidR="00450473" w:rsidRPr="00AB5FD3">
        <w:rPr>
          <w:rFonts w:ascii="Times New Roman" w:hAnsi="Times New Roman" w:cs="Times New Roman"/>
        </w:rPr>
        <w:t xml:space="preserve"> safety </w:t>
      </w:r>
      <w:r w:rsidR="004B0BC4" w:rsidRPr="00AB5FD3">
        <w:rPr>
          <w:rFonts w:ascii="Times New Roman" w:hAnsi="Times New Roman" w:cs="Times New Roman"/>
        </w:rPr>
        <w:t xml:space="preserve">function(s). </w:t>
      </w:r>
      <w:r w:rsidR="0086447E">
        <w:rPr>
          <w:rFonts w:ascii="Times New Roman" w:hAnsi="Times New Roman" w:cs="Times New Roman"/>
        </w:rPr>
        <w:t>Commercial grade</w:t>
      </w:r>
      <w:r w:rsidR="004B0BC4" w:rsidRPr="00AB5FD3">
        <w:rPr>
          <w:rFonts w:ascii="Times New Roman" w:hAnsi="Times New Roman" w:cs="Times New Roman"/>
        </w:rPr>
        <w:t xml:space="preserve"> survey</w:t>
      </w:r>
      <w:r w:rsidR="000415D9" w:rsidRPr="00AB5FD3">
        <w:rPr>
          <w:rFonts w:ascii="Times New Roman" w:hAnsi="Times New Roman" w:cs="Times New Roman"/>
        </w:rPr>
        <w:t xml:space="preserve"> shall not be used as the basis for accepting items from suppliers with undocumented commercial QA programs or with program</w:t>
      </w:r>
      <w:r w:rsidR="0086447E">
        <w:rPr>
          <w:rFonts w:ascii="Times New Roman" w:hAnsi="Times New Roman" w:cs="Times New Roman"/>
        </w:rPr>
        <w:t>s</w:t>
      </w:r>
      <w:r w:rsidR="000415D9" w:rsidRPr="00AB5FD3">
        <w:rPr>
          <w:rFonts w:ascii="Times New Roman" w:hAnsi="Times New Roman" w:cs="Times New Roman"/>
        </w:rPr>
        <w:t xml:space="preserve"> that do not effectively implement the supplier’s</w:t>
      </w:r>
      <w:r w:rsidRPr="00AB5FD3">
        <w:rPr>
          <w:rFonts w:ascii="Times New Roman" w:hAnsi="Times New Roman" w:cs="Times New Roman"/>
        </w:rPr>
        <w:t xml:space="preserve"> QA program. </w:t>
      </w:r>
      <w:r w:rsidR="000415D9" w:rsidRPr="00AB5FD3">
        <w:rPr>
          <w:rFonts w:ascii="Times New Roman" w:hAnsi="Times New Roman" w:cs="Times New Roman"/>
        </w:rPr>
        <w:t>If method 2 is used, the PE documents the critical process</w:t>
      </w:r>
      <w:r w:rsidR="0086447E">
        <w:rPr>
          <w:rFonts w:ascii="Times New Roman" w:hAnsi="Times New Roman" w:cs="Times New Roman"/>
        </w:rPr>
        <w:t>es</w:t>
      </w:r>
      <w:r w:rsidR="000415D9" w:rsidRPr="00AB5FD3">
        <w:rPr>
          <w:rFonts w:ascii="Times New Roman" w:hAnsi="Times New Roman" w:cs="Times New Roman"/>
        </w:rPr>
        <w:t xml:space="preserve"> to be verified during the survey. </w:t>
      </w:r>
    </w:p>
    <w:p w:rsidR="000415D9" w:rsidRPr="00AB5FD3" w:rsidRDefault="000415D9" w:rsidP="00F23CA2">
      <w:pPr>
        <w:rPr>
          <w:rFonts w:ascii="Times New Roman" w:hAnsi="Times New Roman" w:cs="Times New Roman"/>
        </w:rPr>
      </w:pPr>
      <w:r w:rsidRPr="00AB5FD3">
        <w:rPr>
          <w:rFonts w:ascii="Times New Roman" w:hAnsi="Times New Roman" w:cs="Times New Roman"/>
        </w:rPr>
        <w:t>Following completion of the survey, the PE reviews the survey report and determines the extent to which the supplier controls were found adequate, including the adequacy of supplier controls for preparation, approval, and issuance of a Certification of Conformance. The PE then makes final determination of which CCs a</w:t>
      </w:r>
      <w:r w:rsidR="00A11707" w:rsidRPr="00AB5FD3">
        <w:rPr>
          <w:rFonts w:ascii="Times New Roman" w:hAnsi="Times New Roman" w:cs="Times New Roman"/>
        </w:rPr>
        <w:t>re to be accepted using the survey</w:t>
      </w:r>
      <w:r w:rsidRPr="00AB5FD3">
        <w:rPr>
          <w:rFonts w:ascii="Times New Roman" w:hAnsi="Times New Roman" w:cs="Times New Roman"/>
        </w:rPr>
        <w:t xml:space="preserve"> and documents the basis on the CGD </w:t>
      </w:r>
      <w:r w:rsidR="0086447E">
        <w:rPr>
          <w:rFonts w:ascii="Times New Roman" w:hAnsi="Times New Roman" w:cs="Times New Roman"/>
        </w:rPr>
        <w:t>plan</w:t>
      </w:r>
      <w:r w:rsidRPr="00AB5FD3">
        <w:rPr>
          <w:rFonts w:ascii="Times New Roman" w:hAnsi="Times New Roman" w:cs="Times New Roman"/>
        </w:rPr>
        <w:t xml:space="preserve">. </w:t>
      </w:r>
    </w:p>
    <w:p w:rsidR="000415D9" w:rsidRPr="00AB5FD3" w:rsidRDefault="00B17453" w:rsidP="00F23CA2">
      <w:pPr>
        <w:tabs>
          <w:tab w:val="left" w:pos="720"/>
        </w:tabs>
        <w:ind w:left="720" w:hanging="720"/>
        <w:rPr>
          <w:rFonts w:ascii="Times New Roman" w:hAnsi="Times New Roman" w:cs="Times New Roman"/>
          <w:b/>
        </w:rPr>
      </w:pPr>
      <w:r w:rsidRPr="00AB5FD3">
        <w:rPr>
          <w:rFonts w:ascii="Times New Roman" w:hAnsi="Times New Roman" w:cs="Times New Roman"/>
          <w:b/>
        </w:rPr>
        <w:t xml:space="preserve">5.5.3   </w:t>
      </w:r>
      <w:r w:rsidR="00DD35CD">
        <w:rPr>
          <w:rFonts w:ascii="Times New Roman" w:hAnsi="Times New Roman" w:cs="Times New Roman"/>
          <w:b/>
        </w:rPr>
        <w:tab/>
      </w:r>
      <w:r w:rsidRPr="00AB5FD3">
        <w:rPr>
          <w:rFonts w:ascii="Times New Roman" w:hAnsi="Times New Roman" w:cs="Times New Roman"/>
          <w:b/>
        </w:rPr>
        <w:t>Method</w:t>
      </w:r>
      <w:r w:rsidR="000415D9" w:rsidRPr="00AB5FD3">
        <w:rPr>
          <w:rFonts w:ascii="Times New Roman" w:hAnsi="Times New Roman" w:cs="Times New Roman"/>
          <w:b/>
        </w:rPr>
        <w:t xml:space="preserve"> 3 – Source Verification</w:t>
      </w:r>
    </w:p>
    <w:p w:rsidR="0075444E" w:rsidRPr="00AB5FD3" w:rsidRDefault="0075444E" w:rsidP="0075444E">
      <w:pPr>
        <w:rPr>
          <w:rFonts w:ascii="Times New Roman" w:hAnsi="Times New Roman" w:cs="Times New Roman"/>
        </w:rPr>
      </w:pPr>
      <w:r w:rsidRPr="00AB5FD3">
        <w:rPr>
          <w:rFonts w:ascii="Times New Roman" w:hAnsi="Times New Roman" w:cs="Times New Roman"/>
        </w:rPr>
        <w:t xml:space="preserve">Source verification is a method of acceptance conducted at the supplier’s facility or other applicable location to verify conformance with the identified CCs and acceptance criteria. The scope of the source verifications may include activities such as witnessing the fabrication and assembly processes, nondestructive examinations, performance tests, or final inspections, as applicable. It may also include verification of the supplier’s design, procurement, calibration, and material process and control methods employed for the particular commercial grade item or service being purchased, as applicable to the identified CCs. </w:t>
      </w:r>
    </w:p>
    <w:p w:rsidR="0075444E" w:rsidRPr="00AB5FD3" w:rsidRDefault="0075444E" w:rsidP="0075444E">
      <w:pPr>
        <w:rPr>
          <w:rFonts w:ascii="Times New Roman" w:hAnsi="Times New Roman" w:cs="Times New Roman"/>
        </w:rPr>
      </w:pPr>
      <w:r w:rsidRPr="00AB5FD3">
        <w:rPr>
          <w:rFonts w:ascii="Times New Roman" w:hAnsi="Times New Roman" w:cs="Times New Roman"/>
        </w:rPr>
        <w:t xml:space="preserve">Source verification documentation provides objective evidence that the supplier’s activities for the identified characteristics were observed and evaluated for acceptance. Source verification is only applicable to the actual item(s) or service(s) that are verified at the supplier’s facility or other applicable location. Source verification is performed in accordance with a checklist or plan and the objective evidence is documented. </w:t>
      </w:r>
    </w:p>
    <w:p w:rsidR="0075444E" w:rsidRPr="00AB5FD3" w:rsidRDefault="0075444E" w:rsidP="0075444E">
      <w:pPr>
        <w:rPr>
          <w:rFonts w:ascii="Times New Roman" w:hAnsi="Times New Roman" w:cs="Times New Roman"/>
        </w:rPr>
      </w:pPr>
      <w:r w:rsidRPr="00AB5FD3">
        <w:rPr>
          <w:rFonts w:ascii="Times New Roman" w:hAnsi="Times New Roman" w:cs="Times New Roman"/>
        </w:rPr>
        <w:t>Source verification includes and/or addresses the following:</w:t>
      </w:r>
    </w:p>
    <w:p w:rsidR="0075444E" w:rsidRPr="00AB5FD3" w:rsidRDefault="0075444E" w:rsidP="0075444E">
      <w:pPr>
        <w:pStyle w:val="ListParagraph"/>
        <w:widowControl w:val="0"/>
        <w:numPr>
          <w:ilvl w:val="0"/>
          <w:numId w:val="27"/>
        </w:numPr>
        <w:spacing w:after="0" w:line="240" w:lineRule="auto"/>
        <w:contextualSpacing w:val="0"/>
        <w:rPr>
          <w:rFonts w:ascii="Times New Roman" w:hAnsi="Times New Roman" w:cs="Times New Roman"/>
        </w:rPr>
      </w:pPr>
      <w:r w:rsidRPr="00AB5FD3">
        <w:rPr>
          <w:rFonts w:ascii="Times New Roman" w:hAnsi="Times New Roman" w:cs="Times New Roman"/>
        </w:rPr>
        <w:t>Identification of the item(s) or service(s) included within the scope of the source verification</w:t>
      </w:r>
    </w:p>
    <w:p w:rsidR="0075444E" w:rsidRPr="00AB5FD3" w:rsidRDefault="0075444E" w:rsidP="0075444E">
      <w:pPr>
        <w:pStyle w:val="ListParagraph"/>
        <w:widowControl w:val="0"/>
        <w:numPr>
          <w:ilvl w:val="0"/>
          <w:numId w:val="27"/>
        </w:numPr>
        <w:spacing w:after="0" w:line="240" w:lineRule="auto"/>
        <w:contextualSpacing w:val="0"/>
        <w:rPr>
          <w:rFonts w:ascii="Times New Roman" w:hAnsi="Times New Roman" w:cs="Times New Roman"/>
        </w:rPr>
      </w:pPr>
      <w:r w:rsidRPr="00AB5FD3">
        <w:rPr>
          <w:rFonts w:ascii="Times New Roman" w:hAnsi="Times New Roman" w:cs="Times New Roman"/>
        </w:rPr>
        <w:t>Identification of the CCs, including acceptance criteria, being controlled by the supplier</w:t>
      </w:r>
    </w:p>
    <w:p w:rsidR="0075444E" w:rsidRPr="00AB5FD3" w:rsidRDefault="0075444E" w:rsidP="00221AD3">
      <w:pPr>
        <w:pStyle w:val="ListParagraph"/>
        <w:keepNext/>
        <w:keepLines/>
        <w:numPr>
          <w:ilvl w:val="0"/>
          <w:numId w:val="27"/>
        </w:numPr>
        <w:spacing w:after="0" w:line="240" w:lineRule="auto"/>
        <w:contextualSpacing w:val="0"/>
        <w:rPr>
          <w:rFonts w:ascii="Times New Roman" w:hAnsi="Times New Roman" w:cs="Times New Roman"/>
        </w:rPr>
      </w:pPr>
      <w:r w:rsidRPr="00AB5FD3">
        <w:rPr>
          <w:rFonts w:ascii="Times New Roman" w:hAnsi="Times New Roman" w:cs="Times New Roman"/>
        </w:rPr>
        <w:t>Verification that the supplier’s processes and controls are effectively implemented for the identified CCs</w:t>
      </w:r>
    </w:p>
    <w:p w:rsidR="0075444E" w:rsidRPr="00AB5FD3" w:rsidRDefault="0075444E" w:rsidP="0075444E">
      <w:pPr>
        <w:pStyle w:val="ListParagraph"/>
        <w:widowControl w:val="0"/>
        <w:numPr>
          <w:ilvl w:val="0"/>
          <w:numId w:val="27"/>
        </w:numPr>
        <w:spacing w:after="0" w:line="240" w:lineRule="auto"/>
        <w:contextualSpacing w:val="0"/>
        <w:rPr>
          <w:rFonts w:ascii="Times New Roman" w:hAnsi="Times New Roman" w:cs="Times New Roman"/>
        </w:rPr>
      </w:pPr>
      <w:r w:rsidRPr="00AB5FD3">
        <w:rPr>
          <w:rFonts w:ascii="Times New Roman" w:hAnsi="Times New Roman" w:cs="Times New Roman"/>
        </w:rPr>
        <w:t>Identification of the activities witnessed during the source verification and the results obtained</w:t>
      </w:r>
    </w:p>
    <w:p w:rsidR="0075444E" w:rsidRPr="00AB5FD3" w:rsidRDefault="0075444E" w:rsidP="0075444E">
      <w:pPr>
        <w:pStyle w:val="ListParagraph"/>
        <w:widowControl w:val="0"/>
        <w:numPr>
          <w:ilvl w:val="0"/>
          <w:numId w:val="27"/>
        </w:numPr>
        <w:spacing w:after="0" w:line="240" w:lineRule="auto"/>
        <w:contextualSpacing w:val="0"/>
        <w:rPr>
          <w:rFonts w:ascii="Times New Roman" w:hAnsi="Times New Roman" w:cs="Times New Roman"/>
        </w:rPr>
      </w:pPr>
      <w:r w:rsidRPr="00AB5FD3">
        <w:rPr>
          <w:rFonts w:ascii="Times New Roman" w:hAnsi="Times New Roman" w:cs="Times New Roman"/>
        </w:rPr>
        <w:t>Identification of mandatory hold points to verify CCs during manufacture and/or testing for those characteristics that cannot be verified by evaluation of the completed item</w:t>
      </w:r>
    </w:p>
    <w:p w:rsidR="0075444E" w:rsidRDefault="0075444E" w:rsidP="0072180B">
      <w:pPr>
        <w:pStyle w:val="ListParagraph"/>
        <w:widowControl w:val="0"/>
        <w:numPr>
          <w:ilvl w:val="0"/>
          <w:numId w:val="27"/>
        </w:numPr>
        <w:spacing w:after="0" w:line="240" w:lineRule="auto"/>
        <w:contextualSpacing w:val="0"/>
        <w:rPr>
          <w:rFonts w:ascii="Times New Roman" w:hAnsi="Times New Roman" w:cs="Times New Roman"/>
        </w:rPr>
      </w:pPr>
      <w:r w:rsidRPr="00AB5FD3">
        <w:rPr>
          <w:rFonts w:ascii="Times New Roman" w:hAnsi="Times New Roman" w:cs="Times New Roman"/>
        </w:rPr>
        <w:t>Documentation of the adequacy and effectiveness of the supplier’s processes and controls associated with the CCs and acceptance criteria</w:t>
      </w:r>
    </w:p>
    <w:p w:rsidR="00E4116F" w:rsidRPr="00E4116F" w:rsidRDefault="00E4116F" w:rsidP="00E4116F">
      <w:pPr>
        <w:pStyle w:val="ListParagraph"/>
        <w:widowControl w:val="0"/>
        <w:spacing w:after="0" w:line="240" w:lineRule="auto"/>
        <w:ind w:left="360"/>
        <w:contextualSpacing w:val="0"/>
        <w:rPr>
          <w:rFonts w:ascii="Times New Roman" w:hAnsi="Times New Roman" w:cs="Times New Roman"/>
        </w:rPr>
      </w:pPr>
    </w:p>
    <w:p w:rsidR="005C0353" w:rsidRPr="00AB5FD3" w:rsidRDefault="00B17453" w:rsidP="0086447E">
      <w:pPr>
        <w:keepNext/>
        <w:keepLines/>
        <w:ind w:left="720" w:hanging="720"/>
        <w:rPr>
          <w:rFonts w:ascii="Times New Roman" w:hAnsi="Times New Roman" w:cs="Times New Roman"/>
          <w:b/>
        </w:rPr>
      </w:pPr>
      <w:r w:rsidRPr="00AB5FD3">
        <w:rPr>
          <w:rFonts w:ascii="Times New Roman" w:hAnsi="Times New Roman" w:cs="Times New Roman"/>
          <w:b/>
        </w:rPr>
        <w:t xml:space="preserve">5.5.4    </w:t>
      </w:r>
      <w:r w:rsidR="00DD35CD">
        <w:rPr>
          <w:rFonts w:ascii="Times New Roman" w:hAnsi="Times New Roman" w:cs="Times New Roman"/>
          <w:b/>
        </w:rPr>
        <w:t xml:space="preserve"> </w:t>
      </w:r>
      <w:r w:rsidRPr="00AB5FD3">
        <w:rPr>
          <w:rFonts w:ascii="Times New Roman" w:hAnsi="Times New Roman" w:cs="Times New Roman"/>
          <w:b/>
        </w:rPr>
        <w:t>Method</w:t>
      </w:r>
      <w:r w:rsidR="005C0353" w:rsidRPr="00AB5FD3">
        <w:rPr>
          <w:rFonts w:ascii="Times New Roman" w:hAnsi="Times New Roman" w:cs="Times New Roman"/>
          <w:b/>
        </w:rPr>
        <w:t xml:space="preserve"> 4 – Acceptable Supplier</w:t>
      </w:r>
      <w:r w:rsidR="00D67CA1" w:rsidRPr="00AB5FD3">
        <w:rPr>
          <w:rFonts w:ascii="Times New Roman" w:hAnsi="Times New Roman" w:cs="Times New Roman"/>
          <w:b/>
        </w:rPr>
        <w:t xml:space="preserve"> </w:t>
      </w:r>
      <w:r w:rsidR="005C0353" w:rsidRPr="00AB5FD3">
        <w:rPr>
          <w:rFonts w:ascii="Times New Roman" w:hAnsi="Times New Roman" w:cs="Times New Roman"/>
          <w:b/>
        </w:rPr>
        <w:t>/</w:t>
      </w:r>
      <w:r w:rsidR="00D67CA1" w:rsidRPr="00AB5FD3">
        <w:rPr>
          <w:rFonts w:ascii="Times New Roman" w:hAnsi="Times New Roman" w:cs="Times New Roman"/>
          <w:b/>
        </w:rPr>
        <w:t xml:space="preserve"> </w:t>
      </w:r>
      <w:r w:rsidR="005C0353" w:rsidRPr="00AB5FD3">
        <w:rPr>
          <w:rFonts w:ascii="Times New Roman" w:hAnsi="Times New Roman" w:cs="Times New Roman"/>
          <w:b/>
        </w:rPr>
        <w:t>Item Performance Record</w:t>
      </w:r>
    </w:p>
    <w:p w:rsidR="005C0353" w:rsidRPr="00AB5FD3" w:rsidRDefault="00053C16" w:rsidP="0086447E">
      <w:pPr>
        <w:keepNext/>
        <w:keepLines/>
        <w:rPr>
          <w:rFonts w:ascii="Times New Roman" w:hAnsi="Times New Roman" w:cs="Times New Roman"/>
        </w:rPr>
      </w:pPr>
      <w:r w:rsidRPr="00AB5FD3">
        <w:rPr>
          <w:rFonts w:ascii="Times New Roman" w:hAnsi="Times New Roman" w:cs="Times New Roman"/>
        </w:rPr>
        <w:t>Supplier of item performance history may be used to provide confidence in an item</w:t>
      </w:r>
      <w:r w:rsidR="0086447E">
        <w:rPr>
          <w:rFonts w:ascii="Times New Roman" w:hAnsi="Times New Roman" w:cs="Times New Roman"/>
        </w:rPr>
        <w:t>’s</w:t>
      </w:r>
      <w:r w:rsidRPr="00AB5FD3">
        <w:rPr>
          <w:rFonts w:ascii="Times New Roman" w:hAnsi="Times New Roman" w:cs="Times New Roman"/>
        </w:rPr>
        <w:t xml:space="preserve"> ability to perform its</w:t>
      </w:r>
      <w:r w:rsidR="00450473" w:rsidRPr="00AB5FD3">
        <w:rPr>
          <w:rFonts w:ascii="Times New Roman" w:hAnsi="Times New Roman" w:cs="Times New Roman"/>
        </w:rPr>
        <w:t xml:space="preserve"> </w:t>
      </w:r>
      <w:r w:rsidR="0086447E">
        <w:rPr>
          <w:rFonts w:ascii="Times New Roman" w:hAnsi="Times New Roman" w:cs="Times New Roman"/>
        </w:rPr>
        <w:t xml:space="preserve">intended </w:t>
      </w:r>
      <w:r w:rsidRPr="00AB5FD3">
        <w:rPr>
          <w:rFonts w:ascii="Times New Roman" w:hAnsi="Times New Roman" w:cs="Times New Roman"/>
        </w:rPr>
        <w:t xml:space="preserve">function </w:t>
      </w:r>
      <w:r w:rsidR="0086447E">
        <w:rPr>
          <w:rFonts w:ascii="Times New Roman" w:hAnsi="Times New Roman" w:cs="Times New Roman"/>
        </w:rPr>
        <w:t>safely</w:t>
      </w:r>
      <w:r w:rsidRPr="00AB5FD3">
        <w:rPr>
          <w:rFonts w:ascii="Times New Roman" w:hAnsi="Times New Roman" w:cs="Times New Roman"/>
        </w:rPr>
        <w:t xml:space="preserve">. </w:t>
      </w:r>
    </w:p>
    <w:p w:rsidR="005C0353" w:rsidRPr="00AB5FD3" w:rsidRDefault="005C0353" w:rsidP="0014292D">
      <w:pPr>
        <w:pStyle w:val="ListParagraph"/>
        <w:numPr>
          <w:ilvl w:val="0"/>
          <w:numId w:val="17"/>
        </w:numPr>
        <w:ind w:left="360"/>
        <w:rPr>
          <w:rFonts w:ascii="Times New Roman" w:hAnsi="Times New Roman" w:cs="Times New Roman"/>
        </w:rPr>
      </w:pPr>
      <w:r w:rsidRPr="00AB5FD3">
        <w:rPr>
          <w:rFonts w:ascii="Times New Roman" w:hAnsi="Times New Roman" w:cs="Times New Roman"/>
        </w:rPr>
        <w:t>The established historical record is based on industry-wide performance data that are directly applicable to the CC(s) and the intended facility applications (i.e. a single source of information is not adequate to demonstrate satisfactory performance).</w:t>
      </w:r>
    </w:p>
    <w:p w:rsidR="005C0353" w:rsidRPr="00AB5FD3" w:rsidRDefault="005C0353" w:rsidP="0014292D">
      <w:pPr>
        <w:pStyle w:val="ListParagraph"/>
        <w:numPr>
          <w:ilvl w:val="0"/>
          <w:numId w:val="17"/>
        </w:numPr>
        <w:ind w:left="360"/>
        <w:rPr>
          <w:rFonts w:ascii="Times New Roman" w:hAnsi="Times New Roman" w:cs="Times New Roman"/>
        </w:rPr>
      </w:pPr>
      <w:r w:rsidRPr="00AB5FD3">
        <w:rPr>
          <w:rFonts w:ascii="Times New Roman" w:hAnsi="Times New Roman" w:cs="Times New Roman"/>
        </w:rPr>
        <w:t xml:space="preserve">The manufacturer/supplier’s measures for the control of applicable design, process, and material change have been accepted by the dedicating entity. </w:t>
      </w:r>
    </w:p>
    <w:p w:rsidR="005C0353" w:rsidRPr="00AB5FD3" w:rsidRDefault="00053C16" w:rsidP="0014292D">
      <w:pPr>
        <w:pStyle w:val="ListParagraph"/>
        <w:numPr>
          <w:ilvl w:val="0"/>
          <w:numId w:val="17"/>
        </w:numPr>
        <w:ind w:left="360"/>
        <w:rPr>
          <w:rFonts w:ascii="Times New Roman" w:hAnsi="Times New Roman" w:cs="Times New Roman"/>
        </w:rPr>
      </w:pPr>
      <w:r w:rsidRPr="00AB5FD3">
        <w:rPr>
          <w:rFonts w:ascii="Times New Roman" w:hAnsi="Times New Roman" w:cs="Times New Roman"/>
        </w:rPr>
        <w:t>Supplier performance history may not be used as the sole basis for acceptance.</w:t>
      </w:r>
    </w:p>
    <w:p w:rsidR="005C0353" w:rsidRPr="00AB5FD3" w:rsidRDefault="00B17453" w:rsidP="00C3402C">
      <w:pPr>
        <w:ind w:left="720" w:hanging="720"/>
        <w:rPr>
          <w:rFonts w:ascii="Times New Roman" w:hAnsi="Times New Roman" w:cs="Times New Roman"/>
          <w:b/>
        </w:rPr>
      </w:pPr>
      <w:r w:rsidRPr="00AB5FD3">
        <w:rPr>
          <w:rFonts w:ascii="Times New Roman" w:hAnsi="Times New Roman" w:cs="Times New Roman"/>
          <w:b/>
        </w:rPr>
        <w:t>5.6</w:t>
      </w:r>
      <w:r w:rsidR="00183BE2" w:rsidRPr="00AB5FD3">
        <w:rPr>
          <w:rFonts w:ascii="Times New Roman" w:hAnsi="Times New Roman" w:cs="Times New Roman"/>
          <w:b/>
        </w:rPr>
        <w:t xml:space="preserve">  </w:t>
      </w:r>
      <w:r w:rsidR="00C3402C" w:rsidRPr="00AB5FD3">
        <w:rPr>
          <w:rFonts w:ascii="Times New Roman" w:hAnsi="Times New Roman" w:cs="Times New Roman"/>
          <w:b/>
        </w:rPr>
        <w:tab/>
      </w:r>
      <w:r w:rsidR="005C0353" w:rsidRPr="00AB5FD3">
        <w:rPr>
          <w:rFonts w:ascii="Times New Roman" w:hAnsi="Times New Roman" w:cs="Times New Roman"/>
          <w:b/>
        </w:rPr>
        <w:t>Revision of a CGD P</w:t>
      </w:r>
      <w:r w:rsidR="0086447E">
        <w:rPr>
          <w:rFonts w:ascii="Times New Roman" w:hAnsi="Times New Roman" w:cs="Times New Roman"/>
          <w:b/>
        </w:rPr>
        <w:t>lan</w:t>
      </w:r>
    </w:p>
    <w:p w:rsidR="005C0353" w:rsidRPr="00AB5FD3" w:rsidRDefault="005C0353" w:rsidP="0072180B">
      <w:pPr>
        <w:rPr>
          <w:rFonts w:ascii="Times New Roman" w:hAnsi="Times New Roman" w:cs="Times New Roman"/>
        </w:rPr>
      </w:pPr>
      <w:r w:rsidRPr="00AB5FD3">
        <w:rPr>
          <w:rFonts w:ascii="Times New Roman" w:hAnsi="Times New Roman" w:cs="Times New Roman"/>
        </w:rPr>
        <w:t>When it is n</w:t>
      </w:r>
      <w:r w:rsidR="00F02C52">
        <w:rPr>
          <w:rFonts w:ascii="Times New Roman" w:hAnsi="Times New Roman" w:cs="Times New Roman"/>
        </w:rPr>
        <w:t>ecessary to revise a CGD plan</w:t>
      </w:r>
      <w:r w:rsidRPr="00AB5FD3">
        <w:rPr>
          <w:rFonts w:ascii="Times New Roman" w:hAnsi="Times New Roman" w:cs="Times New Roman"/>
        </w:rPr>
        <w:t>, the PE states the reason for the revisions, such as:</w:t>
      </w:r>
    </w:p>
    <w:p w:rsidR="005C0353" w:rsidRPr="00AB5FD3" w:rsidRDefault="005C0353" w:rsidP="0014292D">
      <w:pPr>
        <w:pStyle w:val="ListParagraph"/>
        <w:numPr>
          <w:ilvl w:val="0"/>
          <w:numId w:val="18"/>
        </w:numPr>
        <w:ind w:left="360"/>
        <w:rPr>
          <w:rFonts w:ascii="Times New Roman" w:hAnsi="Times New Roman" w:cs="Times New Roman"/>
        </w:rPr>
      </w:pPr>
      <w:r w:rsidRPr="00AB5FD3">
        <w:rPr>
          <w:rFonts w:ascii="Times New Roman" w:hAnsi="Times New Roman" w:cs="Times New Roman"/>
        </w:rPr>
        <w:t>Add or dele</w:t>
      </w:r>
      <w:r w:rsidR="00F02C52">
        <w:rPr>
          <w:rFonts w:ascii="Times New Roman" w:hAnsi="Times New Roman" w:cs="Times New Roman"/>
        </w:rPr>
        <w:t>te items included in the plan</w:t>
      </w:r>
    </w:p>
    <w:p w:rsidR="005C0353" w:rsidRPr="00AB5FD3" w:rsidRDefault="005C0353" w:rsidP="0014292D">
      <w:pPr>
        <w:pStyle w:val="ListParagraph"/>
        <w:numPr>
          <w:ilvl w:val="0"/>
          <w:numId w:val="18"/>
        </w:numPr>
        <w:ind w:left="360"/>
        <w:rPr>
          <w:rFonts w:ascii="Times New Roman" w:hAnsi="Times New Roman" w:cs="Times New Roman"/>
        </w:rPr>
      </w:pPr>
      <w:r w:rsidRPr="00AB5FD3">
        <w:rPr>
          <w:rFonts w:ascii="Times New Roman" w:hAnsi="Times New Roman" w:cs="Times New Roman"/>
        </w:rPr>
        <w:t>Add an alternate dedication method</w:t>
      </w:r>
    </w:p>
    <w:p w:rsidR="005C0353" w:rsidRDefault="005C0353" w:rsidP="0014292D">
      <w:pPr>
        <w:pStyle w:val="ListParagraph"/>
        <w:numPr>
          <w:ilvl w:val="0"/>
          <w:numId w:val="18"/>
        </w:numPr>
        <w:ind w:left="360"/>
        <w:rPr>
          <w:rFonts w:ascii="Times New Roman" w:hAnsi="Times New Roman" w:cs="Times New Roman"/>
        </w:rPr>
      </w:pPr>
      <w:r w:rsidRPr="00AB5FD3">
        <w:rPr>
          <w:rFonts w:ascii="Times New Roman" w:hAnsi="Times New Roman" w:cs="Times New Roman"/>
        </w:rPr>
        <w:t>Clarify evaluation basis information</w:t>
      </w:r>
      <w:r w:rsidR="00053C16" w:rsidRPr="00AB5FD3">
        <w:rPr>
          <w:rFonts w:ascii="Times New Roman" w:hAnsi="Times New Roman" w:cs="Times New Roman"/>
        </w:rPr>
        <w:t xml:space="preserve"> </w:t>
      </w:r>
    </w:p>
    <w:p w:rsidR="0014292D" w:rsidRPr="00AB5FD3" w:rsidRDefault="0014292D" w:rsidP="0014292D">
      <w:pPr>
        <w:pStyle w:val="ListParagraph"/>
        <w:ind w:left="0"/>
        <w:rPr>
          <w:rFonts w:ascii="Times New Roman" w:hAnsi="Times New Roman" w:cs="Times New Roman"/>
        </w:rPr>
      </w:pPr>
    </w:p>
    <w:p w:rsidR="00053C16" w:rsidRDefault="00973951" w:rsidP="00BD1E96">
      <w:pPr>
        <w:pStyle w:val="ListParagraph"/>
        <w:ind w:left="0"/>
        <w:rPr>
          <w:rFonts w:ascii="Times New Roman" w:hAnsi="Times New Roman" w:cs="Times New Roman"/>
        </w:rPr>
      </w:pPr>
      <w:r w:rsidRPr="00AB5FD3">
        <w:rPr>
          <w:rFonts w:ascii="Times New Roman" w:hAnsi="Times New Roman" w:cs="Times New Roman"/>
        </w:rPr>
        <w:t>The PE e</w:t>
      </w:r>
      <w:r w:rsidR="00053C16" w:rsidRPr="00AB5FD3">
        <w:rPr>
          <w:rFonts w:ascii="Times New Roman" w:hAnsi="Times New Roman" w:cs="Times New Roman"/>
        </w:rPr>
        <w:t>valuates the impact of the change on items installed</w:t>
      </w:r>
      <w:r w:rsidRPr="00AB5FD3">
        <w:rPr>
          <w:rFonts w:ascii="Times New Roman" w:hAnsi="Times New Roman" w:cs="Times New Roman"/>
        </w:rPr>
        <w:t>, in</w:t>
      </w:r>
      <w:r w:rsidR="00053C16" w:rsidRPr="00AB5FD3">
        <w:rPr>
          <w:rFonts w:ascii="Times New Roman" w:hAnsi="Times New Roman" w:cs="Times New Roman"/>
        </w:rPr>
        <w:t xml:space="preserve"> stock</w:t>
      </w:r>
      <w:r w:rsidRPr="00AB5FD3">
        <w:rPr>
          <w:rFonts w:ascii="Times New Roman" w:hAnsi="Times New Roman" w:cs="Times New Roman"/>
        </w:rPr>
        <w:t xml:space="preserve"> and on</w:t>
      </w:r>
      <w:r w:rsidR="00053C16" w:rsidRPr="00AB5FD3">
        <w:rPr>
          <w:rFonts w:ascii="Times New Roman" w:hAnsi="Times New Roman" w:cs="Times New Roman"/>
        </w:rPr>
        <w:t xml:space="preserve"> open purchase orders. </w:t>
      </w:r>
    </w:p>
    <w:p w:rsidR="00BD1E96" w:rsidRPr="00AB5FD3" w:rsidRDefault="00BD1E96" w:rsidP="00BD1E96">
      <w:pPr>
        <w:pStyle w:val="ListParagraph"/>
        <w:ind w:left="0"/>
        <w:rPr>
          <w:rFonts w:ascii="Times New Roman" w:hAnsi="Times New Roman" w:cs="Times New Roman"/>
        </w:rPr>
      </w:pPr>
    </w:p>
    <w:p w:rsidR="005C0353" w:rsidRPr="00AB5FD3" w:rsidRDefault="00B17453" w:rsidP="00DD35CD">
      <w:pPr>
        <w:pStyle w:val="ListParagraph"/>
        <w:tabs>
          <w:tab w:val="left" w:pos="720"/>
        </w:tabs>
        <w:ind w:hanging="720"/>
        <w:rPr>
          <w:rFonts w:ascii="Times New Roman" w:hAnsi="Times New Roman" w:cs="Times New Roman"/>
          <w:b/>
        </w:rPr>
      </w:pPr>
      <w:r w:rsidRPr="00AB5FD3">
        <w:rPr>
          <w:rFonts w:ascii="Times New Roman" w:hAnsi="Times New Roman" w:cs="Times New Roman"/>
          <w:b/>
        </w:rPr>
        <w:t>5.7</w:t>
      </w:r>
      <w:r w:rsidR="00800687" w:rsidRPr="00AB5FD3">
        <w:rPr>
          <w:rFonts w:ascii="Times New Roman" w:hAnsi="Times New Roman" w:cs="Times New Roman"/>
          <w:b/>
        </w:rPr>
        <w:t xml:space="preserve"> </w:t>
      </w:r>
      <w:r w:rsidR="00183BE2" w:rsidRPr="00AB5FD3">
        <w:rPr>
          <w:rFonts w:ascii="Times New Roman" w:hAnsi="Times New Roman" w:cs="Times New Roman"/>
          <w:b/>
        </w:rPr>
        <w:t xml:space="preserve"> </w:t>
      </w:r>
      <w:r w:rsidRPr="00AB5FD3">
        <w:rPr>
          <w:rFonts w:ascii="Times New Roman" w:hAnsi="Times New Roman" w:cs="Times New Roman"/>
          <w:b/>
        </w:rPr>
        <w:t xml:space="preserve"> </w:t>
      </w:r>
      <w:r w:rsidR="00DD35CD">
        <w:rPr>
          <w:rFonts w:ascii="Times New Roman" w:hAnsi="Times New Roman" w:cs="Times New Roman"/>
          <w:b/>
        </w:rPr>
        <w:tab/>
      </w:r>
      <w:r w:rsidR="00F02C52">
        <w:rPr>
          <w:rFonts w:ascii="Times New Roman" w:hAnsi="Times New Roman" w:cs="Times New Roman"/>
          <w:b/>
        </w:rPr>
        <w:t>CGD Plan</w:t>
      </w:r>
      <w:r w:rsidR="005C0353" w:rsidRPr="00AB5FD3">
        <w:rPr>
          <w:rFonts w:ascii="Times New Roman" w:hAnsi="Times New Roman" w:cs="Times New Roman"/>
          <w:b/>
        </w:rPr>
        <w:t xml:space="preserve"> Approval</w:t>
      </w:r>
    </w:p>
    <w:p w:rsidR="005C0353" w:rsidRPr="00AB5FD3" w:rsidRDefault="005C0353" w:rsidP="0072180B">
      <w:pPr>
        <w:rPr>
          <w:rFonts w:ascii="Times New Roman" w:hAnsi="Times New Roman" w:cs="Times New Roman"/>
        </w:rPr>
      </w:pPr>
      <w:r w:rsidRPr="00AB5FD3">
        <w:rPr>
          <w:rFonts w:ascii="Times New Roman" w:hAnsi="Times New Roman" w:cs="Times New Roman"/>
        </w:rPr>
        <w:t>The PE obtains the concurrence and/or review of individuals representing disciplines or organizations providing substantial input to the content or revisions of the evaluation including the RE.</w:t>
      </w:r>
    </w:p>
    <w:p w:rsidR="005C0353" w:rsidRPr="00AB5FD3" w:rsidRDefault="005C0353" w:rsidP="0072180B">
      <w:pPr>
        <w:rPr>
          <w:rFonts w:ascii="Times New Roman" w:hAnsi="Times New Roman" w:cs="Times New Roman"/>
        </w:rPr>
      </w:pPr>
      <w:r w:rsidRPr="00AB5FD3">
        <w:rPr>
          <w:rFonts w:ascii="Times New Roman" w:hAnsi="Times New Roman" w:cs="Times New Roman"/>
        </w:rPr>
        <w:t>The Procurement Engineering Manager review</w:t>
      </w:r>
      <w:r w:rsidR="00F02C52">
        <w:rPr>
          <w:rFonts w:ascii="Times New Roman" w:hAnsi="Times New Roman" w:cs="Times New Roman"/>
        </w:rPr>
        <w:t>s the content of the CGD plan</w:t>
      </w:r>
      <w:r w:rsidRPr="00AB5FD3">
        <w:rPr>
          <w:rFonts w:ascii="Times New Roman" w:hAnsi="Times New Roman" w:cs="Times New Roman"/>
        </w:rPr>
        <w:t xml:space="preserve"> for accuracy and complian</w:t>
      </w:r>
      <w:r w:rsidR="00973951" w:rsidRPr="00AB5FD3">
        <w:rPr>
          <w:rFonts w:ascii="Times New Roman" w:hAnsi="Times New Roman" w:cs="Times New Roman"/>
        </w:rPr>
        <w:t xml:space="preserve">ce with the procedure and verifies input from appropriate subject matter experts and, </w:t>
      </w:r>
      <w:r w:rsidRPr="00AB5FD3">
        <w:rPr>
          <w:rFonts w:ascii="Times New Roman" w:hAnsi="Times New Roman" w:cs="Times New Roman"/>
        </w:rPr>
        <w:t>when acceptable, signs and dates for approval. The</w:t>
      </w:r>
      <w:r w:rsidR="00B059E7" w:rsidRPr="00AB5FD3">
        <w:rPr>
          <w:rFonts w:ascii="Times New Roman" w:hAnsi="Times New Roman" w:cs="Times New Roman"/>
        </w:rPr>
        <w:t xml:space="preserve"> CGD p</w:t>
      </w:r>
      <w:r w:rsidR="00F02C52">
        <w:rPr>
          <w:rFonts w:ascii="Times New Roman" w:hAnsi="Times New Roman" w:cs="Times New Roman"/>
        </w:rPr>
        <w:t>lan</w:t>
      </w:r>
      <w:r w:rsidR="00B059E7" w:rsidRPr="00AB5FD3">
        <w:rPr>
          <w:rFonts w:ascii="Times New Roman" w:hAnsi="Times New Roman" w:cs="Times New Roman"/>
        </w:rPr>
        <w:t xml:space="preserve"> is the</w:t>
      </w:r>
      <w:r w:rsidR="00973951" w:rsidRPr="00AB5FD3">
        <w:rPr>
          <w:rFonts w:ascii="Times New Roman" w:hAnsi="Times New Roman" w:cs="Times New Roman"/>
        </w:rPr>
        <w:t>n</w:t>
      </w:r>
      <w:r w:rsidR="00B059E7" w:rsidRPr="00AB5FD3">
        <w:rPr>
          <w:rFonts w:ascii="Times New Roman" w:hAnsi="Times New Roman" w:cs="Times New Roman"/>
        </w:rPr>
        <w:t xml:space="preserve"> effective. </w:t>
      </w:r>
    </w:p>
    <w:p w:rsidR="005C0353" w:rsidRPr="004456EA" w:rsidRDefault="00183BE2" w:rsidP="004456EA">
      <w:pPr>
        <w:ind w:left="720" w:hanging="720"/>
        <w:rPr>
          <w:rFonts w:ascii="Times New Roman" w:hAnsi="Times New Roman" w:cs="Times New Roman"/>
          <w:b/>
        </w:rPr>
      </w:pPr>
      <w:r w:rsidRPr="00AB5FD3">
        <w:rPr>
          <w:rFonts w:ascii="Times New Roman" w:hAnsi="Times New Roman" w:cs="Times New Roman"/>
          <w:b/>
        </w:rPr>
        <w:t>6.0</w:t>
      </w:r>
      <w:r w:rsidR="00920534" w:rsidRPr="00AB5FD3">
        <w:rPr>
          <w:rFonts w:ascii="Times New Roman" w:hAnsi="Times New Roman" w:cs="Times New Roman"/>
          <w:b/>
        </w:rPr>
        <w:t xml:space="preserve">   </w:t>
      </w:r>
      <w:r w:rsidR="00DD35CD">
        <w:rPr>
          <w:rFonts w:ascii="Times New Roman" w:hAnsi="Times New Roman" w:cs="Times New Roman"/>
          <w:b/>
        </w:rPr>
        <w:tab/>
      </w:r>
      <w:r w:rsidR="004456EA">
        <w:rPr>
          <w:rFonts w:ascii="Times New Roman" w:hAnsi="Times New Roman" w:cs="Times New Roman"/>
          <w:b/>
        </w:rPr>
        <w:t>Records</w:t>
      </w:r>
    </w:p>
    <w:p w:rsidR="003820B5" w:rsidRPr="00AB5FD3" w:rsidRDefault="005C0353" w:rsidP="00C47750">
      <w:pPr>
        <w:pStyle w:val="ListParagraph"/>
        <w:ind w:left="0"/>
        <w:rPr>
          <w:rFonts w:ascii="Times New Roman" w:hAnsi="Times New Roman" w:cs="Times New Roman"/>
        </w:rPr>
      </w:pPr>
      <w:r w:rsidRPr="00AB5FD3">
        <w:rPr>
          <w:rFonts w:ascii="Times New Roman" w:hAnsi="Times New Roman" w:cs="Times New Roman"/>
        </w:rPr>
        <w:t xml:space="preserve">Records generated by this procedure shall </w:t>
      </w:r>
      <w:r w:rsidR="00C47750" w:rsidRPr="00AB5FD3">
        <w:rPr>
          <w:rFonts w:ascii="Times New Roman" w:hAnsi="Times New Roman" w:cs="Times New Roman"/>
        </w:rPr>
        <w:t>be submitted to</w:t>
      </w:r>
      <w:r w:rsidR="00F02C52">
        <w:rPr>
          <w:rFonts w:ascii="Times New Roman" w:hAnsi="Times New Roman" w:cs="Times New Roman"/>
        </w:rPr>
        <w:t xml:space="preserve"> appropriate Plant/Facility/</w:t>
      </w:r>
      <w:r w:rsidR="00C47750" w:rsidRPr="00AB5FD3">
        <w:rPr>
          <w:rFonts w:ascii="Times New Roman" w:hAnsi="Times New Roman" w:cs="Times New Roman"/>
        </w:rPr>
        <w:t>Project Archive</w:t>
      </w:r>
      <w:r w:rsidR="00F02C52">
        <w:rPr>
          <w:rFonts w:ascii="Times New Roman" w:hAnsi="Times New Roman" w:cs="Times New Roman"/>
        </w:rPr>
        <w:t>s.</w:t>
      </w:r>
    </w:p>
    <w:p w:rsidR="003820B5" w:rsidRPr="00AB5FD3" w:rsidRDefault="003820B5" w:rsidP="0072180B">
      <w:pPr>
        <w:rPr>
          <w:rFonts w:ascii="Times New Roman" w:hAnsi="Times New Roman" w:cs="Times New Roman"/>
        </w:rPr>
      </w:pPr>
    </w:p>
    <w:p w:rsidR="00832124" w:rsidRPr="00AB5FD3" w:rsidRDefault="00832124">
      <w:pPr>
        <w:rPr>
          <w:rFonts w:ascii="Times New Roman" w:hAnsi="Times New Roman" w:cs="Times New Roman"/>
        </w:rPr>
      </w:pPr>
      <w:r w:rsidRPr="00AB5FD3">
        <w:rPr>
          <w:rFonts w:ascii="Times New Roman" w:hAnsi="Times New Roman" w:cs="Times New Roman"/>
        </w:rPr>
        <w:br w:type="page"/>
      </w:r>
    </w:p>
    <w:p w:rsidR="00832124" w:rsidRPr="00903C82" w:rsidRDefault="00903C82" w:rsidP="00B059E7">
      <w:pPr>
        <w:jc w:val="center"/>
        <w:rPr>
          <w:rFonts w:ascii="Times New Roman" w:hAnsi="Times New Roman" w:cs="Times New Roman"/>
          <w:b/>
          <w:sz w:val="24"/>
          <w:szCs w:val="24"/>
        </w:rPr>
      </w:pPr>
      <w:r>
        <w:rPr>
          <w:rFonts w:ascii="Times New Roman" w:hAnsi="Times New Roman" w:cs="Times New Roman"/>
          <w:b/>
        </w:rPr>
        <w:t>APPENDIX A</w:t>
      </w:r>
    </w:p>
    <w:p w:rsidR="00FC2835" w:rsidRPr="00AB5FD3" w:rsidRDefault="00B17453" w:rsidP="00B059E7">
      <w:pPr>
        <w:jc w:val="center"/>
        <w:rPr>
          <w:rFonts w:ascii="Times New Roman" w:hAnsi="Times New Roman" w:cs="Times New Roman"/>
          <w:b/>
        </w:rPr>
      </w:pPr>
      <w:r w:rsidRPr="00AB5FD3">
        <w:rPr>
          <w:rFonts w:ascii="Times New Roman" w:hAnsi="Times New Roman" w:cs="Times New Roman"/>
          <w:b/>
        </w:rPr>
        <w:t xml:space="preserve">Guidance on Failure Modes and Effects Analysis as </w:t>
      </w:r>
      <w:r w:rsidR="00CB41F3" w:rsidRPr="00AB5FD3">
        <w:rPr>
          <w:rFonts w:ascii="Times New Roman" w:hAnsi="Times New Roman" w:cs="Times New Roman"/>
          <w:b/>
        </w:rPr>
        <w:t xml:space="preserve">It Applies To </w:t>
      </w:r>
      <w:r w:rsidRPr="00AB5FD3">
        <w:rPr>
          <w:rFonts w:ascii="Times New Roman" w:hAnsi="Times New Roman" w:cs="Times New Roman"/>
          <w:b/>
        </w:rPr>
        <w:t>Commercial Grade Dedication</w:t>
      </w:r>
    </w:p>
    <w:p w:rsidR="00FC2835" w:rsidRPr="00AB5FD3" w:rsidRDefault="00FC2835" w:rsidP="0072180B">
      <w:pPr>
        <w:pStyle w:val="ListParagraph"/>
        <w:ind w:left="0"/>
        <w:rPr>
          <w:rFonts w:ascii="Times New Roman" w:hAnsi="Times New Roman" w:cs="Times New Roman"/>
        </w:rPr>
      </w:pPr>
    </w:p>
    <w:p w:rsidR="00FC2835" w:rsidRPr="00AB5FD3" w:rsidRDefault="00FC2835" w:rsidP="0072180B">
      <w:pPr>
        <w:pStyle w:val="ListParagraph"/>
        <w:ind w:left="0"/>
        <w:rPr>
          <w:rFonts w:ascii="Times New Roman" w:hAnsi="Times New Roman" w:cs="Times New Roman"/>
          <w:b/>
          <w:i/>
        </w:rPr>
      </w:pPr>
      <w:r w:rsidRPr="00AB5FD3">
        <w:rPr>
          <w:rFonts w:ascii="Times New Roman" w:hAnsi="Times New Roman" w:cs="Times New Roman"/>
          <w:b/>
          <w:i/>
        </w:rPr>
        <w:t>DEVELOPING THE TECH</w:t>
      </w:r>
      <w:r w:rsidR="00F12B1F" w:rsidRPr="00AB5FD3">
        <w:rPr>
          <w:rFonts w:ascii="Times New Roman" w:hAnsi="Times New Roman" w:cs="Times New Roman"/>
          <w:b/>
          <w:i/>
        </w:rPr>
        <w:t>NI</w:t>
      </w:r>
      <w:r w:rsidRPr="00AB5FD3">
        <w:rPr>
          <w:rFonts w:ascii="Times New Roman" w:hAnsi="Times New Roman" w:cs="Times New Roman"/>
          <w:b/>
          <w:i/>
        </w:rPr>
        <w:t>CAL BASIS FOR THE EVALUATION</w:t>
      </w:r>
    </w:p>
    <w:p w:rsidR="00FC2835" w:rsidRPr="00AB5FD3" w:rsidRDefault="00FC2835" w:rsidP="0072180B">
      <w:pPr>
        <w:pStyle w:val="ListParagraph"/>
        <w:ind w:left="0"/>
        <w:rPr>
          <w:rFonts w:ascii="Times New Roman" w:hAnsi="Times New Roman" w:cs="Times New Roman"/>
          <w:i/>
        </w:rPr>
      </w:pPr>
    </w:p>
    <w:p w:rsidR="00FC2835" w:rsidRPr="00AB5FD3" w:rsidRDefault="00FC2835" w:rsidP="0072180B">
      <w:pPr>
        <w:pStyle w:val="ListParagraph"/>
        <w:ind w:left="0"/>
        <w:rPr>
          <w:rFonts w:ascii="Times New Roman" w:hAnsi="Times New Roman" w:cs="Times New Roman"/>
        </w:rPr>
      </w:pPr>
      <w:r w:rsidRPr="00AB5FD3">
        <w:rPr>
          <w:rFonts w:ascii="Times New Roman" w:hAnsi="Times New Roman" w:cs="Times New Roman"/>
        </w:rPr>
        <w:t xml:space="preserve">Prior to stating the activity of determining failure modes, it is necessary to understand the design of the item under evaluation. Commercial grade dedication evaluations may be performed in many situations from commodity type items that may be used in any application in the facility, such as pipe, fasteners, cable and chemical testing, to skid mounted assemblies, including motors, valves and structural components where the application in the facility is well defined. </w:t>
      </w:r>
    </w:p>
    <w:p w:rsidR="00FC2835" w:rsidRPr="00AB5FD3" w:rsidRDefault="00FC2835" w:rsidP="0072180B">
      <w:pPr>
        <w:pStyle w:val="ListParagraph"/>
        <w:ind w:left="0"/>
        <w:rPr>
          <w:rFonts w:ascii="Times New Roman" w:hAnsi="Times New Roman" w:cs="Times New Roman"/>
        </w:rPr>
      </w:pPr>
    </w:p>
    <w:p w:rsidR="00FC2835" w:rsidRDefault="00FC2835" w:rsidP="0072180B">
      <w:pPr>
        <w:pStyle w:val="ListParagraph"/>
        <w:ind w:left="0"/>
        <w:rPr>
          <w:rFonts w:ascii="Times New Roman" w:hAnsi="Times New Roman" w:cs="Times New Roman"/>
        </w:rPr>
      </w:pPr>
      <w:r w:rsidRPr="00AB5FD3">
        <w:rPr>
          <w:rFonts w:ascii="Times New Roman" w:hAnsi="Times New Roman" w:cs="Times New Roman"/>
        </w:rPr>
        <w:t>Engineers assigned to perform the technical evaluation typically have available to them the</w:t>
      </w:r>
      <w:r w:rsidR="00450473" w:rsidRPr="00AB5FD3">
        <w:rPr>
          <w:rFonts w:ascii="Times New Roman" w:hAnsi="Times New Roman" w:cs="Times New Roman"/>
        </w:rPr>
        <w:t xml:space="preserve"> safety </w:t>
      </w:r>
      <w:r w:rsidRPr="00AB5FD3">
        <w:rPr>
          <w:rFonts w:ascii="Times New Roman" w:hAnsi="Times New Roman" w:cs="Times New Roman"/>
        </w:rPr>
        <w:t>functions of the host systems and/or components at a system/component-level. If not, facility personnel who do understand those functions may be contacted to contribute to the technical evaluation. However, understanding the design of the items under evaluation at a lower configuration level is necessary. Techniques for performing this include:</w:t>
      </w:r>
    </w:p>
    <w:p w:rsidR="004456EA" w:rsidRPr="00AB5FD3" w:rsidRDefault="004456EA" w:rsidP="00E9354E">
      <w:pPr>
        <w:pStyle w:val="ListParagraph"/>
        <w:spacing w:after="0" w:line="240" w:lineRule="auto"/>
        <w:ind w:left="0"/>
        <w:rPr>
          <w:rFonts w:ascii="Times New Roman" w:hAnsi="Times New Roman" w:cs="Times New Roman"/>
        </w:rPr>
      </w:pPr>
    </w:p>
    <w:p w:rsidR="00FC2835" w:rsidRPr="00AB5FD3" w:rsidRDefault="00FC2835" w:rsidP="004456EA">
      <w:pPr>
        <w:pStyle w:val="ListParagraph"/>
        <w:numPr>
          <w:ilvl w:val="0"/>
          <w:numId w:val="19"/>
        </w:numPr>
        <w:tabs>
          <w:tab w:val="left" w:pos="360"/>
        </w:tabs>
        <w:ind w:left="0" w:firstLine="0"/>
        <w:rPr>
          <w:rFonts w:ascii="Times New Roman" w:hAnsi="Times New Roman" w:cs="Times New Roman"/>
        </w:rPr>
      </w:pPr>
      <w:r w:rsidRPr="00AB5FD3">
        <w:rPr>
          <w:rFonts w:ascii="Times New Roman" w:hAnsi="Times New Roman" w:cs="Times New Roman"/>
        </w:rPr>
        <w:t>Contacting the engineering personnel at the company who manufactures the item</w:t>
      </w:r>
    </w:p>
    <w:p w:rsidR="00FC2835" w:rsidRPr="00AB5FD3" w:rsidRDefault="00FC2835" w:rsidP="004456EA">
      <w:pPr>
        <w:pStyle w:val="ListParagraph"/>
        <w:numPr>
          <w:ilvl w:val="0"/>
          <w:numId w:val="19"/>
        </w:numPr>
        <w:tabs>
          <w:tab w:val="left" w:pos="360"/>
        </w:tabs>
        <w:ind w:left="0" w:firstLine="0"/>
        <w:rPr>
          <w:rFonts w:ascii="Times New Roman" w:hAnsi="Times New Roman" w:cs="Times New Roman"/>
        </w:rPr>
      </w:pPr>
      <w:r w:rsidRPr="00AB5FD3">
        <w:rPr>
          <w:rFonts w:ascii="Times New Roman" w:hAnsi="Times New Roman" w:cs="Times New Roman"/>
        </w:rPr>
        <w:t>Researching the codes and standards under which an item is provided</w:t>
      </w:r>
    </w:p>
    <w:p w:rsidR="00FC2835" w:rsidRPr="00AB5FD3" w:rsidRDefault="00FC2835" w:rsidP="004456EA">
      <w:pPr>
        <w:pStyle w:val="ListParagraph"/>
        <w:numPr>
          <w:ilvl w:val="0"/>
          <w:numId w:val="19"/>
        </w:numPr>
        <w:tabs>
          <w:tab w:val="left" w:pos="360"/>
        </w:tabs>
        <w:ind w:left="0" w:firstLine="0"/>
        <w:rPr>
          <w:rFonts w:ascii="Times New Roman" w:hAnsi="Times New Roman" w:cs="Times New Roman"/>
        </w:rPr>
      </w:pPr>
      <w:r w:rsidRPr="00AB5FD3">
        <w:rPr>
          <w:rFonts w:ascii="Times New Roman" w:hAnsi="Times New Roman" w:cs="Times New Roman"/>
        </w:rPr>
        <w:t>Reviewing the seismic and environmental qualification reports for the items</w:t>
      </w:r>
    </w:p>
    <w:p w:rsidR="00FC2835" w:rsidRPr="00AB5FD3" w:rsidRDefault="00FC2835" w:rsidP="0072180B">
      <w:pPr>
        <w:rPr>
          <w:rFonts w:ascii="Times New Roman" w:hAnsi="Times New Roman" w:cs="Times New Roman"/>
        </w:rPr>
      </w:pPr>
      <w:r w:rsidRPr="00AB5FD3">
        <w:rPr>
          <w:rFonts w:ascii="Times New Roman" w:hAnsi="Times New Roman" w:cs="Times New Roman"/>
        </w:rPr>
        <w:t>As with any aspect of commercial grade dedication, the extent of effort invested in this activity is commensurate with the significance of the item being evaluated. The objective of the research is to understand the development of the product, its assembly techniques, procurement of sub- assemblies and commodities in construction of the item, and supplier processes that control production and testing of the item.</w:t>
      </w:r>
    </w:p>
    <w:p w:rsidR="00FC2835" w:rsidRPr="00AB5FD3" w:rsidRDefault="00AD5627" w:rsidP="0072180B">
      <w:pPr>
        <w:rPr>
          <w:rFonts w:ascii="Times New Roman" w:hAnsi="Times New Roman" w:cs="Times New Roman"/>
        </w:rPr>
      </w:pPr>
      <w:r w:rsidRPr="00AB5FD3">
        <w:rPr>
          <w:rFonts w:ascii="Times New Roman" w:hAnsi="Times New Roman" w:cs="Times New Roman"/>
        </w:rPr>
        <w:t>The technical</w:t>
      </w:r>
      <w:r w:rsidR="00FC2835" w:rsidRPr="00AB5FD3">
        <w:rPr>
          <w:rFonts w:ascii="Times New Roman" w:hAnsi="Times New Roman" w:cs="Times New Roman"/>
        </w:rPr>
        <w:t xml:space="preserve"> basis includes an element of design margin. For any given item in a certain application or scope of applications, there is an inherent level of design margin which, if removed, would not cause the item to not perform its</w:t>
      </w:r>
      <w:r w:rsidR="00450473" w:rsidRPr="00AB5FD3">
        <w:rPr>
          <w:rFonts w:ascii="Times New Roman" w:hAnsi="Times New Roman" w:cs="Times New Roman"/>
        </w:rPr>
        <w:t xml:space="preserve"> safety </w:t>
      </w:r>
      <w:r w:rsidR="00FC2835" w:rsidRPr="00AB5FD3">
        <w:rPr>
          <w:rFonts w:ascii="Times New Roman" w:hAnsi="Times New Roman" w:cs="Times New Roman"/>
        </w:rPr>
        <w:t>function. Design margin information is often elusive, and an engineer performing the</w:t>
      </w:r>
      <w:r w:rsidR="00715211" w:rsidRPr="00AB5FD3">
        <w:rPr>
          <w:rFonts w:ascii="Times New Roman" w:hAnsi="Times New Roman" w:cs="Times New Roman"/>
        </w:rPr>
        <w:t xml:space="preserve"> evaluation should develop</w:t>
      </w:r>
      <w:r w:rsidR="00FC2835" w:rsidRPr="00AB5FD3">
        <w:rPr>
          <w:rFonts w:ascii="Times New Roman" w:hAnsi="Times New Roman" w:cs="Times New Roman"/>
        </w:rPr>
        <w:t xml:space="preserve"> a qualitative margin understanding, which is often difficult to document accurately. However, with confidence in the understanding</w:t>
      </w:r>
      <w:r w:rsidRPr="00AB5FD3">
        <w:rPr>
          <w:rFonts w:ascii="Times New Roman" w:hAnsi="Times New Roman" w:cs="Times New Roman"/>
        </w:rPr>
        <w:t xml:space="preserve"> of the</w:t>
      </w:r>
      <w:r w:rsidR="00450473" w:rsidRPr="00AB5FD3">
        <w:rPr>
          <w:rFonts w:ascii="Times New Roman" w:hAnsi="Times New Roman" w:cs="Times New Roman"/>
        </w:rPr>
        <w:t xml:space="preserve"> safety </w:t>
      </w:r>
      <w:r w:rsidRPr="00AB5FD3">
        <w:rPr>
          <w:rFonts w:ascii="Times New Roman" w:hAnsi="Times New Roman" w:cs="Times New Roman"/>
        </w:rPr>
        <w:t xml:space="preserve">function and system component level of failure, qualitative statement is appropriate when there is conservatively low risk for significant consequences of failure. </w:t>
      </w:r>
    </w:p>
    <w:p w:rsidR="00AD5627" w:rsidRPr="00AB5FD3" w:rsidRDefault="00AD5627" w:rsidP="0072180B">
      <w:pPr>
        <w:rPr>
          <w:rFonts w:ascii="Times New Roman" w:hAnsi="Times New Roman" w:cs="Times New Roman"/>
          <w:b/>
          <w:i/>
        </w:rPr>
      </w:pPr>
      <w:r w:rsidRPr="00AB5FD3">
        <w:rPr>
          <w:rFonts w:ascii="Times New Roman" w:hAnsi="Times New Roman" w:cs="Times New Roman"/>
          <w:b/>
          <w:i/>
        </w:rPr>
        <w:t>SYSTEM, COMPONENT AND ITEM FUNCTION AND INTERACTION</w:t>
      </w:r>
    </w:p>
    <w:p w:rsidR="00AD5627" w:rsidRPr="00AB5FD3" w:rsidRDefault="00AD5627" w:rsidP="0072180B">
      <w:pPr>
        <w:rPr>
          <w:rFonts w:ascii="Times New Roman" w:hAnsi="Times New Roman" w:cs="Times New Roman"/>
        </w:rPr>
      </w:pPr>
      <w:r w:rsidRPr="00AB5FD3">
        <w:rPr>
          <w:rFonts w:ascii="Times New Roman" w:hAnsi="Times New Roman" w:cs="Times New Roman"/>
        </w:rPr>
        <w:t>For the</w:t>
      </w:r>
      <w:r w:rsidR="00450473" w:rsidRPr="00AB5FD3">
        <w:rPr>
          <w:rFonts w:ascii="Times New Roman" w:hAnsi="Times New Roman" w:cs="Times New Roman"/>
        </w:rPr>
        <w:t xml:space="preserve"> safety </w:t>
      </w:r>
      <w:r w:rsidRPr="00AB5FD3">
        <w:rPr>
          <w:rFonts w:ascii="Times New Roman" w:hAnsi="Times New Roman" w:cs="Times New Roman"/>
        </w:rPr>
        <w:t>functions of the host system and/or component under evaluation, determine the credible failure modes associated with the host system/component</w:t>
      </w:r>
      <w:r w:rsidR="00450473" w:rsidRPr="00AB5FD3">
        <w:rPr>
          <w:rFonts w:ascii="Times New Roman" w:hAnsi="Times New Roman" w:cs="Times New Roman"/>
        </w:rPr>
        <w:t xml:space="preserve"> safety </w:t>
      </w:r>
      <w:r w:rsidRPr="00AB5FD3">
        <w:rPr>
          <w:rFonts w:ascii="Times New Roman" w:hAnsi="Times New Roman" w:cs="Times New Roman"/>
        </w:rPr>
        <w:t>functions. Determining what is credible depends on the technical basis determined above. If the</w:t>
      </w:r>
      <w:r w:rsidR="00450473" w:rsidRPr="00AB5FD3">
        <w:rPr>
          <w:rFonts w:ascii="Times New Roman" w:hAnsi="Times New Roman" w:cs="Times New Roman"/>
        </w:rPr>
        <w:t xml:space="preserve"> safety </w:t>
      </w:r>
      <w:r w:rsidRPr="00AB5FD3">
        <w:rPr>
          <w:rFonts w:ascii="Times New Roman" w:hAnsi="Times New Roman" w:cs="Times New Roman"/>
        </w:rPr>
        <w:t xml:space="preserve">function requires </w:t>
      </w:r>
      <w:r w:rsidR="00715211" w:rsidRPr="00AB5FD3">
        <w:rPr>
          <w:rFonts w:ascii="Times New Roman" w:hAnsi="Times New Roman" w:cs="Times New Roman"/>
        </w:rPr>
        <w:t xml:space="preserve">a high degree of </w:t>
      </w:r>
      <w:r w:rsidRPr="00AB5FD3">
        <w:rPr>
          <w:rFonts w:ascii="Times New Roman" w:hAnsi="Times New Roman" w:cs="Times New Roman"/>
        </w:rPr>
        <w:t>performance</w:t>
      </w:r>
      <w:r w:rsidR="00715211" w:rsidRPr="00AB5FD3">
        <w:rPr>
          <w:rFonts w:ascii="Times New Roman" w:hAnsi="Times New Roman" w:cs="Times New Roman"/>
        </w:rPr>
        <w:t xml:space="preserve"> under severe conditions</w:t>
      </w:r>
      <w:r w:rsidRPr="00AB5FD3">
        <w:rPr>
          <w:rFonts w:ascii="Times New Roman" w:hAnsi="Times New Roman" w:cs="Times New Roman"/>
        </w:rPr>
        <w:t>, accuracy or with limited design margin, then there are likely more failure modes that may be considered as credible. Consider both failures of functions which must occur to support the host system/component</w:t>
      </w:r>
      <w:r w:rsidR="00450473" w:rsidRPr="00AB5FD3">
        <w:rPr>
          <w:rFonts w:ascii="Times New Roman" w:hAnsi="Times New Roman" w:cs="Times New Roman"/>
        </w:rPr>
        <w:t xml:space="preserve"> safety </w:t>
      </w:r>
      <w:r w:rsidRPr="00AB5FD3">
        <w:rPr>
          <w:rFonts w:ascii="Times New Roman" w:hAnsi="Times New Roman" w:cs="Times New Roman"/>
        </w:rPr>
        <w:t>function as we</w:t>
      </w:r>
      <w:r w:rsidR="00F02C52">
        <w:rPr>
          <w:rFonts w:ascii="Times New Roman" w:hAnsi="Times New Roman" w:cs="Times New Roman"/>
        </w:rPr>
        <w:t>ll as improperly performed non-safety</w:t>
      </w:r>
      <w:r w:rsidRPr="00AB5FD3">
        <w:rPr>
          <w:rFonts w:ascii="Times New Roman" w:hAnsi="Times New Roman" w:cs="Times New Roman"/>
        </w:rPr>
        <w:t xml:space="preserve"> functions which would cause a</w:t>
      </w:r>
      <w:r w:rsidR="00450473" w:rsidRPr="00AB5FD3">
        <w:rPr>
          <w:rFonts w:ascii="Times New Roman" w:hAnsi="Times New Roman" w:cs="Times New Roman"/>
        </w:rPr>
        <w:t xml:space="preserve"> safety </w:t>
      </w:r>
      <w:r w:rsidRPr="00AB5FD3">
        <w:rPr>
          <w:rFonts w:ascii="Times New Roman" w:hAnsi="Times New Roman" w:cs="Times New Roman"/>
        </w:rPr>
        <w:t xml:space="preserve">function to not occur. </w:t>
      </w:r>
    </w:p>
    <w:p w:rsidR="00AD5627" w:rsidRPr="00AB5FD3" w:rsidRDefault="00AD5627" w:rsidP="0072180B">
      <w:pPr>
        <w:rPr>
          <w:rFonts w:ascii="Times New Roman" w:hAnsi="Times New Roman" w:cs="Times New Roman"/>
        </w:rPr>
      </w:pPr>
      <w:r w:rsidRPr="00AB5FD3">
        <w:rPr>
          <w:rFonts w:ascii="Times New Roman" w:hAnsi="Times New Roman" w:cs="Times New Roman"/>
        </w:rPr>
        <w:t xml:space="preserve">Identifying the credible failure modes at a component or subcomponent level typically involves developing an understanding of the design of the component. </w:t>
      </w:r>
      <w:r w:rsidR="00E37414" w:rsidRPr="00AB5FD3">
        <w:rPr>
          <w:rFonts w:ascii="Times New Roman" w:hAnsi="Times New Roman" w:cs="Times New Roman"/>
        </w:rPr>
        <w:t>As part of a commercial grade dedication technical evaluation, this frequently involves close interaction with manufacturer personnel intimately familiar with the design evolution, failure history and maintenance of the item. Performance of the evaluation usually occurs more expeditiously when input from those personnel is available.</w:t>
      </w:r>
    </w:p>
    <w:p w:rsidR="00E37414" w:rsidRPr="00AB5FD3" w:rsidRDefault="00E37414" w:rsidP="0072180B">
      <w:pPr>
        <w:rPr>
          <w:rFonts w:ascii="Times New Roman" w:hAnsi="Times New Roman" w:cs="Times New Roman"/>
        </w:rPr>
      </w:pPr>
      <w:r w:rsidRPr="00AB5FD3">
        <w:rPr>
          <w:rFonts w:ascii="Times New Roman" w:hAnsi="Times New Roman" w:cs="Times New Roman"/>
        </w:rPr>
        <w:t>For more complex items, failure mode evaluation begins at a high level statement of the functions that are</w:t>
      </w:r>
      <w:r w:rsidR="00450473" w:rsidRPr="00AB5FD3">
        <w:rPr>
          <w:rFonts w:ascii="Times New Roman" w:hAnsi="Times New Roman" w:cs="Times New Roman"/>
        </w:rPr>
        <w:t xml:space="preserve"> safety related </w:t>
      </w:r>
      <w:r w:rsidRPr="00AB5FD3">
        <w:rPr>
          <w:rFonts w:ascii="Times New Roman" w:hAnsi="Times New Roman" w:cs="Times New Roman"/>
        </w:rPr>
        <w:t>by major portions of the item. For example, for skid mounted equipment consisting of several components, use a schematic layout of those components to identify the</w:t>
      </w:r>
      <w:r w:rsidR="00450473" w:rsidRPr="00AB5FD3">
        <w:rPr>
          <w:rFonts w:ascii="Times New Roman" w:hAnsi="Times New Roman" w:cs="Times New Roman"/>
        </w:rPr>
        <w:t xml:space="preserve"> safety </w:t>
      </w:r>
      <w:r w:rsidRPr="00AB5FD3">
        <w:rPr>
          <w:rFonts w:ascii="Times New Roman" w:hAnsi="Times New Roman" w:cs="Times New Roman"/>
        </w:rPr>
        <w:t>functions of each as they relate to the skid functions, considering those non-</w:t>
      </w:r>
      <w:r w:rsidR="00450473" w:rsidRPr="00AB5FD3">
        <w:rPr>
          <w:rFonts w:ascii="Times New Roman" w:hAnsi="Times New Roman" w:cs="Times New Roman"/>
        </w:rPr>
        <w:t xml:space="preserve"> safety </w:t>
      </w:r>
      <w:r w:rsidRPr="00AB5FD3">
        <w:rPr>
          <w:rFonts w:ascii="Times New Roman" w:hAnsi="Times New Roman" w:cs="Times New Roman"/>
        </w:rPr>
        <w:t xml:space="preserve">functions, such as protective systems, that could malfunction in a manner to prevent the skin from performing. Supplier manuals which </w:t>
      </w:r>
      <w:r w:rsidR="00B77D7F" w:rsidRPr="00AB5FD3">
        <w:rPr>
          <w:rFonts w:ascii="Times New Roman" w:hAnsi="Times New Roman" w:cs="Times New Roman"/>
        </w:rPr>
        <w:t>provide theory</w:t>
      </w:r>
      <w:r w:rsidRPr="00AB5FD3">
        <w:rPr>
          <w:rFonts w:ascii="Times New Roman" w:hAnsi="Times New Roman" w:cs="Times New Roman"/>
        </w:rPr>
        <w:t xml:space="preserve"> of </w:t>
      </w:r>
      <w:r w:rsidR="00B77D7F" w:rsidRPr="00AB5FD3">
        <w:rPr>
          <w:rFonts w:ascii="Times New Roman" w:hAnsi="Times New Roman" w:cs="Times New Roman"/>
        </w:rPr>
        <w:t>operation</w:t>
      </w:r>
      <w:r w:rsidRPr="00AB5FD3">
        <w:rPr>
          <w:rFonts w:ascii="Times New Roman" w:hAnsi="Times New Roman" w:cs="Times New Roman"/>
        </w:rPr>
        <w:t xml:space="preserve"> for the equipment are valuable. Capturing the evaluation on block diagrams with annotated functions and interactions is important for follow up failure effects </w:t>
      </w:r>
      <w:r w:rsidR="00B77D7F" w:rsidRPr="00AB5FD3">
        <w:rPr>
          <w:rFonts w:ascii="Times New Roman" w:hAnsi="Times New Roman" w:cs="Times New Roman"/>
        </w:rPr>
        <w:t>determination</w:t>
      </w:r>
      <w:r w:rsidRPr="00AB5FD3">
        <w:rPr>
          <w:rFonts w:ascii="Times New Roman" w:hAnsi="Times New Roman" w:cs="Times New Roman"/>
        </w:rPr>
        <w:t xml:space="preserve"> and selection of critical characteristics. Identify where embedded software is a factor in the function of the equipment in order to determine the influence of the controls applied to the development of the software and its installation. For more complex items a multi-discipline team is necessary to effectively perform the evaluation. For less complex items, or as complex items are broken down </w:t>
      </w:r>
      <w:r w:rsidR="00B77D7F" w:rsidRPr="00AB5FD3">
        <w:rPr>
          <w:rFonts w:ascii="Times New Roman" w:hAnsi="Times New Roman" w:cs="Times New Roman"/>
        </w:rPr>
        <w:t>into</w:t>
      </w:r>
      <w:r w:rsidRPr="00AB5FD3">
        <w:rPr>
          <w:rFonts w:ascii="Times New Roman" w:hAnsi="Times New Roman" w:cs="Times New Roman"/>
        </w:rPr>
        <w:t xml:space="preserve"> their components, a successful approach to failure mode </w:t>
      </w:r>
      <w:r w:rsidR="00B77D7F" w:rsidRPr="00AB5FD3">
        <w:rPr>
          <w:rFonts w:ascii="Times New Roman" w:hAnsi="Times New Roman" w:cs="Times New Roman"/>
        </w:rPr>
        <w:t>determination is to use a component gener</w:t>
      </w:r>
      <w:r w:rsidRPr="00AB5FD3">
        <w:rPr>
          <w:rFonts w:ascii="Times New Roman" w:hAnsi="Times New Roman" w:cs="Times New Roman"/>
        </w:rPr>
        <w:t>al arrangement</w:t>
      </w:r>
      <w:r w:rsidR="00B77D7F" w:rsidRPr="00AB5FD3">
        <w:rPr>
          <w:rFonts w:ascii="Times New Roman" w:hAnsi="Times New Roman" w:cs="Times New Roman"/>
        </w:rPr>
        <w:t xml:space="preserve"> drawing with a bill of material</w:t>
      </w:r>
      <w:r w:rsidRPr="00AB5FD3">
        <w:rPr>
          <w:rFonts w:ascii="Times New Roman" w:hAnsi="Times New Roman" w:cs="Times New Roman"/>
        </w:rPr>
        <w:t xml:space="preserve"> of the parts of construction to successively consider each parts contribution. At the level of the evaluation is where it is important to </w:t>
      </w:r>
      <w:r w:rsidR="00B77D7F" w:rsidRPr="00AB5FD3">
        <w:rPr>
          <w:rFonts w:ascii="Times New Roman" w:hAnsi="Times New Roman" w:cs="Times New Roman"/>
        </w:rPr>
        <w:t>determine</w:t>
      </w:r>
      <w:r w:rsidRPr="00AB5FD3">
        <w:rPr>
          <w:rFonts w:ascii="Times New Roman" w:hAnsi="Times New Roman" w:cs="Times New Roman"/>
        </w:rPr>
        <w:t xml:space="preserve"> the extent to which the evalua</w:t>
      </w:r>
      <w:r w:rsidR="00B77D7F" w:rsidRPr="00AB5FD3">
        <w:rPr>
          <w:rFonts w:ascii="Times New Roman" w:hAnsi="Times New Roman" w:cs="Times New Roman"/>
        </w:rPr>
        <w:t xml:space="preserve">tion needs to occur to effectively complete the scope of evaluation. Consider the contribution of the item on the host system/component and decide whether pursuing the evaluation to lowers tiers of the configuration, even to each discrete component is necessary. Recognizing that the outcome of the evaluation is input to the selection of critical characteristics, deciding not to pursue the evaluation to lower levels of configuration likewise determines that lower level item critical characteristics will not be selected. </w:t>
      </w:r>
    </w:p>
    <w:p w:rsidR="00FC2835" w:rsidRPr="00AB5FD3" w:rsidRDefault="00B77D7F" w:rsidP="0072180B">
      <w:pPr>
        <w:rPr>
          <w:rFonts w:ascii="Times New Roman" w:hAnsi="Times New Roman" w:cs="Times New Roman"/>
        </w:rPr>
      </w:pPr>
      <w:r w:rsidRPr="00AB5FD3">
        <w:rPr>
          <w:rFonts w:ascii="Times New Roman" w:hAnsi="Times New Roman" w:cs="Times New Roman"/>
        </w:rPr>
        <w:t xml:space="preserve">Note that there are situations where there is limited technical information to use for the above evaluation. Two potions are available, with degrees of success which depend on the complexity of the item and the capabilities of the personnel available to perform the evaluation. One option is to engage the manufacturer personnel to develop the information needed, or an outside party with appropriate skills and background. A second option is to perform the reverse engineering in-house. The second option is most </w:t>
      </w:r>
      <w:r w:rsidR="00A837AE" w:rsidRPr="00AB5FD3">
        <w:rPr>
          <w:rFonts w:ascii="Times New Roman" w:hAnsi="Times New Roman" w:cs="Times New Roman"/>
        </w:rPr>
        <w:t>likely</w:t>
      </w:r>
      <w:r w:rsidRPr="00AB5FD3">
        <w:rPr>
          <w:rFonts w:ascii="Times New Roman" w:hAnsi="Times New Roman" w:cs="Times New Roman"/>
        </w:rPr>
        <w:t xml:space="preserve"> effective when there is the necessary skill sets available to dissect the item and understand its design, however frequently is resource intensive. </w:t>
      </w:r>
    </w:p>
    <w:p w:rsidR="00A837AE" w:rsidRPr="00AB5FD3" w:rsidRDefault="00A837AE" w:rsidP="0072180B">
      <w:pPr>
        <w:rPr>
          <w:rFonts w:ascii="Times New Roman" w:hAnsi="Times New Roman" w:cs="Times New Roman"/>
        </w:rPr>
      </w:pPr>
      <w:r w:rsidRPr="00AB5FD3">
        <w:rPr>
          <w:rFonts w:ascii="Times New Roman" w:hAnsi="Times New Roman" w:cs="Times New Roman"/>
        </w:rPr>
        <w:t>Values for design margin may be stated in design documents such as seismic analyses, etc. If an equipment qualification test has been performed on the item, failure mode information may be available which can be factored into the evaluation. Consider in review of the report whether examination was performed. Incorporate cause analysis information from the report. Failure modes to consider, depending on the type of equipment, are:</w:t>
      </w:r>
    </w:p>
    <w:p w:rsidR="00A837AE" w:rsidRPr="00AB5FD3" w:rsidRDefault="00A837AE" w:rsidP="00E9354E">
      <w:pPr>
        <w:pStyle w:val="ListParagraph"/>
        <w:numPr>
          <w:ilvl w:val="0"/>
          <w:numId w:val="20"/>
        </w:numPr>
        <w:ind w:left="360"/>
        <w:rPr>
          <w:rFonts w:ascii="Times New Roman" w:hAnsi="Times New Roman" w:cs="Times New Roman"/>
        </w:rPr>
      </w:pPr>
      <w:r w:rsidRPr="00AB5FD3">
        <w:rPr>
          <w:rFonts w:ascii="Times New Roman" w:hAnsi="Times New Roman" w:cs="Times New Roman"/>
        </w:rPr>
        <w:t>Loss of power</w:t>
      </w:r>
    </w:p>
    <w:p w:rsidR="00A837AE" w:rsidRPr="00AB5FD3" w:rsidRDefault="00A837AE" w:rsidP="00E9354E">
      <w:pPr>
        <w:pStyle w:val="ListParagraph"/>
        <w:numPr>
          <w:ilvl w:val="0"/>
          <w:numId w:val="20"/>
        </w:numPr>
        <w:ind w:left="360"/>
        <w:rPr>
          <w:rFonts w:ascii="Times New Roman" w:hAnsi="Times New Roman" w:cs="Times New Roman"/>
        </w:rPr>
      </w:pPr>
      <w:r w:rsidRPr="00AB5FD3">
        <w:rPr>
          <w:rFonts w:ascii="Times New Roman" w:hAnsi="Times New Roman" w:cs="Times New Roman"/>
        </w:rPr>
        <w:t>Degradation of voltage</w:t>
      </w:r>
    </w:p>
    <w:p w:rsidR="00A837AE" w:rsidRPr="00AB5FD3" w:rsidRDefault="00A837AE" w:rsidP="00E9354E">
      <w:pPr>
        <w:pStyle w:val="ListParagraph"/>
        <w:numPr>
          <w:ilvl w:val="0"/>
          <w:numId w:val="20"/>
        </w:numPr>
        <w:ind w:left="360"/>
        <w:rPr>
          <w:rFonts w:ascii="Times New Roman" w:hAnsi="Times New Roman" w:cs="Times New Roman"/>
        </w:rPr>
      </w:pPr>
      <w:r w:rsidRPr="00AB5FD3">
        <w:rPr>
          <w:rFonts w:ascii="Times New Roman" w:hAnsi="Times New Roman" w:cs="Times New Roman"/>
        </w:rPr>
        <w:t>Loss of joint integrity</w:t>
      </w:r>
    </w:p>
    <w:p w:rsidR="00A837AE" w:rsidRPr="00AB5FD3" w:rsidRDefault="00A837AE" w:rsidP="00E9354E">
      <w:pPr>
        <w:pStyle w:val="ListParagraph"/>
        <w:numPr>
          <w:ilvl w:val="0"/>
          <w:numId w:val="20"/>
        </w:numPr>
        <w:ind w:left="360"/>
        <w:rPr>
          <w:rFonts w:ascii="Times New Roman" w:hAnsi="Times New Roman" w:cs="Times New Roman"/>
        </w:rPr>
      </w:pPr>
      <w:r w:rsidRPr="00AB5FD3">
        <w:rPr>
          <w:rFonts w:ascii="Times New Roman" w:hAnsi="Times New Roman" w:cs="Times New Roman"/>
        </w:rPr>
        <w:t>Excessive corrosion</w:t>
      </w:r>
    </w:p>
    <w:p w:rsidR="00A837AE" w:rsidRPr="00AB5FD3" w:rsidRDefault="00A837AE" w:rsidP="00E9354E">
      <w:pPr>
        <w:pStyle w:val="ListParagraph"/>
        <w:numPr>
          <w:ilvl w:val="0"/>
          <w:numId w:val="20"/>
        </w:numPr>
        <w:ind w:left="360"/>
        <w:rPr>
          <w:rFonts w:ascii="Times New Roman" w:hAnsi="Times New Roman" w:cs="Times New Roman"/>
        </w:rPr>
      </w:pPr>
      <w:r w:rsidRPr="00AB5FD3">
        <w:rPr>
          <w:rFonts w:ascii="Times New Roman" w:hAnsi="Times New Roman" w:cs="Times New Roman"/>
        </w:rPr>
        <w:t>Deformation</w:t>
      </w:r>
    </w:p>
    <w:p w:rsidR="00A837AE" w:rsidRPr="00AB5FD3" w:rsidRDefault="00A837AE" w:rsidP="00E9354E">
      <w:pPr>
        <w:pStyle w:val="ListParagraph"/>
        <w:numPr>
          <w:ilvl w:val="0"/>
          <w:numId w:val="20"/>
        </w:numPr>
        <w:ind w:left="360"/>
        <w:rPr>
          <w:rFonts w:ascii="Times New Roman" w:hAnsi="Times New Roman" w:cs="Times New Roman"/>
        </w:rPr>
      </w:pPr>
      <w:r w:rsidRPr="00AB5FD3">
        <w:rPr>
          <w:rFonts w:ascii="Times New Roman" w:hAnsi="Times New Roman" w:cs="Times New Roman"/>
        </w:rPr>
        <w:t>Galling</w:t>
      </w:r>
    </w:p>
    <w:p w:rsidR="00A837AE" w:rsidRPr="00AB5FD3" w:rsidRDefault="00A837AE" w:rsidP="00E9354E">
      <w:pPr>
        <w:pStyle w:val="ListParagraph"/>
        <w:numPr>
          <w:ilvl w:val="0"/>
          <w:numId w:val="20"/>
        </w:numPr>
        <w:ind w:left="360"/>
        <w:rPr>
          <w:rFonts w:ascii="Times New Roman" w:hAnsi="Times New Roman" w:cs="Times New Roman"/>
        </w:rPr>
      </w:pPr>
      <w:r w:rsidRPr="00AB5FD3">
        <w:rPr>
          <w:rFonts w:ascii="Times New Roman" w:hAnsi="Times New Roman" w:cs="Times New Roman"/>
        </w:rPr>
        <w:t>Signal interruption</w:t>
      </w:r>
    </w:p>
    <w:p w:rsidR="00A837AE" w:rsidRPr="00AB5FD3" w:rsidRDefault="00A837AE" w:rsidP="00E9354E">
      <w:pPr>
        <w:pStyle w:val="ListParagraph"/>
        <w:numPr>
          <w:ilvl w:val="0"/>
          <w:numId w:val="20"/>
        </w:numPr>
        <w:ind w:left="360"/>
        <w:rPr>
          <w:rFonts w:ascii="Times New Roman" w:hAnsi="Times New Roman" w:cs="Times New Roman"/>
        </w:rPr>
      </w:pPr>
      <w:r w:rsidRPr="00AB5FD3">
        <w:rPr>
          <w:rFonts w:ascii="Times New Roman" w:hAnsi="Times New Roman" w:cs="Times New Roman"/>
        </w:rPr>
        <w:t>Excessive chatter</w:t>
      </w:r>
    </w:p>
    <w:p w:rsidR="00A837AE" w:rsidRPr="00AB5FD3" w:rsidRDefault="00A837AE" w:rsidP="00E9354E">
      <w:pPr>
        <w:pStyle w:val="ListParagraph"/>
        <w:numPr>
          <w:ilvl w:val="0"/>
          <w:numId w:val="20"/>
        </w:numPr>
        <w:ind w:left="360"/>
        <w:rPr>
          <w:rFonts w:ascii="Times New Roman" w:hAnsi="Times New Roman" w:cs="Times New Roman"/>
        </w:rPr>
      </w:pPr>
      <w:r w:rsidRPr="00AB5FD3">
        <w:rPr>
          <w:rFonts w:ascii="Times New Roman" w:hAnsi="Times New Roman" w:cs="Times New Roman"/>
        </w:rPr>
        <w:t>Improper execution code</w:t>
      </w:r>
    </w:p>
    <w:p w:rsidR="00A837AE" w:rsidRPr="00AB5FD3" w:rsidRDefault="00A837AE" w:rsidP="00E9354E">
      <w:pPr>
        <w:pStyle w:val="ListParagraph"/>
        <w:numPr>
          <w:ilvl w:val="0"/>
          <w:numId w:val="20"/>
        </w:numPr>
        <w:ind w:left="360"/>
        <w:rPr>
          <w:rFonts w:ascii="Times New Roman" w:hAnsi="Times New Roman" w:cs="Times New Roman"/>
        </w:rPr>
      </w:pPr>
      <w:r w:rsidRPr="00AB5FD3">
        <w:rPr>
          <w:rFonts w:ascii="Times New Roman" w:hAnsi="Times New Roman" w:cs="Times New Roman"/>
        </w:rPr>
        <w:t>Lubricant deterioration</w:t>
      </w:r>
    </w:p>
    <w:p w:rsidR="00A837AE" w:rsidRPr="00AB5FD3" w:rsidRDefault="00A837AE" w:rsidP="00E9354E">
      <w:pPr>
        <w:pStyle w:val="ListParagraph"/>
        <w:numPr>
          <w:ilvl w:val="0"/>
          <w:numId w:val="20"/>
        </w:numPr>
        <w:ind w:left="360"/>
        <w:rPr>
          <w:rFonts w:ascii="Times New Roman" w:hAnsi="Times New Roman" w:cs="Times New Roman"/>
        </w:rPr>
      </w:pPr>
      <w:r w:rsidRPr="00AB5FD3">
        <w:rPr>
          <w:rFonts w:ascii="Times New Roman" w:hAnsi="Times New Roman" w:cs="Times New Roman"/>
        </w:rPr>
        <w:t>Failure to respond as expected to a signal</w:t>
      </w:r>
    </w:p>
    <w:p w:rsidR="00A837AE" w:rsidRPr="00AB5FD3" w:rsidRDefault="00A837AE" w:rsidP="0072180B">
      <w:pPr>
        <w:rPr>
          <w:rFonts w:ascii="Times New Roman" w:hAnsi="Times New Roman" w:cs="Times New Roman"/>
          <w:b/>
          <w:i/>
        </w:rPr>
      </w:pPr>
      <w:r w:rsidRPr="00AB5FD3">
        <w:rPr>
          <w:rFonts w:ascii="Times New Roman" w:hAnsi="Times New Roman" w:cs="Times New Roman"/>
          <w:b/>
          <w:i/>
        </w:rPr>
        <w:t>EFFECTS EVALUATION</w:t>
      </w:r>
    </w:p>
    <w:p w:rsidR="00A837AE" w:rsidRPr="00AB5FD3" w:rsidRDefault="00A837AE" w:rsidP="0072180B">
      <w:pPr>
        <w:rPr>
          <w:rFonts w:ascii="Times New Roman" w:hAnsi="Times New Roman" w:cs="Times New Roman"/>
        </w:rPr>
      </w:pPr>
      <w:r w:rsidRPr="00AB5FD3">
        <w:rPr>
          <w:rFonts w:ascii="Times New Roman" w:hAnsi="Times New Roman" w:cs="Times New Roman"/>
        </w:rPr>
        <w:t>Given the results of the failure mode evaluation above, an effects evaluation is dependent upon understanding the following information on the scope of the item and its</w:t>
      </w:r>
      <w:r w:rsidR="00450473" w:rsidRPr="00AB5FD3">
        <w:rPr>
          <w:rFonts w:ascii="Times New Roman" w:hAnsi="Times New Roman" w:cs="Times New Roman"/>
        </w:rPr>
        <w:t xml:space="preserve"> safety </w:t>
      </w:r>
      <w:r w:rsidRPr="00AB5FD3">
        <w:rPr>
          <w:rFonts w:ascii="Times New Roman" w:hAnsi="Times New Roman" w:cs="Times New Roman"/>
        </w:rPr>
        <w:t>function in the intended application(s):</w:t>
      </w:r>
    </w:p>
    <w:p w:rsidR="00A837AE" w:rsidRPr="00AB5FD3" w:rsidRDefault="00A837AE" w:rsidP="00E9354E">
      <w:pPr>
        <w:pStyle w:val="ListParagraph"/>
        <w:numPr>
          <w:ilvl w:val="0"/>
          <w:numId w:val="21"/>
        </w:numPr>
        <w:ind w:left="360"/>
        <w:rPr>
          <w:rFonts w:ascii="Times New Roman" w:hAnsi="Times New Roman" w:cs="Times New Roman"/>
        </w:rPr>
      </w:pPr>
      <w:r w:rsidRPr="00AB5FD3">
        <w:rPr>
          <w:rFonts w:ascii="Times New Roman" w:hAnsi="Times New Roman" w:cs="Times New Roman"/>
        </w:rPr>
        <w:t>The service conditions under which the item will perform</w:t>
      </w:r>
    </w:p>
    <w:p w:rsidR="00A837AE" w:rsidRPr="00AB5FD3" w:rsidRDefault="00A837AE" w:rsidP="00E9354E">
      <w:pPr>
        <w:pStyle w:val="ListParagraph"/>
        <w:numPr>
          <w:ilvl w:val="0"/>
          <w:numId w:val="21"/>
        </w:numPr>
        <w:ind w:left="360"/>
        <w:rPr>
          <w:rFonts w:ascii="Times New Roman" w:hAnsi="Times New Roman" w:cs="Times New Roman"/>
        </w:rPr>
      </w:pPr>
      <w:r w:rsidRPr="00AB5FD3">
        <w:rPr>
          <w:rFonts w:ascii="Times New Roman" w:hAnsi="Times New Roman" w:cs="Times New Roman"/>
        </w:rPr>
        <w:t>Redundant items able to perform with independent power sources, etc.</w:t>
      </w:r>
    </w:p>
    <w:p w:rsidR="00A837AE" w:rsidRPr="00AB5FD3" w:rsidRDefault="00A837AE" w:rsidP="00E9354E">
      <w:pPr>
        <w:pStyle w:val="ListParagraph"/>
        <w:numPr>
          <w:ilvl w:val="0"/>
          <w:numId w:val="21"/>
        </w:numPr>
        <w:ind w:left="360"/>
        <w:rPr>
          <w:rFonts w:ascii="Times New Roman" w:hAnsi="Times New Roman" w:cs="Times New Roman"/>
        </w:rPr>
      </w:pPr>
      <w:r w:rsidRPr="00AB5FD3">
        <w:rPr>
          <w:rFonts w:ascii="Times New Roman" w:hAnsi="Times New Roman" w:cs="Times New Roman"/>
        </w:rPr>
        <w:t>Design features which provide mitigating actions</w:t>
      </w:r>
    </w:p>
    <w:p w:rsidR="00A837AE" w:rsidRPr="00AB5FD3" w:rsidRDefault="00A837AE" w:rsidP="00E9354E">
      <w:pPr>
        <w:pStyle w:val="ListParagraph"/>
        <w:numPr>
          <w:ilvl w:val="0"/>
          <w:numId w:val="21"/>
        </w:numPr>
        <w:ind w:left="360"/>
        <w:rPr>
          <w:rFonts w:ascii="Times New Roman" w:hAnsi="Times New Roman" w:cs="Times New Roman"/>
        </w:rPr>
      </w:pPr>
      <w:r w:rsidRPr="00AB5FD3">
        <w:rPr>
          <w:rFonts w:ascii="Times New Roman" w:hAnsi="Times New Roman" w:cs="Times New Roman"/>
        </w:rPr>
        <w:t>Length of time which the equipment must perform</w:t>
      </w:r>
    </w:p>
    <w:p w:rsidR="00A837AE" w:rsidRPr="00AB5FD3" w:rsidRDefault="00A837AE" w:rsidP="00E9354E">
      <w:pPr>
        <w:pStyle w:val="ListParagraph"/>
        <w:numPr>
          <w:ilvl w:val="0"/>
          <w:numId w:val="21"/>
        </w:numPr>
        <w:ind w:left="360"/>
        <w:rPr>
          <w:rFonts w:ascii="Times New Roman" w:hAnsi="Times New Roman" w:cs="Times New Roman"/>
        </w:rPr>
      </w:pPr>
      <w:r w:rsidRPr="00AB5FD3">
        <w:rPr>
          <w:rFonts w:ascii="Times New Roman" w:hAnsi="Times New Roman" w:cs="Times New Roman"/>
        </w:rPr>
        <w:t>Coincident postulated events</w:t>
      </w:r>
    </w:p>
    <w:p w:rsidR="00A837AE" w:rsidRPr="00AB5FD3" w:rsidRDefault="00A837AE" w:rsidP="00E9354E">
      <w:pPr>
        <w:pStyle w:val="ListParagraph"/>
        <w:numPr>
          <w:ilvl w:val="0"/>
          <w:numId w:val="21"/>
        </w:numPr>
        <w:ind w:left="360"/>
        <w:rPr>
          <w:rFonts w:ascii="Times New Roman" w:hAnsi="Times New Roman" w:cs="Times New Roman"/>
        </w:rPr>
      </w:pPr>
      <w:r w:rsidRPr="00AB5FD3">
        <w:rPr>
          <w:rFonts w:ascii="Times New Roman" w:hAnsi="Times New Roman" w:cs="Times New Roman"/>
        </w:rPr>
        <w:t>Estimated personnel population subject to consequential effects</w:t>
      </w:r>
    </w:p>
    <w:p w:rsidR="00A837AE" w:rsidRPr="00AB5FD3" w:rsidRDefault="00A837AE" w:rsidP="00E9354E">
      <w:pPr>
        <w:pStyle w:val="ListParagraph"/>
        <w:numPr>
          <w:ilvl w:val="0"/>
          <w:numId w:val="21"/>
        </w:numPr>
        <w:ind w:left="360"/>
        <w:rPr>
          <w:rFonts w:ascii="Times New Roman" w:hAnsi="Times New Roman" w:cs="Times New Roman"/>
        </w:rPr>
      </w:pPr>
      <w:r w:rsidRPr="00AB5FD3">
        <w:rPr>
          <w:rFonts w:ascii="Times New Roman" w:hAnsi="Times New Roman" w:cs="Times New Roman"/>
        </w:rPr>
        <w:t>Chemical toxicity or radiological consequences anticipated</w:t>
      </w:r>
    </w:p>
    <w:p w:rsidR="00A837AE" w:rsidRPr="00AB5FD3" w:rsidRDefault="00A837AE" w:rsidP="0072180B">
      <w:pPr>
        <w:rPr>
          <w:rFonts w:ascii="Times New Roman" w:hAnsi="Times New Roman" w:cs="Times New Roman"/>
        </w:rPr>
      </w:pPr>
      <w:r w:rsidRPr="00AB5FD3">
        <w:rPr>
          <w:rFonts w:ascii="Times New Roman" w:hAnsi="Times New Roman" w:cs="Times New Roman"/>
        </w:rPr>
        <w:t>For the purpose of determining the extent of the consequences of failure, consider whether effects have local, regional or off-site impact, and whether the consequences are expected to be immediate or delayed. At the component and system level, design basis information establishes the length of time equipment is expected to perform its</w:t>
      </w:r>
      <w:r w:rsidR="00450473" w:rsidRPr="00AB5FD3">
        <w:rPr>
          <w:rFonts w:ascii="Times New Roman" w:hAnsi="Times New Roman" w:cs="Times New Roman"/>
        </w:rPr>
        <w:t xml:space="preserve"> safety </w:t>
      </w:r>
      <w:r w:rsidRPr="00AB5FD3">
        <w:rPr>
          <w:rFonts w:ascii="Times New Roman" w:hAnsi="Times New Roman" w:cs="Times New Roman"/>
        </w:rPr>
        <w:t>function after design basis event. Consider, for each failure mode, whether the failure constitutes only degradation of the item function or whether there is an effect on the</w:t>
      </w:r>
      <w:r w:rsidR="00450473" w:rsidRPr="00AB5FD3">
        <w:rPr>
          <w:rFonts w:ascii="Times New Roman" w:hAnsi="Times New Roman" w:cs="Times New Roman"/>
        </w:rPr>
        <w:t xml:space="preserve"> safety </w:t>
      </w:r>
      <w:r w:rsidRPr="00AB5FD3">
        <w:rPr>
          <w:rFonts w:ascii="Times New Roman" w:hAnsi="Times New Roman" w:cs="Times New Roman"/>
        </w:rPr>
        <w:t xml:space="preserve">function. </w:t>
      </w:r>
    </w:p>
    <w:p w:rsidR="003820B5" w:rsidRPr="00AB5FD3" w:rsidRDefault="00993A4D" w:rsidP="0072180B">
      <w:pPr>
        <w:rPr>
          <w:rFonts w:ascii="Times New Roman" w:hAnsi="Times New Roman" w:cs="Times New Roman"/>
        </w:rPr>
      </w:pPr>
      <w:r w:rsidRPr="00AB5FD3">
        <w:rPr>
          <w:rFonts w:ascii="Times New Roman" w:hAnsi="Times New Roman" w:cs="Times New Roman"/>
        </w:rPr>
        <w:t>Whether or not mitigating actions are designed to occur contributes to the assessment of consequences. For example, failures with moderate consequences but substantial mitigating actions (or possibly redundant systems that will perform the actions), affect final judgment on the establishment of critical characteristics and acce</w:t>
      </w:r>
      <w:r w:rsidR="003820B5" w:rsidRPr="00AB5FD3">
        <w:rPr>
          <w:rFonts w:ascii="Times New Roman" w:hAnsi="Times New Roman" w:cs="Times New Roman"/>
        </w:rPr>
        <w:t>ptance methods.</w:t>
      </w:r>
    </w:p>
    <w:p w:rsidR="00D112D4" w:rsidRPr="00AB5FD3" w:rsidRDefault="00993A4D" w:rsidP="0072180B">
      <w:pPr>
        <w:rPr>
          <w:rFonts w:ascii="Times New Roman" w:hAnsi="Times New Roman" w:cs="Times New Roman"/>
        </w:rPr>
      </w:pPr>
      <w:r w:rsidRPr="00AB5FD3">
        <w:rPr>
          <w:rFonts w:ascii="Times New Roman" w:hAnsi="Times New Roman" w:cs="Times New Roman"/>
        </w:rPr>
        <w:t xml:space="preserve">Sophisticated FMEA’s performed for reasonable scopes of items or systems in commercial applications may have numerical values established </w:t>
      </w:r>
      <w:proofErr w:type="gramStart"/>
      <w:r w:rsidRPr="00AB5FD3">
        <w:rPr>
          <w:rFonts w:ascii="Times New Roman" w:hAnsi="Times New Roman" w:cs="Times New Roman"/>
        </w:rPr>
        <w:t>that are</w:t>
      </w:r>
      <w:proofErr w:type="gramEnd"/>
      <w:r w:rsidRPr="00AB5FD3">
        <w:rPr>
          <w:rFonts w:ascii="Times New Roman" w:hAnsi="Times New Roman" w:cs="Times New Roman"/>
        </w:rPr>
        <w:t xml:space="preserve"> associated with range of likelihood and consequences of effects. This result in a ranking that facilitates decisions on rigor to be applied for various failure modes. Generally, a numerical ranking system is not valuable when the item is associated with</w:t>
      </w:r>
      <w:r w:rsidR="00450473" w:rsidRPr="00AB5FD3">
        <w:rPr>
          <w:rFonts w:ascii="Times New Roman" w:hAnsi="Times New Roman" w:cs="Times New Roman"/>
        </w:rPr>
        <w:t xml:space="preserve"> safety </w:t>
      </w:r>
      <w:r w:rsidRPr="00AB5FD3">
        <w:rPr>
          <w:rFonts w:ascii="Times New Roman" w:hAnsi="Times New Roman" w:cs="Times New Roman"/>
        </w:rPr>
        <w:t xml:space="preserve">functions since the consequences of failure are more significant than financial loss. However, whether the function is safety </w:t>
      </w:r>
      <w:r w:rsidR="00715211" w:rsidRPr="00AB5FD3">
        <w:rPr>
          <w:rFonts w:ascii="Times New Roman" w:hAnsi="Times New Roman" w:cs="Times New Roman"/>
        </w:rPr>
        <w:t xml:space="preserve">class or safety </w:t>
      </w:r>
      <w:r w:rsidRPr="00AB5FD3">
        <w:rPr>
          <w:rFonts w:ascii="Times New Roman" w:hAnsi="Times New Roman" w:cs="Times New Roman"/>
        </w:rPr>
        <w:t>significant is significant in itself to</w:t>
      </w:r>
      <w:r w:rsidR="00715211" w:rsidRPr="00AB5FD3">
        <w:rPr>
          <w:rFonts w:ascii="Times New Roman" w:hAnsi="Times New Roman" w:cs="Times New Roman"/>
        </w:rPr>
        <w:t xml:space="preserve"> establish relative importance</w:t>
      </w:r>
      <w:r w:rsidR="003820B5" w:rsidRPr="00AB5FD3">
        <w:rPr>
          <w:rFonts w:ascii="Times New Roman" w:hAnsi="Times New Roman" w:cs="Times New Roman"/>
        </w:rPr>
        <w:t>.</w:t>
      </w:r>
    </w:p>
    <w:p w:rsidR="003820B5" w:rsidRPr="00AB5FD3" w:rsidRDefault="003820B5" w:rsidP="0072180B">
      <w:pPr>
        <w:rPr>
          <w:rFonts w:ascii="Times New Roman" w:hAnsi="Times New Roman" w:cs="Times New Roman"/>
        </w:rPr>
      </w:pPr>
    </w:p>
    <w:p w:rsidR="003820B5" w:rsidRPr="00AB5FD3" w:rsidRDefault="003820B5" w:rsidP="0072180B">
      <w:pPr>
        <w:rPr>
          <w:rFonts w:ascii="Times New Roman" w:hAnsi="Times New Roman" w:cs="Times New Roman"/>
        </w:rPr>
        <w:sectPr w:rsidR="003820B5" w:rsidRPr="00AB5FD3" w:rsidSect="003C4194">
          <w:head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pPr>
    </w:p>
    <w:p w:rsidR="00832124" w:rsidRPr="00903C82" w:rsidRDefault="00903C82" w:rsidP="0096461C">
      <w:pPr>
        <w:jc w:val="center"/>
        <w:rPr>
          <w:rFonts w:ascii="Times New Roman" w:hAnsi="Times New Roman" w:cs="Times New Roman"/>
          <w:b/>
          <w:sz w:val="24"/>
          <w:szCs w:val="24"/>
        </w:rPr>
      </w:pPr>
      <w:bookmarkStart w:id="0" w:name="_GoBack"/>
      <w:r w:rsidRPr="00903C82">
        <w:rPr>
          <w:rFonts w:ascii="Times New Roman" w:hAnsi="Times New Roman" w:cs="Times New Roman"/>
          <w:b/>
          <w:sz w:val="24"/>
          <w:szCs w:val="24"/>
        </w:rPr>
        <w:t>APPENDIX B</w:t>
      </w:r>
    </w:p>
    <w:bookmarkEnd w:id="0"/>
    <w:tbl>
      <w:tblPr>
        <w:tblStyle w:val="TableGrid"/>
        <w:tblW w:w="0" w:type="auto"/>
        <w:tblLook w:val="04A0" w:firstRow="1" w:lastRow="0" w:firstColumn="1" w:lastColumn="0" w:noHBand="0" w:noVBand="1"/>
      </w:tblPr>
      <w:tblGrid>
        <w:gridCol w:w="3102"/>
        <w:gridCol w:w="6474"/>
      </w:tblGrid>
      <w:tr w:rsidR="0022554C" w:rsidRPr="00AB5FD3" w:rsidTr="0051692C">
        <w:tc>
          <w:tcPr>
            <w:tcW w:w="9576" w:type="dxa"/>
            <w:gridSpan w:val="2"/>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p w:rsidR="0022554C" w:rsidRPr="00AB5FD3" w:rsidRDefault="0022554C" w:rsidP="0051692C">
            <w:pPr>
              <w:jc w:val="center"/>
              <w:rPr>
                <w:rFonts w:ascii="Times New Roman" w:hAnsi="Times New Roman" w:cs="Times New Roman"/>
                <w:b/>
              </w:rPr>
            </w:pPr>
            <w:r w:rsidRPr="00AB5FD3">
              <w:rPr>
                <w:rFonts w:ascii="Times New Roman" w:hAnsi="Times New Roman" w:cs="Times New Roman"/>
                <w:b/>
              </w:rPr>
              <w:t>COM</w:t>
            </w:r>
            <w:r w:rsidR="00F02C52">
              <w:rPr>
                <w:rFonts w:ascii="Times New Roman" w:hAnsi="Times New Roman" w:cs="Times New Roman"/>
                <w:b/>
              </w:rPr>
              <w:t>MERCIAL GRADE DEDICATION PLAN</w:t>
            </w:r>
          </w:p>
          <w:p w:rsidR="0022554C" w:rsidRPr="00AB5FD3" w:rsidRDefault="0022554C" w:rsidP="0051692C">
            <w:pPr>
              <w:jc w:val="center"/>
              <w:rPr>
                <w:rFonts w:ascii="Times New Roman" w:hAnsi="Times New Roman" w:cs="Times New Roman"/>
                <w:b/>
              </w:rPr>
            </w:pPr>
            <w:r w:rsidRPr="00AB5FD3">
              <w:rPr>
                <w:rFonts w:ascii="Times New Roman" w:hAnsi="Times New Roman" w:cs="Times New Roman"/>
                <w:b/>
              </w:rPr>
              <w:t>No. ______  Revision ______</w:t>
            </w:r>
          </w:p>
          <w:p w:rsidR="0022554C" w:rsidRPr="00AB5FD3" w:rsidRDefault="0022554C" w:rsidP="0051692C">
            <w:pPr>
              <w:rPr>
                <w:rFonts w:ascii="Times New Roman" w:hAnsi="Times New Roman" w:cs="Times New Roman"/>
              </w:rPr>
            </w:pPr>
          </w:p>
        </w:tc>
      </w:tr>
      <w:tr w:rsidR="0022554C" w:rsidRPr="00AB5FD3" w:rsidTr="0051692C">
        <w:tc>
          <w:tcPr>
            <w:tcW w:w="9576" w:type="dxa"/>
            <w:gridSpan w:val="2"/>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p w:rsidR="0022554C" w:rsidRPr="00AB5FD3" w:rsidRDefault="0022554C" w:rsidP="0051692C">
            <w:pPr>
              <w:rPr>
                <w:rFonts w:ascii="Times New Roman" w:hAnsi="Times New Roman" w:cs="Times New Roman"/>
              </w:rPr>
            </w:pPr>
            <w:r w:rsidRPr="00AB5FD3">
              <w:rPr>
                <w:rFonts w:ascii="Times New Roman" w:hAnsi="Times New Roman" w:cs="Times New Roman"/>
              </w:rPr>
              <w:t>Prepared by: _____________________   Date: ___________</w:t>
            </w:r>
          </w:p>
          <w:p w:rsidR="0022554C" w:rsidRPr="00AB5FD3" w:rsidRDefault="0022554C" w:rsidP="0051692C">
            <w:pPr>
              <w:rPr>
                <w:rFonts w:ascii="Times New Roman" w:hAnsi="Times New Roman" w:cs="Times New Roman"/>
              </w:rPr>
            </w:pPr>
            <w:r w:rsidRPr="00AB5FD3">
              <w:rPr>
                <w:rFonts w:ascii="Times New Roman" w:hAnsi="Times New Roman" w:cs="Times New Roman"/>
              </w:rPr>
              <w:t>Subject Matter Expert: _____________________  Date: ____________</w:t>
            </w:r>
          </w:p>
          <w:p w:rsidR="0022554C" w:rsidRPr="00AB5FD3" w:rsidRDefault="0022554C" w:rsidP="0051692C">
            <w:pPr>
              <w:rPr>
                <w:rFonts w:ascii="Times New Roman" w:hAnsi="Times New Roman" w:cs="Times New Roman"/>
              </w:rPr>
            </w:pPr>
            <w:r w:rsidRPr="00AB5FD3">
              <w:rPr>
                <w:rFonts w:ascii="Times New Roman" w:hAnsi="Times New Roman" w:cs="Times New Roman"/>
              </w:rPr>
              <w:t>Approved By: _________________  Date: __________</w:t>
            </w:r>
          </w:p>
          <w:p w:rsidR="0022554C" w:rsidRPr="00AB5FD3" w:rsidRDefault="0022554C" w:rsidP="0051692C">
            <w:pPr>
              <w:rPr>
                <w:rFonts w:ascii="Times New Roman" w:hAnsi="Times New Roman" w:cs="Times New Roman"/>
              </w:rPr>
            </w:pPr>
          </w:p>
        </w:tc>
      </w:tr>
      <w:tr w:rsidR="0022554C" w:rsidRPr="00AB5FD3" w:rsidTr="0051692C">
        <w:tc>
          <w:tcPr>
            <w:tcW w:w="9576" w:type="dxa"/>
            <w:gridSpan w:val="2"/>
            <w:tcBorders>
              <w:top w:val="single" w:sz="12" w:space="0" w:color="auto"/>
              <w:left w:val="nil"/>
              <w:bottom w:val="single" w:sz="12" w:space="0" w:color="auto"/>
              <w:right w:val="nil"/>
            </w:tcBorders>
          </w:tcPr>
          <w:p w:rsidR="0022554C" w:rsidRPr="00AB5FD3" w:rsidRDefault="0022554C" w:rsidP="0051692C">
            <w:pPr>
              <w:rPr>
                <w:rFonts w:ascii="Times New Roman" w:hAnsi="Times New Roman" w:cs="Times New Roman"/>
              </w:rPr>
            </w:pPr>
          </w:p>
        </w:tc>
      </w:tr>
      <w:tr w:rsidR="0022554C" w:rsidRPr="00AB5FD3" w:rsidTr="0051692C">
        <w:tc>
          <w:tcPr>
            <w:tcW w:w="9576" w:type="dxa"/>
            <w:gridSpan w:val="2"/>
            <w:tcBorders>
              <w:top w:val="single" w:sz="12" w:space="0" w:color="auto"/>
              <w:left w:val="single" w:sz="12" w:space="0" w:color="auto"/>
              <w:bottom w:val="single" w:sz="12" w:space="0" w:color="auto"/>
              <w:right w:val="single" w:sz="12" w:space="0" w:color="auto"/>
            </w:tcBorders>
          </w:tcPr>
          <w:p w:rsidR="0022554C" w:rsidRPr="00AB5FD3" w:rsidRDefault="0022554C" w:rsidP="0051692C">
            <w:pPr>
              <w:jc w:val="center"/>
              <w:rPr>
                <w:rFonts w:ascii="Times New Roman" w:hAnsi="Times New Roman" w:cs="Times New Roman"/>
                <w:b/>
              </w:rPr>
            </w:pPr>
          </w:p>
          <w:p w:rsidR="0022554C" w:rsidRPr="00AB5FD3" w:rsidRDefault="0022554C" w:rsidP="0051692C">
            <w:pPr>
              <w:jc w:val="center"/>
              <w:rPr>
                <w:rFonts w:ascii="Times New Roman" w:hAnsi="Times New Roman" w:cs="Times New Roman"/>
                <w:b/>
              </w:rPr>
            </w:pPr>
            <w:r w:rsidRPr="00AB5FD3">
              <w:rPr>
                <w:rFonts w:ascii="Times New Roman" w:hAnsi="Times New Roman" w:cs="Times New Roman"/>
                <w:b/>
              </w:rPr>
              <w:t>SCOPE OF EVALUATION</w:t>
            </w:r>
          </w:p>
          <w:p w:rsidR="0022554C" w:rsidRPr="00AB5FD3" w:rsidRDefault="0022554C" w:rsidP="0051692C">
            <w:pPr>
              <w:jc w:val="center"/>
              <w:rPr>
                <w:rFonts w:ascii="Times New Roman" w:hAnsi="Times New Roman" w:cs="Times New Roman"/>
                <w:b/>
              </w:rPr>
            </w:pPr>
          </w:p>
        </w:tc>
      </w:tr>
      <w:tr w:rsidR="0022554C" w:rsidRPr="00AB5FD3" w:rsidTr="00F02C52">
        <w:trPr>
          <w:trHeight w:val="39"/>
        </w:trPr>
        <w:tc>
          <w:tcPr>
            <w:tcW w:w="3054"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jc w:val="center"/>
              <w:rPr>
                <w:rFonts w:ascii="Times New Roman" w:hAnsi="Times New Roman" w:cs="Times New Roman"/>
                <w:b/>
              </w:rPr>
            </w:pPr>
            <w:r w:rsidRPr="00AB5FD3">
              <w:rPr>
                <w:rFonts w:ascii="Times New Roman" w:hAnsi="Times New Roman" w:cs="Times New Roman"/>
                <w:b/>
              </w:rPr>
              <w:t>ITEM</w:t>
            </w:r>
          </w:p>
        </w:tc>
        <w:tc>
          <w:tcPr>
            <w:tcW w:w="6522"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jc w:val="center"/>
              <w:rPr>
                <w:rFonts w:ascii="Times New Roman" w:hAnsi="Times New Roman" w:cs="Times New Roman"/>
                <w:b/>
              </w:rPr>
            </w:pPr>
            <w:r w:rsidRPr="00AB5FD3">
              <w:rPr>
                <w:rFonts w:ascii="Times New Roman" w:hAnsi="Times New Roman" w:cs="Times New Roman"/>
                <w:b/>
              </w:rPr>
              <w:t>DESCRIPTION</w:t>
            </w:r>
          </w:p>
        </w:tc>
      </w:tr>
      <w:tr w:rsidR="0022554C" w:rsidRPr="00AB5FD3" w:rsidTr="00F02C52">
        <w:trPr>
          <w:trHeight w:val="33"/>
        </w:trPr>
        <w:tc>
          <w:tcPr>
            <w:tcW w:w="3054"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c>
          <w:tcPr>
            <w:tcW w:w="6522"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r>
      <w:tr w:rsidR="0022554C" w:rsidRPr="00AB5FD3" w:rsidTr="00F02C52">
        <w:trPr>
          <w:trHeight w:val="33"/>
        </w:trPr>
        <w:tc>
          <w:tcPr>
            <w:tcW w:w="3054"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c>
          <w:tcPr>
            <w:tcW w:w="6522"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r>
      <w:tr w:rsidR="0022554C" w:rsidRPr="00AB5FD3" w:rsidTr="00F02C52">
        <w:trPr>
          <w:trHeight w:val="33"/>
        </w:trPr>
        <w:tc>
          <w:tcPr>
            <w:tcW w:w="3054"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c>
          <w:tcPr>
            <w:tcW w:w="6522"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r>
      <w:tr w:rsidR="0022554C" w:rsidRPr="00AB5FD3" w:rsidTr="00F02C52">
        <w:trPr>
          <w:trHeight w:val="33"/>
        </w:trPr>
        <w:tc>
          <w:tcPr>
            <w:tcW w:w="3054"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c>
          <w:tcPr>
            <w:tcW w:w="6522"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r>
      <w:tr w:rsidR="0022554C" w:rsidRPr="00AB5FD3" w:rsidTr="00F02C52">
        <w:trPr>
          <w:trHeight w:val="33"/>
        </w:trPr>
        <w:tc>
          <w:tcPr>
            <w:tcW w:w="3054"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c>
          <w:tcPr>
            <w:tcW w:w="6522"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r>
      <w:tr w:rsidR="0022554C" w:rsidRPr="00AB5FD3" w:rsidTr="00F02C52">
        <w:trPr>
          <w:trHeight w:val="33"/>
        </w:trPr>
        <w:tc>
          <w:tcPr>
            <w:tcW w:w="3054"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c>
          <w:tcPr>
            <w:tcW w:w="6522"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r>
      <w:tr w:rsidR="0022554C" w:rsidRPr="00AB5FD3" w:rsidTr="00F02C52">
        <w:trPr>
          <w:trHeight w:val="33"/>
        </w:trPr>
        <w:tc>
          <w:tcPr>
            <w:tcW w:w="3054"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c>
          <w:tcPr>
            <w:tcW w:w="6522"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r>
      <w:tr w:rsidR="0022554C" w:rsidRPr="00AB5FD3" w:rsidTr="0051692C">
        <w:tc>
          <w:tcPr>
            <w:tcW w:w="9576" w:type="dxa"/>
            <w:gridSpan w:val="2"/>
            <w:tcBorders>
              <w:top w:val="single" w:sz="12" w:space="0" w:color="auto"/>
              <w:left w:val="nil"/>
              <w:bottom w:val="single" w:sz="12" w:space="0" w:color="auto"/>
              <w:right w:val="nil"/>
            </w:tcBorders>
          </w:tcPr>
          <w:p w:rsidR="0022554C" w:rsidRPr="00AB5FD3" w:rsidRDefault="0022554C" w:rsidP="0051692C">
            <w:pPr>
              <w:rPr>
                <w:rFonts w:ascii="Times New Roman" w:hAnsi="Times New Roman" w:cs="Times New Roman"/>
              </w:rPr>
            </w:pPr>
          </w:p>
        </w:tc>
      </w:tr>
      <w:tr w:rsidR="0022554C" w:rsidRPr="00AB5FD3" w:rsidTr="0051692C">
        <w:tc>
          <w:tcPr>
            <w:tcW w:w="9576" w:type="dxa"/>
            <w:gridSpan w:val="2"/>
            <w:tcBorders>
              <w:top w:val="single" w:sz="12" w:space="0" w:color="auto"/>
              <w:left w:val="single" w:sz="12" w:space="0" w:color="auto"/>
              <w:right w:val="single" w:sz="12" w:space="0" w:color="auto"/>
            </w:tcBorders>
          </w:tcPr>
          <w:p w:rsidR="0022554C" w:rsidRPr="00AB5FD3" w:rsidRDefault="0022554C" w:rsidP="0051692C">
            <w:pPr>
              <w:jc w:val="center"/>
              <w:rPr>
                <w:rFonts w:ascii="Times New Roman" w:hAnsi="Times New Roman" w:cs="Times New Roman"/>
                <w:b/>
              </w:rPr>
            </w:pPr>
          </w:p>
          <w:p w:rsidR="0022554C" w:rsidRPr="00AB5FD3" w:rsidRDefault="0022554C" w:rsidP="0051692C">
            <w:pPr>
              <w:jc w:val="center"/>
              <w:rPr>
                <w:rFonts w:ascii="Times New Roman" w:hAnsi="Times New Roman" w:cs="Times New Roman"/>
                <w:b/>
              </w:rPr>
            </w:pPr>
            <w:r w:rsidRPr="00AB5FD3">
              <w:rPr>
                <w:rFonts w:ascii="Times New Roman" w:hAnsi="Times New Roman" w:cs="Times New Roman"/>
                <w:b/>
              </w:rPr>
              <w:t>APPLICATIONS</w:t>
            </w:r>
          </w:p>
          <w:p w:rsidR="0022554C" w:rsidRPr="00AB5FD3" w:rsidRDefault="0022554C" w:rsidP="0051692C">
            <w:pPr>
              <w:jc w:val="center"/>
              <w:rPr>
                <w:rFonts w:ascii="Times New Roman" w:hAnsi="Times New Roman" w:cs="Times New Roman"/>
                <w:b/>
              </w:rPr>
            </w:pPr>
          </w:p>
        </w:tc>
      </w:tr>
      <w:tr w:rsidR="0022554C" w:rsidRPr="00AB5FD3" w:rsidTr="0051692C">
        <w:tc>
          <w:tcPr>
            <w:tcW w:w="9576" w:type="dxa"/>
            <w:gridSpan w:val="2"/>
            <w:tcBorders>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r w:rsidRPr="00AB5FD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554C" w:rsidRPr="00AB5FD3" w:rsidRDefault="0022554C" w:rsidP="0051692C">
            <w:pPr>
              <w:rPr>
                <w:rFonts w:ascii="Times New Roman" w:hAnsi="Times New Roman" w:cs="Times New Roman"/>
              </w:rPr>
            </w:pPr>
          </w:p>
        </w:tc>
      </w:tr>
      <w:tr w:rsidR="0022554C" w:rsidRPr="00AB5FD3" w:rsidTr="0051692C">
        <w:tc>
          <w:tcPr>
            <w:tcW w:w="9576" w:type="dxa"/>
            <w:gridSpan w:val="2"/>
            <w:tcBorders>
              <w:top w:val="single" w:sz="12" w:space="0" w:color="auto"/>
              <w:left w:val="nil"/>
              <w:bottom w:val="single" w:sz="12" w:space="0" w:color="auto"/>
              <w:right w:val="nil"/>
            </w:tcBorders>
          </w:tcPr>
          <w:p w:rsidR="0022554C" w:rsidRPr="00AB5FD3" w:rsidRDefault="0022554C" w:rsidP="0051692C">
            <w:pPr>
              <w:rPr>
                <w:rFonts w:ascii="Times New Roman" w:hAnsi="Times New Roman" w:cs="Times New Roman"/>
              </w:rPr>
            </w:pPr>
          </w:p>
        </w:tc>
      </w:tr>
      <w:tr w:rsidR="0022554C" w:rsidRPr="00AB5FD3" w:rsidTr="0051692C">
        <w:tc>
          <w:tcPr>
            <w:tcW w:w="9576" w:type="dxa"/>
            <w:gridSpan w:val="2"/>
            <w:tcBorders>
              <w:top w:val="single" w:sz="12" w:space="0" w:color="auto"/>
              <w:left w:val="single" w:sz="12" w:space="0" w:color="auto"/>
              <w:right w:val="single" w:sz="12" w:space="0" w:color="auto"/>
            </w:tcBorders>
          </w:tcPr>
          <w:p w:rsidR="0022554C" w:rsidRPr="00AB5FD3" w:rsidRDefault="0022554C" w:rsidP="0051692C">
            <w:pPr>
              <w:rPr>
                <w:rFonts w:ascii="Times New Roman" w:hAnsi="Times New Roman" w:cs="Times New Roman"/>
              </w:rPr>
            </w:pPr>
          </w:p>
          <w:p w:rsidR="0022554C" w:rsidRPr="00AB5FD3" w:rsidRDefault="0022554C" w:rsidP="0051692C">
            <w:pPr>
              <w:jc w:val="center"/>
              <w:rPr>
                <w:rFonts w:ascii="Times New Roman" w:hAnsi="Times New Roman" w:cs="Times New Roman"/>
                <w:b/>
              </w:rPr>
            </w:pPr>
            <w:r w:rsidRPr="00AB5FD3">
              <w:rPr>
                <w:rFonts w:ascii="Times New Roman" w:hAnsi="Times New Roman" w:cs="Times New Roman"/>
                <w:b/>
              </w:rPr>
              <w:t>ITEM DESIGN FUNCTIONS</w:t>
            </w:r>
          </w:p>
          <w:p w:rsidR="0022554C" w:rsidRPr="00AB5FD3" w:rsidRDefault="0022554C" w:rsidP="0051692C">
            <w:pPr>
              <w:rPr>
                <w:rFonts w:ascii="Times New Roman" w:hAnsi="Times New Roman" w:cs="Times New Roman"/>
              </w:rPr>
            </w:pPr>
          </w:p>
        </w:tc>
      </w:tr>
      <w:tr w:rsidR="0022554C" w:rsidRPr="00AB5FD3" w:rsidTr="0051692C">
        <w:tc>
          <w:tcPr>
            <w:tcW w:w="9576" w:type="dxa"/>
            <w:gridSpan w:val="2"/>
            <w:tcBorders>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p w:rsidR="0022554C" w:rsidRPr="00AB5FD3" w:rsidRDefault="0022554C" w:rsidP="0051692C">
            <w:pPr>
              <w:rPr>
                <w:rFonts w:ascii="Times New Roman" w:hAnsi="Times New Roman" w:cs="Times New Roman"/>
              </w:rPr>
            </w:pPr>
            <w:r w:rsidRPr="00AB5FD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F02C52" w:rsidRDefault="00F02C52">
      <w:r>
        <w:br w:type="page"/>
      </w:r>
    </w:p>
    <w:tbl>
      <w:tblPr>
        <w:tblStyle w:val="TableGrid"/>
        <w:tblW w:w="0" w:type="auto"/>
        <w:tblLook w:val="04A0" w:firstRow="1" w:lastRow="0" w:firstColumn="1" w:lastColumn="0" w:noHBand="0" w:noVBand="1"/>
      </w:tblPr>
      <w:tblGrid>
        <w:gridCol w:w="9576"/>
      </w:tblGrid>
      <w:tr w:rsidR="0022554C" w:rsidRPr="00AB5FD3" w:rsidTr="001724E8">
        <w:tc>
          <w:tcPr>
            <w:tcW w:w="9576" w:type="dxa"/>
            <w:tcBorders>
              <w:top w:val="nil"/>
              <w:left w:val="nil"/>
              <w:bottom w:val="single" w:sz="12" w:space="0" w:color="auto"/>
              <w:right w:val="nil"/>
            </w:tcBorders>
          </w:tcPr>
          <w:p w:rsidR="0022554C" w:rsidRPr="00AB5FD3" w:rsidRDefault="0022554C" w:rsidP="0051692C">
            <w:pPr>
              <w:rPr>
                <w:rFonts w:ascii="Times New Roman" w:hAnsi="Times New Roman" w:cs="Times New Roman"/>
              </w:rPr>
            </w:pPr>
          </w:p>
        </w:tc>
      </w:tr>
      <w:tr w:rsidR="0022554C" w:rsidRPr="00AB5FD3" w:rsidTr="0051692C">
        <w:tc>
          <w:tcPr>
            <w:tcW w:w="9576"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p w:rsidR="0022554C" w:rsidRPr="00AB5FD3" w:rsidRDefault="0022554C" w:rsidP="0051692C">
            <w:pPr>
              <w:jc w:val="center"/>
              <w:rPr>
                <w:rFonts w:ascii="Times New Roman" w:hAnsi="Times New Roman" w:cs="Times New Roman"/>
                <w:b/>
              </w:rPr>
            </w:pPr>
            <w:r w:rsidRPr="00AB5FD3">
              <w:rPr>
                <w:rFonts w:ascii="Times New Roman" w:hAnsi="Times New Roman" w:cs="Times New Roman"/>
                <w:b/>
              </w:rPr>
              <w:t>ITEM SAFETY FUNCTIONS, SERVICE CONDITIONS AND SAFETY SIGNIFICANCE</w:t>
            </w:r>
          </w:p>
          <w:p w:rsidR="0022554C" w:rsidRPr="00AB5FD3" w:rsidRDefault="0022554C" w:rsidP="0051692C">
            <w:pPr>
              <w:rPr>
                <w:rFonts w:ascii="Times New Roman" w:hAnsi="Times New Roman" w:cs="Times New Roman"/>
              </w:rPr>
            </w:pPr>
          </w:p>
        </w:tc>
      </w:tr>
      <w:tr w:rsidR="0022554C" w:rsidRPr="00AB5FD3" w:rsidTr="0051692C">
        <w:tc>
          <w:tcPr>
            <w:tcW w:w="9576"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p w:rsidR="0022554C" w:rsidRPr="00AB5FD3" w:rsidRDefault="0022554C" w:rsidP="0051692C">
            <w:pPr>
              <w:rPr>
                <w:rFonts w:ascii="Times New Roman" w:hAnsi="Times New Roman" w:cs="Times New Roman"/>
              </w:rPr>
            </w:pPr>
            <w:r w:rsidRPr="00AB5FD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554C" w:rsidRPr="00AB5FD3" w:rsidRDefault="0022554C" w:rsidP="0051692C">
            <w:pPr>
              <w:rPr>
                <w:rFonts w:ascii="Times New Roman" w:hAnsi="Times New Roman" w:cs="Times New Roman"/>
              </w:rPr>
            </w:pPr>
          </w:p>
        </w:tc>
      </w:tr>
      <w:tr w:rsidR="0022554C" w:rsidRPr="00AB5FD3" w:rsidTr="0051692C">
        <w:tc>
          <w:tcPr>
            <w:tcW w:w="9576" w:type="dxa"/>
            <w:tcBorders>
              <w:top w:val="single" w:sz="12" w:space="0" w:color="auto"/>
              <w:left w:val="nil"/>
              <w:bottom w:val="single" w:sz="12" w:space="0" w:color="auto"/>
            </w:tcBorders>
          </w:tcPr>
          <w:p w:rsidR="0022554C" w:rsidRPr="00AB5FD3" w:rsidRDefault="0022554C" w:rsidP="0051692C">
            <w:pPr>
              <w:rPr>
                <w:rFonts w:ascii="Times New Roman" w:hAnsi="Times New Roman" w:cs="Times New Roman"/>
              </w:rPr>
            </w:pPr>
          </w:p>
        </w:tc>
      </w:tr>
      <w:tr w:rsidR="0022554C" w:rsidRPr="00AB5FD3" w:rsidTr="0051692C">
        <w:tc>
          <w:tcPr>
            <w:tcW w:w="9576"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jc w:val="center"/>
              <w:rPr>
                <w:rFonts w:ascii="Times New Roman" w:hAnsi="Times New Roman" w:cs="Times New Roman"/>
              </w:rPr>
            </w:pPr>
          </w:p>
          <w:p w:rsidR="0022554C" w:rsidRPr="00AB5FD3" w:rsidRDefault="0022554C" w:rsidP="0051692C">
            <w:pPr>
              <w:jc w:val="center"/>
              <w:rPr>
                <w:rFonts w:ascii="Times New Roman" w:hAnsi="Times New Roman" w:cs="Times New Roman"/>
                <w:b/>
              </w:rPr>
            </w:pPr>
            <w:r w:rsidRPr="00AB5FD3">
              <w:rPr>
                <w:rFonts w:ascii="Times New Roman" w:hAnsi="Times New Roman" w:cs="Times New Roman"/>
                <w:b/>
              </w:rPr>
              <w:t>BASIS AND REFERENCES</w:t>
            </w:r>
          </w:p>
          <w:p w:rsidR="0022554C" w:rsidRPr="00AB5FD3" w:rsidRDefault="0022554C" w:rsidP="0051692C">
            <w:pPr>
              <w:jc w:val="center"/>
              <w:rPr>
                <w:rFonts w:ascii="Times New Roman" w:hAnsi="Times New Roman" w:cs="Times New Roman"/>
              </w:rPr>
            </w:pPr>
          </w:p>
        </w:tc>
      </w:tr>
      <w:tr w:rsidR="0022554C" w:rsidRPr="00AB5FD3" w:rsidTr="0051692C">
        <w:tc>
          <w:tcPr>
            <w:tcW w:w="9576"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p w:rsidR="0022554C" w:rsidRPr="00AB5FD3" w:rsidRDefault="0022554C" w:rsidP="0051692C">
            <w:pPr>
              <w:rPr>
                <w:rFonts w:ascii="Times New Roman" w:hAnsi="Times New Roman" w:cs="Times New Roman"/>
              </w:rPr>
            </w:pPr>
            <w:r w:rsidRPr="00AB5FD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554C" w:rsidRPr="00AB5FD3" w:rsidRDefault="0022554C" w:rsidP="0051692C">
            <w:pPr>
              <w:rPr>
                <w:rFonts w:ascii="Times New Roman" w:hAnsi="Times New Roman" w:cs="Times New Roman"/>
              </w:rPr>
            </w:pPr>
          </w:p>
        </w:tc>
      </w:tr>
    </w:tbl>
    <w:p w:rsidR="001724E8" w:rsidRDefault="001724E8">
      <w:r>
        <w:br w:type="page"/>
      </w:r>
    </w:p>
    <w:tbl>
      <w:tblPr>
        <w:tblStyle w:val="TableGrid"/>
        <w:tblW w:w="0" w:type="auto"/>
        <w:tblLook w:val="04A0" w:firstRow="1" w:lastRow="0" w:firstColumn="1" w:lastColumn="0" w:noHBand="0" w:noVBand="1"/>
      </w:tblPr>
      <w:tblGrid>
        <w:gridCol w:w="2529"/>
        <w:gridCol w:w="2075"/>
        <w:gridCol w:w="2771"/>
        <w:gridCol w:w="2201"/>
      </w:tblGrid>
      <w:tr w:rsidR="0022554C" w:rsidRPr="00AB5FD3" w:rsidTr="001724E8">
        <w:tc>
          <w:tcPr>
            <w:tcW w:w="9576" w:type="dxa"/>
            <w:gridSpan w:val="4"/>
            <w:tcBorders>
              <w:top w:val="nil"/>
              <w:left w:val="nil"/>
              <w:bottom w:val="single" w:sz="12" w:space="0" w:color="auto"/>
              <w:right w:val="nil"/>
            </w:tcBorders>
          </w:tcPr>
          <w:p w:rsidR="0022554C" w:rsidRPr="00AB5FD3" w:rsidRDefault="0022554C" w:rsidP="0051692C">
            <w:pPr>
              <w:rPr>
                <w:rFonts w:ascii="Times New Roman" w:hAnsi="Times New Roman" w:cs="Times New Roman"/>
              </w:rPr>
            </w:pPr>
          </w:p>
        </w:tc>
      </w:tr>
      <w:tr w:rsidR="0022554C" w:rsidRPr="00AB5FD3" w:rsidTr="0051692C">
        <w:tc>
          <w:tcPr>
            <w:tcW w:w="9576" w:type="dxa"/>
            <w:gridSpan w:val="4"/>
            <w:tcBorders>
              <w:top w:val="single" w:sz="12" w:space="0" w:color="auto"/>
              <w:left w:val="single" w:sz="12" w:space="0" w:color="auto"/>
              <w:bottom w:val="single" w:sz="12" w:space="0" w:color="auto"/>
              <w:right w:val="single" w:sz="12" w:space="0" w:color="auto"/>
            </w:tcBorders>
          </w:tcPr>
          <w:p w:rsidR="0022554C" w:rsidRPr="00AB5FD3" w:rsidRDefault="0022554C" w:rsidP="0051692C">
            <w:pPr>
              <w:jc w:val="center"/>
              <w:rPr>
                <w:rFonts w:ascii="Times New Roman" w:hAnsi="Times New Roman" w:cs="Times New Roman"/>
              </w:rPr>
            </w:pPr>
          </w:p>
          <w:p w:rsidR="0022554C" w:rsidRPr="00AB5FD3" w:rsidRDefault="0022554C" w:rsidP="0051692C">
            <w:pPr>
              <w:jc w:val="center"/>
              <w:rPr>
                <w:rFonts w:ascii="Times New Roman" w:hAnsi="Times New Roman" w:cs="Times New Roman"/>
                <w:b/>
              </w:rPr>
            </w:pPr>
            <w:r w:rsidRPr="00AB5FD3">
              <w:rPr>
                <w:rFonts w:ascii="Times New Roman" w:hAnsi="Times New Roman" w:cs="Times New Roman"/>
                <w:b/>
              </w:rPr>
              <w:t>ACCEPTANCE REQUIREMENTS</w:t>
            </w:r>
          </w:p>
          <w:p w:rsidR="0022554C" w:rsidRPr="00AB5FD3" w:rsidRDefault="0022554C" w:rsidP="0051692C">
            <w:pPr>
              <w:jc w:val="center"/>
              <w:rPr>
                <w:rFonts w:ascii="Times New Roman" w:hAnsi="Times New Roman" w:cs="Times New Roman"/>
              </w:rPr>
            </w:pPr>
          </w:p>
        </w:tc>
      </w:tr>
      <w:tr w:rsidR="0022554C" w:rsidRPr="00AB5FD3" w:rsidTr="0051692C">
        <w:tc>
          <w:tcPr>
            <w:tcW w:w="9576" w:type="dxa"/>
            <w:gridSpan w:val="4"/>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p w:rsidR="0022554C" w:rsidRPr="00AB5FD3" w:rsidRDefault="0022554C" w:rsidP="0051692C">
            <w:pPr>
              <w:jc w:val="center"/>
              <w:rPr>
                <w:rFonts w:ascii="Times New Roman" w:hAnsi="Times New Roman" w:cs="Times New Roman"/>
                <w:b/>
              </w:rPr>
            </w:pPr>
            <w:r w:rsidRPr="00AB5FD3">
              <w:rPr>
                <w:rFonts w:ascii="Times New Roman" w:hAnsi="Times New Roman" w:cs="Times New Roman"/>
                <w:b/>
              </w:rPr>
              <w:t>DIMENSIONS</w:t>
            </w:r>
          </w:p>
          <w:p w:rsidR="0022554C" w:rsidRPr="00AB5FD3" w:rsidRDefault="0022554C" w:rsidP="0051692C">
            <w:pPr>
              <w:rPr>
                <w:rFonts w:ascii="Times New Roman" w:hAnsi="Times New Roman" w:cs="Times New Roman"/>
              </w:rPr>
            </w:pPr>
          </w:p>
        </w:tc>
      </w:tr>
      <w:tr w:rsidR="0022554C" w:rsidRPr="00AB5FD3" w:rsidTr="008B5F7F">
        <w:trPr>
          <w:trHeight w:val="54"/>
        </w:trPr>
        <w:tc>
          <w:tcPr>
            <w:tcW w:w="2452"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jc w:val="center"/>
              <w:rPr>
                <w:rFonts w:ascii="Times New Roman" w:hAnsi="Times New Roman" w:cs="Times New Roman"/>
                <w:b/>
              </w:rPr>
            </w:pPr>
            <w:r w:rsidRPr="00AB5FD3">
              <w:rPr>
                <w:rFonts w:ascii="Times New Roman" w:hAnsi="Times New Roman" w:cs="Times New Roman"/>
                <w:b/>
              </w:rPr>
              <w:t>ATTRIBUTE</w:t>
            </w:r>
          </w:p>
        </w:tc>
        <w:tc>
          <w:tcPr>
            <w:tcW w:w="2219"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jc w:val="center"/>
              <w:rPr>
                <w:rFonts w:ascii="Times New Roman" w:hAnsi="Times New Roman" w:cs="Times New Roman"/>
                <w:b/>
              </w:rPr>
            </w:pPr>
            <w:r w:rsidRPr="00AB5FD3">
              <w:rPr>
                <w:rFonts w:ascii="Times New Roman" w:hAnsi="Times New Roman" w:cs="Times New Roman"/>
                <w:b/>
              </w:rPr>
              <w:t>VALUE</w:t>
            </w:r>
          </w:p>
        </w:tc>
        <w:tc>
          <w:tcPr>
            <w:tcW w:w="2623"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jc w:val="center"/>
              <w:rPr>
                <w:rFonts w:ascii="Times New Roman" w:hAnsi="Times New Roman" w:cs="Times New Roman"/>
                <w:b/>
              </w:rPr>
            </w:pPr>
            <w:r w:rsidRPr="00AB5FD3">
              <w:rPr>
                <w:rFonts w:ascii="Times New Roman" w:hAnsi="Times New Roman" w:cs="Times New Roman"/>
                <w:b/>
              </w:rPr>
              <w:t>ACCEPTANCE RANGE</w:t>
            </w:r>
          </w:p>
        </w:tc>
        <w:tc>
          <w:tcPr>
            <w:tcW w:w="2282"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jc w:val="center"/>
              <w:rPr>
                <w:rFonts w:ascii="Times New Roman" w:hAnsi="Times New Roman" w:cs="Times New Roman"/>
                <w:b/>
              </w:rPr>
            </w:pPr>
            <w:r w:rsidRPr="00AB5FD3">
              <w:rPr>
                <w:rFonts w:ascii="Times New Roman" w:hAnsi="Times New Roman" w:cs="Times New Roman"/>
                <w:b/>
              </w:rPr>
              <w:t>SAMPLE</w:t>
            </w:r>
          </w:p>
        </w:tc>
      </w:tr>
      <w:tr w:rsidR="0022554C" w:rsidRPr="00AB5FD3" w:rsidTr="008B5F7F">
        <w:trPr>
          <w:trHeight w:val="54"/>
        </w:trPr>
        <w:tc>
          <w:tcPr>
            <w:tcW w:w="2452"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jc w:val="center"/>
              <w:rPr>
                <w:rFonts w:ascii="Times New Roman" w:hAnsi="Times New Roman" w:cs="Times New Roman"/>
              </w:rPr>
            </w:pPr>
          </w:p>
        </w:tc>
        <w:tc>
          <w:tcPr>
            <w:tcW w:w="2219"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jc w:val="center"/>
              <w:rPr>
                <w:rFonts w:ascii="Times New Roman" w:hAnsi="Times New Roman" w:cs="Times New Roman"/>
              </w:rPr>
            </w:pPr>
          </w:p>
        </w:tc>
        <w:tc>
          <w:tcPr>
            <w:tcW w:w="2623"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jc w:val="center"/>
              <w:rPr>
                <w:rFonts w:ascii="Times New Roman" w:hAnsi="Times New Roman" w:cs="Times New Roman"/>
              </w:rPr>
            </w:pPr>
          </w:p>
        </w:tc>
        <w:tc>
          <w:tcPr>
            <w:tcW w:w="2282"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jc w:val="center"/>
              <w:rPr>
                <w:rFonts w:ascii="Times New Roman" w:hAnsi="Times New Roman" w:cs="Times New Roman"/>
              </w:rPr>
            </w:pPr>
          </w:p>
        </w:tc>
      </w:tr>
      <w:tr w:rsidR="0022554C" w:rsidRPr="00AB5FD3" w:rsidTr="008B5F7F">
        <w:trPr>
          <w:trHeight w:val="54"/>
        </w:trPr>
        <w:tc>
          <w:tcPr>
            <w:tcW w:w="2452"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jc w:val="center"/>
              <w:rPr>
                <w:rFonts w:ascii="Times New Roman" w:hAnsi="Times New Roman" w:cs="Times New Roman"/>
              </w:rPr>
            </w:pPr>
          </w:p>
        </w:tc>
        <w:tc>
          <w:tcPr>
            <w:tcW w:w="2219"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jc w:val="center"/>
              <w:rPr>
                <w:rFonts w:ascii="Times New Roman" w:hAnsi="Times New Roman" w:cs="Times New Roman"/>
              </w:rPr>
            </w:pPr>
          </w:p>
        </w:tc>
        <w:tc>
          <w:tcPr>
            <w:tcW w:w="2623"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jc w:val="center"/>
              <w:rPr>
                <w:rFonts w:ascii="Times New Roman" w:hAnsi="Times New Roman" w:cs="Times New Roman"/>
              </w:rPr>
            </w:pPr>
          </w:p>
        </w:tc>
        <w:tc>
          <w:tcPr>
            <w:tcW w:w="2282"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jc w:val="center"/>
              <w:rPr>
                <w:rFonts w:ascii="Times New Roman" w:hAnsi="Times New Roman" w:cs="Times New Roman"/>
              </w:rPr>
            </w:pPr>
          </w:p>
        </w:tc>
      </w:tr>
      <w:tr w:rsidR="0022554C" w:rsidRPr="00AB5FD3" w:rsidTr="008B5F7F">
        <w:trPr>
          <w:trHeight w:val="54"/>
        </w:trPr>
        <w:tc>
          <w:tcPr>
            <w:tcW w:w="2452"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jc w:val="center"/>
              <w:rPr>
                <w:rFonts w:ascii="Times New Roman" w:hAnsi="Times New Roman" w:cs="Times New Roman"/>
              </w:rPr>
            </w:pPr>
          </w:p>
        </w:tc>
        <w:tc>
          <w:tcPr>
            <w:tcW w:w="2219"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jc w:val="center"/>
              <w:rPr>
                <w:rFonts w:ascii="Times New Roman" w:hAnsi="Times New Roman" w:cs="Times New Roman"/>
              </w:rPr>
            </w:pPr>
          </w:p>
        </w:tc>
        <w:tc>
          <w:tcPr>
            <w:tcW w:w="2623"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jc w:val="center"/>
              <w:rPr>
                <w:rFonts w:ascii="Times New Roman" w:hAnsi="Times New Roman" w:cs="Times New Roman"/>
              </w:rPr>
            </w:pPr>
          </w:p>
        </w:tc>
        <w:tc>
          <w:tcPr>
            <w:tcW w:w="2282"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jc w:val="center"/>
              <w:rPr>
                <w:rFonts w:ascii="Times New Roman" w:hAnsi="Times New Roman" w:cs="Times New Roman"/>
              </w:rPr>
            </w:pPr>
          </w:p>
        </w:tc>
      </w:tr>
      <w:tr w:rsidR="0022554C" w:rsidRPr="00AB5FD3" w:rsidTr="008B5F7F">
        <w:trPr>
          <w:trHeight w:val="54"/>
        </w:trPr>
        <w:tc>
          <w:tcPr>
            <w:tcW w:w="2452"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jc w:val="center"/>
              <w:rPr>
                <w:rFonts w:ascii="Times New Roman" w:hAnsi="Times New Roman" w:cs="Times New Roman"/>
              </w:rPr>
            </w:pPr>
          </w:p>
        </w:tc>
        <w:tc>
          <w:tcPr>
            <w:tcW w:w="2219"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jc w:val="center"/>
              <w:rPr>
                <w:rFonts w:ascii="Times New Roman" w:hAnsi="Times New Roman" w:cs="Times New Roman"/>
              </w:rPr>
            </w:pPr>
          </w:p>
        </w:tc>
        <w:tc>
          <w:tcPr>
            <w:tcW w:w="2623"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jc w:val="center"/>
              <w:rPr>
                <w:rFonts w:ascii="Times New Roman" w:hAnsi="Times New Roman" w:cs="Times New Roman"/>
              </w:rPr>
            </w:pPr>
          </w:p>
        </w:tc>
        <w:tc>
          <w:tcPr>
            <w:tcW w:w="2282"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jc w:val="center"/>
              <w:rPr>
                <w:rFonts w:ascii="Times New Roman" w:hAnsi="Times New Roman" w:cs="Times New Roman"/>
              </w:rPr>
            </w:pPr>
          </w:p>
        </w:tc>
      </w:tr>
      <w:tr w:rsidR="0022554C" w:rsidRPr="00AB5FD3" w:rsidTr="0051692C">
        <w:tc>
          <w:tcPr>
            <w:tcW w:w="9576" w:type="dxa"/>
            <w:gridSpan w:val="4"/>
            <w:tcBorders>
              <w:top w:val="single" w:sz="12" w:space="0" w:color="auto"/>
              <w:left w:val="single" w:sz="12" w:space="0" w:color="auto"/>
              <w:bottom w:val="single" w:sz="12" w:space="0" w:color="auto"/>
              <w:right w:val="single" w:sz="12" w:space="0" w:color="auto"/>
            </w:tcBorders>
          </w:tcPr>
          <w:p w:rsidR="0022554C" w:rsidRPr="00AB5FD3" w:rsidRDefault="0022554C" w:rsidP="0051692C">
            <w:pPr>
              <w:jc w:val="center"/>
              <w:rPr>
                <w:rFonts w:ascii="Times New Roman" w:hAnsi="Times New Roman" w:cs="Times New Roman"/>
              </w:rPr>
            </w:pPr>
          </w:p>
          <w:p w:rsidR="0022554C" w:rsidRPr="00AB5FD3" w:rsidRDefault="0022554C" w:rsidP="0051692C">
            <w:pPr>
              <w:jc w:val="center"/>
              <w:rPr>
                <w:rFonts w:ascii="Times New Roman" w:hAnsi="Times New Roman" w:cs="Times New Roman"/>
                <w:b/>
              </w:rPr>
            </w:pPr>
            <w:r w:rsidRPr="00AB5FD3">
              <w:rPr>
                <w:rFonts w:ascii="Times New Roman" w:hAnsi="Times New Roman" w:cs="Times New Roman"/>
                <w:b/>
              </w:rPr>
              <w:t>MATERIAL/PHYSICAL PROPERTIES</w:t>
            </w:r>
          </w:p>
          <w:p w:rsidR="0022554C" w:rsidRPr="00AB5FD3" w:rsidRDefault="0022554C" w:rsidP="0051692C">
            <w:pPr>
              <w:jc w:val="center"/>
              <w:rPr>
                <w:rFonts w:ascii="Times New Roman" w:hAnsi="Times New Roman" w:cs="Times New Roman"/>
              </w:rPr>
            </w:pPr>
          </w:p>
        </w:tc>
      </w:tr>
      <w:tr w:rsidR="0022554C" w:rsidRPr="00AB5FD3" w:rsidTr="008B5F7F">
        <w:tc>
          <w:tcPr>
            <w:tcW w:w="2452"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jc w:val="center"/>
              <w:rPr>
                <w:rFonts w:ascii="Times New Roman" w:hAnsi="Times New Roman" w:cs="Times New Roman"/>
                <w:b/>
              </w:rPr>
            </w:pPr>
            <w:r w:rsidRPr="00AB5FD3">
              <w:rPr>
                <w:rFonts w:ascii="Times New Roman" w:hAnsi="Times New Roman" w:cs="Times New Roman"/>
                <w:b/>
              </w:rPr>
              <w:t>ATTRIBUTE</w:t>
            </w:r>
          </w:p>
        </w:tc>
        <w:tc>
          <w:tcPr>
            <w:tcW w:w="2219"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jc w:val="center"/>
              <w:rPr>
                <w:rFonts w:ascii="Times New Roman" w:hAnsi="Times New Roman" w:cs="Times New Roman"/>
                <w:b/>
              </w:rPr>
            </w:pPr>
            <w:r w:rsidRPr="00AB5FD3">
              <w:rPr>
                <w:rFonts w:ascii="Times New Roman" w:hAnsi="Times New Roman" w:cs="Times New Roman"/>
                <w:b/>
              </w:rPr>
              <w:t>VALUE</w:t>
            </w:r>
          </w:p>
        </w:tc>
        <w:tc>
          <w:tcPr>
            <w:tcW w:w="2623"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jc w:val="center"/>
              <w:rPr>
                <w:rFonts w:ascii="Times New Roman" w:hAnsi="Times New Roman" w:cs="Times New Roman"/>
                <w:b/>
              </w:rPr>
            </w:pPr>
            <w:r w:rsidRPr="00AB5FD3">
              <w:rPr>
                <w:rFonts w:ascii="Times New Roman" w:hAnsi="Times New Roman" w:cs="Times New Roman"/>
                <w:b/>
              </w:rPr>
              <w:t>ACCEPTANCE RANGE</w:t>
            </w:r>
          </w:p>
        </w:tc>
        <w:tc>
          <w:tcPr>
            <w:tcW w:w="2282"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jc w:val="center"/>
              <w:rPr>
                <w:rFonts w:ascii="Times New Roman" w:hAnsi="Times New Roman" w:cs="Times New Roman"/>
                <w:b/>
              </w:rPr>
            </w:pPr>
            <w:r w:rsidRPr="00AB5FD3">
              <w:rPr>
                <w:rFonts w:ascii="Times New Roman" w:hAnsi="Times New Roman" w:cs="Times New Roman"/>
                <w:b/>
              </w:rPr>
              <w:t>SAMPLE</w:t>
            </w:r>
          </w:p>
        </w:tc>
      </w:tr>
      <w:tr w:rsidR="0022554C" w:rsidRPr="00AB5FD3" w:rsidTr="008B5F7F">
        <w:tc>
          <w:tcPr>
            <w:tcW w:w="2452"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c>
          <w:tcPr>
            <w:tcW w:w="2219"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c>
          <w:tcPr>
            <w:tcW w:w="2623"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c>
          <w:tcPr>
            <w:tcW w:w="2282"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r>
      <w:tr w:rsidR="0022554C" w:rsidRPr="00AB5FD3" w:rsidTr="008B5F7F">
        <w:tc>
          <w:tcPr>
            <w:tcW w:w="2452"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c>
          <w:tcPr>
            <w:tcW w:w="2219"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c>
          <w:tcPr>
            <w:tcW w:w="2623"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c>
          <w:tcPr>
            <w:tcW w:w="2282"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r>
      <w:tr w:rsidR="0022554C" w:rsidRPr="00AB5FD3" w:rsidTr="008B5F7F">
        <w:tc>
          <w:tcPr>
            <w:tcW w:w="2452"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c>
          <w:tcPr>
            <w:tcW w:w="2219"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c>
          <w:tcPr>
            <w:tcW w:w="2623"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c>
          <w:tcPr>
            <w:tcW w:w="2282"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r>
      <w:tr w:rsidR="0022554C" w:rsidRPr="00AB5FD3" w:rsidTr="008B5F7F">
        <w:tc>
          <w:tcPr>
            <w:tcW w:w="2452"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c>
          <w:tcPr>
            <w:tcW w:w="2219"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c>
          <w:tcPr>
            <w:tcW w:w="2623"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c>
          <w:tcPr>
            <w:tcW w:w="2282"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r>
      <w:tr w:rsidR="0022554C" w:rsidRPr="00AB5FD3" w:rsidTr="008B5F7F">
        <w:tc>
          <w:tcPr>
            <w:tcW w:w="2452"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c>
          <w:tcPr>
            <w:tcW w:w="2219"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c>
          <w:tcPr>
            <w:tcW w:w="2623"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c>
          <w:tcPr>
            <w:tcW w:w="2282"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r>
      <w:tr w:rsidR="0022554C" w:rsidRPr="00AB5FD3" w:rsidTr="0051692C">
        <w:tc>
          <w:tcPr>
            <w:tcW w:w="9576" w:type="dxa"/>
            <w:gridSpan w:val="4"/>
            <w:tcBorders>
              <w:top w:val="single" w:sz="12" w:space="0" w:color="auto"/>
              <w:left w:val="single" w:sz="12" w:space="0" w:color="auto"/>
              <w:bottom w:val="single" w:sz="12" w:space="0" w:color="auto"/>
              <w:right w:val="single" w:sz="12" w:space="0" w:color="auto"/>
            </w:tcBorders>
          </w:tcPr>
          <w:p w:rsidR="0022554C" w:rsidRPr="00AB5FD3" w:rsidRDefault="0022554C" w:rsidP="0051692C">
            <w:pPr>
              <w:jc w:val="center"/>
              <w:rPr>
                <w:rFonts w:ascii="Times New Roman" w:hAnsi="Times New Roman" w:cs="Times New Roman"/>
              </w:rPr>
            </w:pPr>
          </w:p>
          <w:p w:rsidR="0022554C" w:rsidRPr="00AB5FD3" w:rsidRDefault="0022554C" w:rsidP="0051692C">
            <w:pPr>
              <w:jc w:val="center"/>
              <w:rPr>
                <w:rFonts w:ascii="Times New Roman" w:hAnsi="Times New Roman" w:cs="Times New Roman"/>
                <w:b/>
              </w:rPr>
            </w:pPr>
            <w:r w:rsidRPr="00AB5FD3">
              <w:rPr>
                <w:rFonts w:ascii="Times New Roman" w:hAnsi="Times New Roman" w:cs="Times New Roman"/>
                <w:b/>
              </w:rPr>
              <w:t>ELECTRICAL/MECHANICAL PERFORMANCE CRITERIA</w:t>
            </w:r>
          </w:p>
          <w:p w:rsidR="0022554C" w:rsidRPr="00AB5FD3" w:rsidRDefault="0022554C" w:rsidP="0051692C">
            <w:pPr>
              <w:jc w:val="center"/>
              <w:rPr>
                <w:rFonts w:ascii="Times New Roman" w:hAnsi="Times New Roman" w:cs="Times New Roman"/>
              </w:rPr>
            </w:pPr>
          </w:p>
        </w:tc>
      </w:tr>
      <w:tr w:rsidR="0022554C" w:rsidRPr="00AB5FD3" w:rsidTr="008B5F7F">
        <w:trPr>
          <w:trHeight w:val="45"/>
        </w:trPr>
        <w:tc>
          <w:tcPr>
            <w:tcW w:w="2452"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jc w:val="center"/>
              <w:rPr>
                <w:rFonts w:ascii="Times New Roman" w:hAnsi="Times New Roman" w:cs="Times New Roman"/>
                <w:b/>
              </w:rPr>
            </w:pPr>
            <w:r w:rsidRPr="00AB5FD3">
              <w:rPr>
                <w:rFonts w:ascii="Times New Roman" w:hAnsi="Times New Roman" w:cs="Times New Roman"/>
                <w:b/>
              </w:rPr>
              <w:t>ATTRIBUTE</w:t>
            </w:r>
          </w:p>
        </w:tc>
        <w:tc>
          <w:tcPr>
            <w:tcW w:w="2219"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jc w:val="center"/>
              <w:rPr>
                <w:rFonts w:ascii="Times New Roman" w:hAnsi="Times New Roman" w:cs="Times New Roman"/>
                <w:b/>
              </w:rPr>
            </w:pPr>
            <w:r w:rsidRPr="00AB5FD3">
              <w:rPr>
                <w:rFonts w:ascii="Times New Roman" w:hAnsi="Times New Roman" w:cs="Times New Roman"/>
                <w:b/>
              </w:rPr>
              <w:t>VALUE</w:t>
            </w:r>
          </w:p>
        </w:tc>
        <w:tc>
          <w:tcPr>
            <w:tcW w:w="2623"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jc w:val="center"/>
              <w:rPr>
                <w:rFonts w:ascii="Times New Roman" w:hAnsi="Times New Roman" w:cs="Times New Roman"/>
                <w:b/>
              </w:rPr>
            </w:pPr>
            <w:r w:rsidRPr="00AB5FD3">
              <w:rPr>
                <w:rFonts w:ascii="Times New Roman" w:hAnsi="Times New Roman" w:cs="Times New Roman"/>
                <w:b/>
              </w:rPr>
              <w:t>ACCEPTANCE RANGE</w:t>
            </w:r>
          </w:p>
        </w:tc>
        <w:tc>
          <w:tcPr>
            <w:tcW w:w="2282"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jc w:val="center"/>
              <w:rPr>
                <w:rFonts w:ascii="Times New Roman" w:hAnsi="Times New Roman" w:cs="Times New Roman"/>
                <w:b/>
              </w:rPr>
            </w:pPr>
            <w:r w:rsidRPr="00AB5FD3">
              <w:rPr>
                <w:rFonts w:ascii="Times New Roman" w:hAnsi="Times New Roman" w:cs="Times New Roman"/>
                <w:b/>
              </w:rPr>
              <w:t>SAMPLE</w:t>
            </w:r>
          </w:p>
        </w:tc>
      </w:tr>
      <w:tr w:rsidR="0022554C" w:rsidRPr="00AB5FD3" w:rsidTr="008B5F7F">
        <w:trPr>
          <w:trHeight w:val="45"/>
        </w:trPr>
        <w:tc>
          <w:tcPr>
            <w:tcW w:w="2452"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c>
          <w:tcPr>
            <w:tcW w:w="2219"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c>
          <w:tcPr>
            <w:tcW w:w="2623"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c>
          <w:tcPr>
            <w:tcW w:w="2282"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r>
      <w:tr w:rsidR="0022554C" w:rsidRPr="00AB5FD3" w:rsidTr="008B5F7F">
        <w:trPr>
          <w:trHeight w:val="45"/>
        </w:trPr>
        <w:tc>
          <w:tcPr>
            <w:tcW w:w="2452"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c>
          <w:tcPr>
            <w:tcW w:w="2219"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c>
          <w:tcPr>
            <w:tcW w:w="2623"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c>
          <w:tcPr>
            <w:tcW w:w="2282"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r>
      <w:tr w:rsidR="0022554C" w:rsidRPr="00AB5FD3" w:rsidTr="008B5F7F">
        <w:trPr>
          <w:trHeight w:val="45"/>
        </w:trPr>
        <w:tc>
          <w:tcPr>
            <w:tcW w:w="2452"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c>
          <w:tcPr>
            <w:tcW w:w="2219"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c>
          <w:tcPr>
            <w:tcW w:w="2623"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c>
          <w:tcPr>
            <w:tcW w:w="2282"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r>
      <w:tr w:rsidR="0022554C" w:rsidRPr="00AB5FD3" w:rsidTr="008B5F7F">
        <w:trPr>
          <w:trHeight w:val="45"/>
        </w:trPr>
        <w:tc>
          <w:tcPr>
            <w:tcW w:w="2452"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c>
          <w:tcPr>
            <w:tcW w:w="2219"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c>
          <w:tcPr>
            <w:tcW w:w="2623"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c>
          <w:tcPr>
            <w:tcW w:w="2282"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r>
      <w:tr w:rsidR="0022554C" w:rsidRPr="00AB5FD3" w:rsidTr="008B5F7F">
        <w:trPr>
          <w:trHeight w:val="45"/>
        </w:trPr>
        <w:tc>
          <w:tcPr>
            <w:tcW w:w="2452"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c>
          <w:tcPr>
            <w:tcW w:w="2219"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c>
          <w:tcPr>
            <w:tcW w:w="2623"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c>
          <w:tcPr>
            <w:tcW w:w="2282"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r>
      <w:tr w:rsidR="0022554C" w:rsidRPr="00AB5FD3" w:rsidTr="0051692C">
        <w:tc>
          <w:tcPr>
            <w:tcW w:w="9576" w:type="dxa"/>
            <w:gridSpan w:val="4"/>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p w:rsidR="0022554C" w:rsidRPr="00AB5FD3" w:rsidRDefault="0022554C" w:rsidP="0051692C">
            <w:pPr>
              <w:jc w:val="center"/>
              <w:rPr>
                <w:rFonts w:ascii="Times New Roman" w:hAnsi="Times New Roman" w:cs="Times New Roman"/>
                <w:b/>
              </w:rPr>
            </w:pPr>
            <w:r w:rsidRPr="00AB5FD3">
              <w:rPr>
                <w:rFonts w:ascii="Times New Roman" w:hAnsi="Times New Roman" w:cs="Times New Roman"/>
                <w:b/>
              </w:rPr>
              <w:t>CONFIGURATION</w:t>
            </w:r>
          </w:p>
          <w:p w:rsidR="0022554C" w:rsidRPr="00AB5FD3" w:rsidRDefault="0022554C" w:rsidP="0051692C">
            <w:pPr>
              <w:rPr>
                <w:rFonts w:ascii="Times New Roman" w:hAnsi="Times New Roman" w:cs="Times New Roman"/>
              </w:rPr>
            </w:pPr>
          </w:p>
        </w:tc>
      </w:tr>
      <w:tr w:rsidR="0022554C" w:rsidRPr="00AB5FD3" w:rsidTr="0051692C">
        <w:tc>
          <w:tcPr>
            <w:tcW w:w="9576" w:type="dxa"/>
            <w:gridSpan w:val="4"/>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p w:rsidR="0022554C" w:rsidRPr="00AB5FD3" w:rsidRDefault="0022554C" w:rsidP="0051692C">
            <w:pPr>
              <w:rPr>
                <w:rFonts w:ascii="Times New Roman" w:hAnsi="Times New Roman" w:cs="Times New Roman"/>
              </w:rPr>
            </w:pPr>
            <w:r w:rsidRPr="00AB5FD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554C" w:rsidRPr="00AB5FD3" w:rsidRDefault="0022554C" w:rsidP="0051692C">
            <w:pPr>
              <w:rPr>
                <w:rFonts w:ascii="Times New Roman" w:hAnsi="Times New Roman" w:cs="Times New Roman"/>
              </w:rPr>
            </w:pPr>
          </w:p>
        </w:tc>
      </w:tr>
    </w:tbl>
    <w:p w:rsidR="001724E8" w:rsidRDefault="001724E8">
      <w:r>
        <w:br w:type="page"/>
      </w:r>
    </w:p>
    <w:tbl>
      <w:tblPr>
        <w:tblStyle w:val="TableGrid"/>
        <w:tblW w:w="0" w:type="auto"/>
        <w:tblLook w:val="04A0" w:firstRow="1" w:lastRow="0" w:firstColumn="1" w:lastColumn="0" w:noHBand="0" w:noVBand="1"/>
      </w:tblPr>
      <w:tblGrid>
        <w:gridCol w:w="3720"/>
        <w:gridCol w:w="5856"/>
      </w:tblGrid>
      <w:tr w:rsidR="0022554C" w:rsidRPr="00AB5FD3" w:rsidTr="0051692C">
        <w:tc>
          <w:tcPr>
            <w:tcW w:w="9576" w:type="dxa"/>
            <w:gridSpan w:val="2"/>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p w:rsidR="0022554C" w:rsidRPr="00AB5FD3" w:rsidRDefault="0022554C" w:rsidP="0051692C">
            <w:pPr>
              <w:jc w:val="center"/>
              <w:rPr>
                <w:rFonts w:ascii="Times New Roman" w:hAnsi="Times New Roman" w:cs="Times New Roman"/>
                <w:b/>
              </w:rPr>
            </w:pPr>
            <w:r w:rsidRPr="00AB5FD3">
              <w:rPr>
                <w:rFonts w:ascii="Times New Roman" w:hAnsi="Times New Roman" w:cs="Times New Roman"/>
                <w:b/>
              </w:rPr>
              <w:t>OTHER</w:t>
            </w:r>
          </w:p>
          <w:p w:rsidR="0022554C" w:rsidRPr="00AB5FD3" w:rsidRDefault="0022554C" w:rsidP="0051692C">
            <w:pPr>
              <w:rPr>
                <w:rFonts w:ascii="Times New Roman" w:hAnsi="Times New Roman" w:cs="Times New Roman"/>
              </w:rPr>
            </w:pPr>
          </w:p>
        </w:tc>
      </w:tr>
      <w:tr w:rsidR="0022554C" w:rsidRPr="00AB5FD3" w:rsidTr="0051692C">
        <w:tc>
          <w:tcPr>
            <w:tcW w:w="9576" w:type="dxa"/>
            <w:gridSpan w:val="2"/>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p w:rsidR="0022554C" w:rsidRPr="00AB5FD3" w:rsidRDefault="0022554C" w:rsidP="0051692C">
            <w:pPr>
              <w:rPr>
                <w:rFonts w:ascii="Times New Roman" w:hAnsi="Times New Roman" w:cs="Times New Roman"/>
              </w:rPr>
            </w:pPr>
            <w:r w:rsidRPr="00AB5FD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554C" w:rsidRPr="00AB5FD3" w:rsidRDefault="0022554C" w:rsidP="0051692C">
            <w:pPr>
              <w:rPr>
                <w:rFonts w:ascii="Times New Roman" w:hAnsi="Times New Roman" w:cs="Times New Roman"/>
              </w:rPr>
            </w:pPr>
          </w:p>
        </w:tc>
      </w:tr>
      <w:tr w:rsidR="0022554C" w:rsidRPr="00AB5FD3" w:rsidTr="0051692C">
        <w:tc>
          <w:tcPr>
            <w:tcW w:w="9576" w:type="dxa"/>
            <w:gridSpan w:val="2"/>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p w:rsidR="0022554C" w:rsidRPr="00AB5FD3" w:rsidRDefault="0022554C" w:rsidP="0051692C">
            <w:pPr>
              <w:jc w:val="center"/>
              <w:rPr>
                <w:rFonts w:ascii="Times New Roman" w:hAnsi="Times New Roman" w:cs="Times New Roman"/>
                <w:b/>
              </w:rPr>
            </w:pPr>
            <w:r w:rsidRPr="00AB5FD3">
              <w:rPr>
                <w:rFonts w:ascii="Times New Roman" w:hAnsi="Times New Roman" w:cs="Times New Roman"/>
                <w:b/>
              </w:rPr>
              <w:t>BASIS FOR SELECTION</w:t>
            </w:r>
          </w:p>
          <w:p w:rsidR="0022554C" w:rsidRPr="00AB5FD3" w:rsidRDefault="0022554C" w:rsidP="0051692C">
            <w:pPr>
              <w:rPr>
                <w:rFonts w:ascii="Times New Roman" w:hAnsi="Times New Roman" w:cs="Times New Roman"/>
              </w:rPr>
            </w:pPr>
          </w:p>
        </w:tc>
      </w:tr>
      <w:tr w:rsidR="0022554C" w:rsidRPr="00AB5FD3" w:rsidTr="0051692C">
        <w:tc>
          <w:tcPr>
            <w:tcW w:w="9576" w:type="dxa"/>
            <w:gridSpan w:val="2"/>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p w:rsidR="0022554C" w:rsidRPr="00AB5FD3" w:rsidRDefault="0022554C" w:rsidP="0051692C">
            <w:pPr>
              <w:rPr>
                <w:rFonts w:ascii="Times New Roman" w:hAnsi="Times New Roman" w:cs="Times New Roman"/>
              </w:rPr>
            </w:pPr>
            <w:r w:rsidRPr="00AB5FD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554C" w:rsidRPr="00AB5FD3" w:rsidRDefault="0022554C" w:rsidP="0051692C">
            <w:pPr>
              <w:rPr>
                <w:rFonts w:ascii="Times New Roman" w:hAnsi="Times New Roman" w:cs="Times New Roman"/>
              </w:rPr>
            </w:pPr>
          </w:p>
        </w:tc>
      </w:tr>
      <w:tr w:rsidR="0022554C" w:rsidRPr="00AB5FD3" w:rsidTr="0051692C">
        <w:tc>
          <w:tcPr>
            <w:tcW w:w="9576" w:type="dxa"/>
            <w:gridSpan w:val="2"/>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p w:rsidR="0022554C" w:rsidRPr="00AB5FD3" w:rsidRDefault="0022554C" w:rsidP="0051692C">
            <w:pPr>
              <w:jc w:val="center"/>
              <w:rPr>
                <w:rFonts w:ascii="Times New Roman" w:hAnsi="Times New Roman" w:cs="Times New Roman"/>
                <w:b/>
              </w:rPr>
            </w:pPr>
            <w:r w:rsidRPr="00AB5FD3">
              <w:rPr>
                <w:rFonts w:ascii="Times New Roman" w:hAnsi="Times New Roman" w:cs="Times New Roman"/>
                <w:b/>
              </w:rPr>
              <w:t>ACCEPTANCE METHODS</w:t>
            </w:r>
          </w:p>
          <w:p w:rsidR="0022554C" w:rsidRPr="00AB5FD3" w:rsidRDefault="0022554C" w:rsidP="0051692C">
            <w:pPr>
              <w:rPr>
                <w:rFonts w:ascii="Times New Roman" w:hAnsi="Times New Roman" w:cs="Times New Roman"/>
              </w:rPr>
            </w:pPr>
          </w:p>
        </w:tc>
      </w:tr>
      <w:tr w:rsidR="0022554C" w:rsidRPr="00AB5FD3" w:rsidTr="0051692C">
        <w:tc>
          <w:tcPr>
            <w:tcW w:w="9576" w:type="dxa"/>
            <w:gridSpan w:val="2"/>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p w:rsidR="0022554C" w:rsidRPr="00AB5FD3" w:rsidRDefault="0022554C" w:rsidP="0051692C">
            <w:pPr>
              <w:jc w:val="center"/>
              <w:rPr>
                <w:rFonts w:ascii="Times New Roman" w:hAnsi="Times New Roman" w:cs="Times New Roman"/>
                <w:b/>
              </w:rPr>
            </w:pPr>
            <w:r w:rsidRPr="00AB5FD3">
              <w:rPr>
                <w:rFonts w:ascii="Times New Roman" w:hAnsi="Times New Roman" w:cs="Times New Roman"/>
                <w:b/>
              </w:rPr>
              <w:t>SPECIAL TESTS</w:t>
            </w:r>
            <w:r w:rsidR="001724E8">
              <w:rPr>
                <w:rFonts w:ascii="Times New Roman" w:hAnsi="Times New Roman" w:cs="Times New Roman"/>
                <w:b/>
              </w:rPr>
              <w:t xml:space="preserve"> AND INSPECTIONS</w:t>
            </w:r>
          </w:p>
          <w:p w:rsidR="0022554C" w:rsidRPr="00AB5FD3" w:rsidRDefault="0022554C" w:rsidP="0051692C">
            <w:pPr>
              <w:rPr>
                <w:rFonts w:ascii="Times New Roman" w:hAnsi="Times New Roman" w:cs="Times New Roman"/>
              </w:rPr>
            </w:pPr>
          </w:p>
        </w:tc>
      </w:tr>
      <w:tr w:rsidR="0022554C" w:rsidRPr="00AB5FD3" w:rsidTr="00BC092D">
        <w:trPr>
          <w:trHeight w:val="54"/>
        </w:trPr>
        <w:tc>
          <w:tcPr>
            <w:tcW w:w="3223"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jc w:val="center"/>
              <w:rPr>
                <w:rFonts w:ascii="Times New Roman" w:hAnsi="Times New Roman" w:cs="Times New Roman"/>
                <w:b/>
              </w:rPr>
            </w:pPr>
            <w:r w:rsidRPr="00AB5FD3">
              <w:rPr>
                <w:rFonts w:ascii="Times New Roman" w:hAnsi="Times New Roman" w:cs="Times New Roman"/>
                <w:b/>
              </w:rPr>
              <w:t>ATTRIBUTE</w:t>
            </w:r>
          </w:p>
        </w:tc>
        <w:tc>
          <w:tcPr>
            <w:tcW w:w="6353"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jc w:val="center"/>
              <w:rPr>
                <w:rFonts w:ascii="Times New Roman" w:hAnsi="Times New Roman" w:cs="Times New Roman"/>
                <w:b/>
              </w:rPr>
            </w:pPr>
            <w:r w:rsidRPr="00AB5FD3">
              <w:rPr>
                <w:rFonts w:ascii="Times New Roman" w:hAnsi="Times New Roman" w:cs="Times New Roman"/>
                <w:b/>
              </w:rPr>
              <w:t>METHOD</w:t>
            </w:r>
          </w:p>
        </w:tc>
      </w:tr>
      <w:tr w:rsidR="0022554C" w:rsidRPr="00AB5FD3" w:rsidTr="00BC092D">
        <w:trPr>
          <w:trHeight w:val="54"/>
        </w:trPr>
        <w:tc>
          <w:tcPr>
            <w:tcW w:w="3223"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c>
          <w:tcPr>
            <w:tcW w:w="6353"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r>
      <w:tr w:rsidR="0022554C" w:rsidRPr="00AB5FD3" w:rsidTr="00BC092D">
        <w:trPr>
          <w:trHeight w:val="54"/>
        </w:trPr>
        <w:tc>
          <w:tcPr>
            <w:tcW w:w="3223"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c>
          <w:tcPr>
            <w:tcW w:w="6353"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r>
      <w:tr w:rsidR="0022554C" w:rsidRPr="00AB5FD3" w:rsidTr="00BC092D">
        <w:trPr>
          <w:trHeight w:val="54"/>
        </w:trPr>
        <w:tc>
          <w:tcPr>
            <w:tcW w:w="3223"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c>
          <w:tcPr>
            <w:tcW w:w="6353"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r>
      <w:tr w:rsidR="0022554C" w:rsidRPr="00AB5FD3" w:rsidTr="00BC092D">
        <w:trPr>
          <w:trHeight w:val="54"/>
        </w:trPr>
        <w:tc>
          <w:tcPr>
            <w:tcW w:w="3223"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c>
          <w:tcPr>
            <w:tcW w:w="6353"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tc>
      </w:tr>
      <w:tr w:rsidR="0022554C" w:rsidRPr="00AB5FD3" w:rsidTr="0051692C">
        <w:tc>
          <w:tcPr>
            <w:tcW w:w="9576" w:type="dxa"/>
            <w:gridSpan w:val="2"/>
            <w:tcBorders>
              <w:top w:val="single" w:sz="12" w:space="0" w:color="auto"/>
              <w:left w:val="single" w:sz="12" w:space="0" w:color="auto"/>
              <w:bottom w:val="single" w:sz="12" w:space="0" w:color="auto"/>
              <w:right w:val="single" w:sz="12" w:space="0" w:color="auto"/>
            </w:tcBorders>
          </w:tcPr>
          <w:p w:rsidR="0022554C" w:rsidRPr="00AB5FD3" w:rsidRDefault="0022554C" w:rsidP="0051692C">
            <w:pPr>
              <w:jc w:val="center"/>
              <w:rPr>
                <w:rFonts w:ascii="Times New Roman" w:hAnsi="Times New Roman" w:cs="Times New Roman"/>
              </w:rPr>
            </w:pPr>
          </w:p>
          <w:p w:rsidR="0022554C" w:rsidRPr="00AB5FD3" w:rsidRDefault="0022554C" w:rsidP="0051692C">
            <w:pPr>
              <w:jc w:val="center"/>
              <w:rPr>
                <w:rFonts w:ascii="Times New Roman" w:hAnsi="Times New Roman" w:cs="Times New Roman"/>
                <w:b/>
              </w:rPr>
            </w:pPr>
            <w:r w:rsidRPr="00AB5FD3">
              <w:rPr>
                <w:rFonts w:ascii="Times New Roman" w:hAnsi="Times New Roman" w:cs="Times New Roman"/>
                <w:b/>
              </w:rPr>
              <w:t>COMMERCIAL GRADE SURVEY</w:t>
            </w:r>
            <w:r w:rsidR="001724E8">
              <w:rPr>
                <w:rFonts w:ascii="Times New Roman" w:hAnsi="Times New Roman" w:cs="Times New Roman"/>
                <w:b/>
              </w:rPr>
              <w:t xml:space="preserve"> OF SUPPLIER</w:t>
            </w:r>
          </w:p>
          <w:p w:rsidR="0022554C" w:rsidRPr="00AB5FD3" w:rsidRDefault="0022554C" w:rsidP="0051692C">
            <w:pPr>
              <w:jc w:val="center"/>
              <w:rPr>
                <w:rFonts w:ascii="Times New Roman" w:hAnsi="Times New Roman" w:cs="Times New Roman"/>
              </w:rPr>
            </w:pPr>
          </w:p>
        </w:tc>
      </w:tr>
      <w:tr w:rsidR="0022554C" w:rsidRPr="00AB5FD3" w:rsidTr="0051692C">
        <w:tc>
          <w:tcPr>
            <w:tcW w:w="9576" w:type="dxa"/>
            <w:gridSpan w:val="2"/>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p w:rsidR="0022554C" w:rsidRPr="00AB5FD3" w:rsidRDefault="0022554C" w:rsidP="0051692C">
            <w:pPr>
              <w:rPr>
                <w:rFonts w:ascii="Times New Roman" w:hAnsi="Times New Roman" w:cs="Times New Roman"/>
              </w:rPr>
            </w:pPr>
            <w:r w:rsidRPr="00AB5FD3">
              <w:rPr>
                <w:rFonts w:ascii="Times New Roman" w:hAnsi="Times New Roman" w:cs="Times New Roman"/>
                <w:b/>
              </w:rPr>
              <w:t>ATTRIBUTES:</w:t>
            </w:r>
            <w:r w:rsidRPr="00AB5FD3">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554C" w:rsidRPr="00AB5FD3" w:rsidRDefault="0022554C" w:rsidP="0051692C">
            <w:pPr>
              <w:rPr>
                <w:rFonts w:ascii="Times New Roman" w:hAnsi="Times New Roman" w:cs="Times New Roman"/>
              </w:rPr>
            </w:pPr>
          </w:p>
        </w:tc>
      </w:tr>
    </w:tbl>
    <w:p w:rsidR="00BC092D" w:rsidRDefault="00BC092D">
      <w:r>
        <w:br w:type="page"/>
      </w:r>
    </w:p>
    <w:tbl>
      <w:tblPr>
        <w:tblStyle w:val="TableGrid"/>
        <w:tblW w:w="0" w:type="auto"/>
        <w:tblLook w:val="04A0" w:firstRow="1" w:lastRow="0" w:firstColumn="1" w:lastColumn="0" w:noHBand="0" w:noVBand="1"/>
      </w:tblPr>
      <w:tblGrid>
        <w:gridCol w:w="9576"/>
      </w:tblGrid>
      <w:tr w:rsidR="0022554C" w:rsidRPr="00AB5FD3" w:rsidTr="0051692C">
        <w:tc>
          <w:tcPr>
            <w:tcW w:w="9576"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p w:rsidR="0022554C" w:rsidRPr="00AB5FD3" w:rsidRDefault="0022554C" w:rsidP="0051692C">
            <w:pPr>
              <w:jc w:val="center"/>
              <w:rPr>
                <w:rFonts w:ascii="Times New Roman" w:hAnsi="Times New Roman" w:cs="Times New Roman"/>
                <w:b/>
              </w:rPr>
            </w:pPr>
            <w:r w:rsidRPr="00AB5FD3">
              <w:rPr>
                <w:rFonts w:ascii="Times New Roman" w:hAnsi="Times New Roman" w:cs="Times New Roman"/>
                <w:b/>
              </w:rPr>
              <w:t xml:space="preserve">SOURCE </w:t>
            </w:r>
            <w:r w:rsidR="00BC092D">
              <w:rPr>
                <w:rFonts w:ascii="Times New Roman" w:hAnsi="Times New Roman" w:cs="Times New Roman"/>
                <w:b/>
              </w:rPr>
              <w:t>VERIFICATION</w:t>
            </w:r>
          </w:p>
          <w:p w:rsidR="0022554C" w:rsidRPr="00AB5FD3" w:rsidRDefault="0022554C" w:rsidP="0051692C">
            <w:pPr>
              <w:rPr>
                <w:rFonts w:ascii="Times New Roman" w:hAnsi="Times New Roman" w:cs="Times New Roman"/>
              </w:rPr>
            </w:pPr>
          </w:p>
        </w:tc>
      </w:tr>
      <w:tr w:rsidR="0022554C" w:rsidRPr="00AB5FD3" w:rsidTr="0051692C">
        <w:tc>
          <w:tcPr>
            <w:tcW w:w="9576"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p w:rsidR="0022554C" w:rsidRPr="00AB5FD3" w:rsidRDefault="0022554C" w:rsidP="0051692C">
            <w:pPr>
              <w:rPr>
                <w:rFonts w:ascii="Times New Roman" w:hAnsi="Times New Roman" w:cs="Times New Roman"/>
              </w:rPr>
            </w:pPr>
            <w:r w:rsidRPr="00AB5FD3">
              <w:rPr>
                <w:rFonts w:ascii="Times New Roman" w:hAnsi="Times New Roman" w:cs="Times New Roman"/>
                <w:b/>
              </w:rPr>
              <w:t>ATTRIBUTES:</w:t>
            </w:r>
            <w:r w:rsidRPr="00AB5FD3">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554C" w:rsidRPr="00AB5FD3" w:rsidRDefault="0022554C" w:rsidP="0051692C">
            <w:pPr>
              <w:rPr>
                <w:rFonts w:ascii="Times New Roman" w:hAnsi="Times New Roman" w:cs="Times New Roman"/>
              </w:rPr>
            </w:pPr>
          </w:p>
        </w:tc>
      </w:tr>
      <w:tr w:rsidR="0022554C" w:rsidRPr="00AB5FD3" w:rsidTr="0051692C">
        <w:tc>
          <w:tcPr>
            <w:tcW w:w="9576"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p w:rsidR="0022554C" w:rsidRPr="00AB5FD3" w:rsidRDefault="0022554C" w:rsidP="0051692C">
            <w:pPr>
              <w:jc w:val="center"/>
              <w:rPr>
                <w:rFonts w:ascii="Times New Roman" w:hAnsi="Times New Roman" w:cs="Times New Roman"/>
                <w:b/>
              </w:rPr>
            </w:pPr>
            <w:r w:rsidRPr="00AB5FD3">
              <w:rPr>
                <w:rFonts w:ascii="Times New Roman" w:hAnsi="Times New Roman" w:cs="Times New Roman"/>
                <w:b/>
              </w:rPr>
              <w:t xml:space="preserve">SUPPLIER/ITEM PERFORMANCE </w:t>
            </w:r>
            <w:r w:rsidR="00BC092D">
              <w:rPr>
                <w:rFonts w:ascii="Times New Roman" w:hAnsi="Times New Roman" w:cs="Times New Roman"/>
                <w:b/>
              </w:rPr>
              <w:t>RECORD</w:t>
            </w:r>
          </w:p>
          <w:p w:rsidR="0022554C" w:rsidRPr="00AB5FD3" w:rsidRDefault="0022554C" w:rsidP="0051692C">
            <w:pPr>
              <w:rPr>
                <w:rFonts w:ascii="Times New Roman" w:hAnsi="Times New Roman" w:cs="Times New Roman"/>
              </w:rPr>
            </w:pPr>
          </w:p>
        </w:tc>
      </w:tr>
      <w:tr w:rsidR="0022554C" w:rsidRPr="00AB5FD3" w:rsidTr="0051692C">
        <w:tc>
          <w:tcPr>
            <w:tcW w:w="9576"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p>
          <w:p w:rsidR="0022554C" w:rsidRPr="00AB5FD3" w:rsidRDefault="0022554C" w:rsidP="0051692C">
            <w:pPr>
              <w:rPr>
                <w:rFonts w:ascii="Times New Roman" w:hAnsi="Times New Roman" w:cs="Times New Roman"/>
              </w:rPr>
            </w:pPr>
            <w:r w:rsidRPr="00AB5FD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22554C" w:rsidRPr="00AB5FD3" w:rsidTr="0051692C">
        <w:tc>
          <w:tcPr>
            <w:tcW w:w="9576"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b/>
              </w:rPr>
            </w:pPr>
            <w:r w:rsidRPr="00AB5FD3">
              <w:rPr>
                <w:rFonts w:ascii="Times New Roman" w:hAnsi="Times New Roman" w:cs="Times New Roman"/>
                <w:b/>
              </w:rPr>
              <w:t>SAMPLE PLAN BASIS:</w:t>
            </w:r>
          </w:p>
          <w:p w:rsidR="0022554C" w:rsidRPr="00AB5FD3" w:rsidRDefault="0022554C" w:rsidP="0051692C">
            <w:pPr>
              <w:rPr>
                <w:rFonts w:ascii="Times New Roman" w:hAnsi="Times New Roman" w:cs="Times New Roman"/>
              </w:rPr>
            </w:pPr>
            <w:r w:rsidRPr="00AB5FD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22554C" w:rsidRPr="00AB5FD3" w:rsidTr="0051692C">
        <w:tc>
          <w:tcPr>
            <w:tcW w:w="9576" w:type="dxa"/>
            <w:tcBorders>
              <w:top w:val="single" w:sz="12" w:space="0" w:color="auto"/>
              <w:left w:val="single" w:sz="12" w:space="0" w:color="auto"/>
              <w:bottom w:val="single" w:sz="12" w:space="0" w:color="auto"/>
              <w:right w:val="single" w:sz="12" w:space="0" w:color="auto"/>
            </w:tcBorders>
          </w:tcPr>
          <w:p w:rsidR="0022554C" w:rsidRDefault="0022554C" w:rsidP="001C084B">
            <w:pPr>
              <w:rPr>
                <w:rFonts w:ascii="Times New Roman" w:hAnsi="Times New Roman" w:cs="Times New Roman"/>
              </w:rPr>
            </w:pPr>
          </w:p>
          <w:p w:rsidR="001C084B" w:rsidRPr="00AB5FD3" w:rsidRDefault="001C084B" w:rsidP="001C084B">
            <w:pPr>
              <w:rPr>
                <w:rFonts w:ascii="Times New Roman" w:hAnsi="Times New Roman" w:cs="Times New Roman"/>
              </w:rPr>
            </w:pPr>
          </w:p>
          <w:p w:rsidR="0022554C" w:rsidRPr="00AB5FD3" w:rsidRDefault="0022554C" w:rsidP="001C084B">
            <w:pPr>
              <w:jc w:val="center"/>
              <w:rPr>
                <w:rFonts w:ascii="Times New Roman" w:hAnsi="Times New Roman" w:cs="Times New Roman"/>
              </w:rPr>
            </w:pPr>
            <w:r w:rsidRPr="00AB5FD3">
              <w:rPr>
                <w:rFonts w:ascii="Times New Roman" w:hAnsi="Times New Roman" w:cs="Times New Roman"/>
                <w:b/>
              </w:rPr>
              <w:t>REVISION EVALUATION</w:t>
            </w:r>
          </w:p>
        </w:tc>
      </w:tr>
      <w:tr w:rsidR="0022554C" w:rsidRPr="00AB5FD3" w:rsidTr="0051692C">
        <w:tc>
          <w:tcPr>
            <w:tcW w:w="9576"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r w:rsidRPr="00AB5FD3">
              <w:rPr>
                <w:rFonts w:ascii="Times New Roman" w:hAnsi="Times New Roman" w:cs="Times New Roman"/>
                <w:b/>
              </w:rPr>
              <w:t>REASON FOR REVISION</w:t>
            </w:r>
            <w:r w:rsidRPr="00AB5FD3">
              <w:rPr>
                <w:rFonts w:ascii="Times New Roman" w:hAnsi="Times New Roman" w:cs="Times New Roman"/>
              </w:rPr>
              <w:t>:</w:t>
            </w:r>
          </w:p>
          <w:p w:rsidR="0022554C" w:rsidRPr="00AB5FD3" w:rsidRDefault="0022554C" w:rsidP="0051692C">
            <w:pPr>
              <w:rPr>
                <w:rFonts w:ascii="Times New Roman" w:hAnsi="Times New Roman" w:cs="Times New Roman"/>
              </w:rPr>
            </w:pPr>
            <w:r w:rsidRPr="00AB5FD3">
              <w:rPr>
                <w:rFonts w:ascii="Times New Roman" w:hAnsi="Times New Roman" w:cs="Times New Roman"/>
              </w:rPr>
              <w:t>__________________________________________________________________________________________________________________________________________________________________________</w:t>
            </w:r>
          </w:p>
        </w:tc>
      </w:tr>
      <w:tr w:rsidR="0022554C" w:rsidRPr="00AB5FD3" w:rsidTr="0051692C">
        <w:tc>
          <w:tcPr>
            <w:tcW w:w="9576"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rPr>
            </w:pPr>
            <w:r w:rsidRPr="00AB5FD3">
              <w:rPr>
                <w:rFonts w:ascii="Times New Roman" w:hAnsi="Times New Roman" w:cs="Times New Roman"/>
                <w:b/>
              </w:rPr>
              <w:t>IMPACT ON ITEMS INSTALLED</w:t>
            </w:r>
            <w:r w:rsidRPr="00AB5FD3">
              <w:rPr>
                <w:rFonts w:ascii="Times New Roman" w:hAnsi="Times New Roman" w:cs="Times New Roman"/>
              </w:rPr>
              <w:t>:_________________________________________________________________________________________________________________________________________________________________</w:t>
            </w:r>
          </w:p>
        </w:tc>
      </w:tr>
      <w:tr w:rsidR="0022554C" w:rsidRPr="00AB5FD3" w:rsidTr="0051692C">
        <w:tc>
          <w:tcPr>
            <w:tcW w:w="9576"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b/>
              </w:rPr>
            </w:pPr>
            <w:r w:rsidRPr="00AB5FD3">
              <w:rPr>
                <w:rFonts w:ascii="Times New Roman" w:hAnsi="Times New Roman" w:cs="Times New Roman"/>
                <w:b/>
              </w:rPr>
              <w:t>IMPACT ON ITEMS IN STOCK:</w:t>
            </w:r>
          </w:p>
          <w:p w:rsidR="0022554C" w:rsidRPr="00AB5FD3" w:rsidRDefault="0022554C" w:rsidP="0051692C">
            <w:pPr>
              <w:rPr>
                <w:rFonts w:ascii="Times New Roman" w:hAnsi="Times New Roman" w:cs="Times New Roman"/>
                <w:b/>
              </w:rPr>
            </w:pPr>
            <w:r w:rsidRPr="00AB5FD3">
              <w:rPr>
                <w:rFonts w:ascii="Times New Roman" w:hAnsi="Times New Roman" w:cs="Times New Roman"/>
                <w:b/>
              </w:rPr>
              <w:t>____________________________________________________________________________________________________________________________________________________________</w:t>
            </w:r>
          </w:p>
        </w:tc>
      </w:tr>
      <w:tr w:rsidR="0022554C" w:rsidRPr="00AB5FD3" w:rsidTr="0051692C">
        <w:tc>
          <w:tcPr>
            <w:tcW w:w="9576" w:type="dxa"/>
            <w:tcBorders>
              <w:top w:val="single" w:sz="12" w:space="0" w:color="auto"/>
              <w:left w:val="single" w:sz="12" w:space="0" w:color="auto"/>
              <w:bottom w:val="single" w:sz="12" w:space="0" w:color="auto"/>
              <w:right w:val="single" w:sz="12" w:space="0" w:color="auto"/>
            </w:tcBorders>
          </w:tcPr>
          <w:p w:rsidR="0022554C" w:rsidRPr="00AB5FD3" w:rsidRDefault="0022554C" w:rsidP="0051692C">
            <w:pPr>
              <w:rPr>
                <w:rFonts w:ascii="Times New Roman" w:hAnsi="Times New Roman" w:cs="Times New Roman"/>
                <w:b/>
              </w:rPr>
            </w:pPr>
            <w:r w:rsidRPr="00AB5FD3">
              <w:rPr>
                <w:rFonts w:ascii="Times New Roman" w:hAnsi="Times New Roman" w:cs="Times New Roman"/>
                <w:b/>
              </w:rPr>
              <w:t>IMPACT ON ITEMS ON ORDER:</w:t>
            </w:r>
          </w:p>
          <w:p w:rsidR="0022554C" w:rsidRPr="00AB5FD3" w:rsidRDefault="0022554C" w:rsidP="0051692C">
            <w:pPr>
              <w:rPr>
                <w:rFonts w:ascii="Times New Roman" w:hAnsi="Times New Roman" w:cs="Times New Roman"/>
              </w:rPr>
            </w:pPr>
            <w:r w:rsidRPr="00AB5FD3">
              <w:rPr>
                <w:rFonts w:ascii="Times New Roman" w:hAnsi="Times New Roman" w:cs="Times New Roman"/>
              </w:rPr>
              <w:t>__________________________________________________________________________________________________________________________________________________________________________</w:t>
            </w:r>
          </w:p>
        </w:tc>
      </w:tr>
    </w:tbl>
    <w:p w:rsidR="0022554C" w:rsidRPr="00AB5FD3" w:rsidRDefault="0022554C" w:rsidP="0022554C">
      <w:pPr>
        <w:rPr>
          <w:rFonts w:ascii="Times New Roman" w:hAnsi="Times New Roman" w:cs="Times New Roman"/>
        </w:rPr>
      </w:pPr>
    </w:p>
    <w:p w:rsidR="0022554C" w:rsidRPr="00AB5FD3" w:rsidRDefault="0022554C" w:rsidP="00832124">
      <w:pPr>
        <w:jc w:val="center"/>
        <w:rPr>
          <w:rFonts w:ascii="Times New Roman" w:hAnsi="Times New Roman" w:cs="Times New Roman"/>
          <w:b/>
        </w:rPr>
      </w:pPr>
    </w:p>
    <w:sectPr w:rsidR="0022554C" w:rsidRPr="00AB5FD3" w:rsidSect="00EB7F1A">
      <w:headerReference w:type="defaul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F7F" w:rsidRDefault="008B5F7F" w:rsidP="002335CD">
      <w:pPr>
        <w:spacing w:after="0" w:line="240" w:lineRule="auto"/>
      </w:pPr>
      <w:r>
        <w:separator/>
      </w:r>
    </w:p>
  </w:endnote>
  <w:endnote w:type="continuationSeparator" w:id="0">
    <w:p w:rsidR="008B5F7F" w:rsidRDefault="008B5F7F" w:rsidP="00233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F7F" w:rsidRDefault="008B5F7F" w:rsidP="002335CD">
      <w:pPr>
        <w:spacing w:after="0" w:line="240" w:lineRule="auto"/>
      </w:pPr>
      <w:r>
        <w:separator/>
      </w:r>
    </w:p>
  </w:footnote>
  <w:footnote w:type="continuationSeparator" w:id="0">
    <w:p w:rsidR="008B5F7F" w:rsidRDefault="008B5F7F" w:rsidP="002335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F7F" w:rsidRPr="0096461C" w:rsidRDefault="008B5F7F" w:rsidP="00057CE0">
    <w:pPr>
      <w:jc w:val="center"/>
      <w:rPr>
        <w:rFonts w:ascii="Times New Roman" w:hAnsi="Times New Roman" w:cs="Times New Roman"/>
        <w:b/>
        <w:sz w:val="28"/>
        <w:szCs w:val="28"/>
      </w:rPr>
    </w:pPr>
    <w:r w:rsidRPr="0096461C">
      <w:rPr>
        <w:rFonts w:ascii="Times New Roman" w:hAnsi="Times New Roman" w:cs="Times New Roman"/>
        <w:b/>
        <w:sz w:val="28"/>
        <w:szCs w:val="28"/>
      </w:rPr>
      <w:t xml:space="preserve">EVALUATION AND ACCEPTANCE OF COMMERCIAL </w:t>
    </w:r>
    <w:r>
      <w:rPr>
        <w:rFonts w:ascii="Times New Roman" w:hAnsi="Times New Roman" w:cs="Times New Roman"/>
        <w:b/>
        <w:sz w:val="28"/>
        <w:szCs w:val="28"/>
      </w:rPr>
      <w:br/>
    </w:r>
    <w:r w:rsidRPr="0096461C">
      <w:rPr>
        <w:rFonts w:ascii="Times New Roman" w:hAnsi="Times New Roman" w:cs="Times New Roman"/>
        <w:b/>
        <w:sz w:val="28"/>
        <w:szCs w:val="28"/>
      </w:rPr>
      <w:t>GRADE ITEMS AND SERVICES</w:t>
    </w:r>
  </w:p>
  <w:p w:rsidR="008B5F7F" w:rsidRPr="00576E46" w:rsidRDefault="008B5F7F" w:rsidP="0096461C">
    <w:pPr>
      <w:jc w:val="center"/>
      <w:rPr>
        <w:rFonts w:ascii="Times New Roman" w:hAnsi="Times New Roman" w:cs="Times New Roman"/>
        <w:b/>
        <w:sz w:val="20"/>
        <w:szCs w:val="20"/>
      </w:rPr>
    </w:pPr>
    <w:r w:rsidRPr="00576E46">
      <w:rPr>
        <w:rFonts w:ascii="Times New Roman" w:hAnsi="Times New Roman" w:cs="Times New Roman"/>
        <w:b/>
        <w:sz w:val="20"/>
        <w:szCs w:val="20"/>
      </w:rPr>
      <w:t xml:space="preserve">Page </w:t>
    </w:r>
    <w:r w:rsidRPr="00576E46">
      <w:rPr>
        <w:rFonts w:ascii="Times New Roman" w:hAnsi="Times New Roman" w:cs="Times New Roman"/>
        <w:b/>
        <w:sz w:val="20"/>
        <w:szCs w:val="20"/>
      </w:rPr>
      <w:fldChar w:fldCharType="begin"/>
    </w:r>
    <w:r w:rsidRPr="00576E46">
      <w:rPr>
        <w:rFonts w:ascii="Times New Roman" w:hAnsi="Times New Roman" w:cs="Times New Roman"/>
        <w:b/>
        <w:sz w:val="20"/>
        <w:szCs w:val="20"/>
      </w:rPr>
      <w:instrText xml:space="preserve"> PAGE  \* Arabic  \* MERGEFORMAT </w:instrText>
    </w:r>
    <w:r w:rsidRPr="00576E46">
      <w:rPr>
        <w:rFonts w:ascii="Times New Roman" w:hAnsi="Times New Roman" w:cs="Times New Roman"/>
        <w:b/>
        <w:sz w:val="20"/>
        <w:szCs w:val="20"/>
      </w:rPr>
      <w:fldChar w:fldCharType="separate"/>
    </w:r>
    <w:r w:rsidR="00903C82">
      <w:rPr>
        <w:rFonts w:ascii="Times New Roman" w:hAnsi="Times New Roman" w:cs="Times New Roman"/>
        <w:b/>
        <w:noProof/>
        <w:sz w:val="20"/>
        <w:szCs w:val="20"/>
      </w:rPr>
      <w:t>1</w:t>
    </w:r>
    <w:r w:rsidRPr="00576E46">
      <w:rPr>
        <w:rFonts w:ascii="Times New Roman" w:hAnsi="Times New Roman" w:cs="Times New Roman"/>
        <w:b/>
        <w:sz w:val="20"/>
        <w:szCs w:val="20"/>
      </w:rPr>
      <w:fldChar w:fldCharType="end"/>
    </w:r>
    <w:r w:rsidRPr="00576E46">
      <w:rPr>
        <w:rFonts w:ascii="Times New Roman" w:hAnsi="Times New Roman" w:cs="Times New Roman"/>
        <w:b/>
        <w:sz w:val="20"/>
        <w:szCs w:val="20"/>
      </w:rPr>
      <w:t xml:space="preserve"> of </w:t>
    </w:r>
    <w:r w:rsidRPr="00576E46">
      <w:rPr>
        <w:rFonts w:ascii="Times New Roman" w:hAnsi="Times New Roman" w:cs="Times New Roman"/>
        <w:b/>
        <w:sz w:val="20"/>
        <w:szCs w:val="20"/>
      </w:rPr>
      <w:fldChar w:fldCharType="begin"/>
    </w:r>
    <w:r w:rsidRPr="00576E46">
      <w:rPr>
        <w:rFonts w:ascii="Times New Roman" w:hAnsi="Times New Roman" w:cs="Times New Roman"/>
        <w:b/>
        <w:sz w:val="20"/>
        <w:szCs w:val="20"/>
      </w:rPr>
      <w:instrText xml:space="preserve"> NUMPAGES  \* Arabic  \* MERGEFORMAT </w:instrText>
    </w:r>
    <w:r w:rsidRPr="00576E46">
      <w:rPr>
        <w:rFonts w:ascii="Times New Roman" w:hAnsi="Times New Roman" w:cs="Times New Roman"/>
        <w:b/>
        <w:sz w:val="20"/>
        <w:szCs w:val="20"/>
      </w:rPr>
      <w:fldChar w:fldCharType="separate"/>
    </w:r>
    <w:r w:rsidR="00903C82">
      <w:rPr>
        <w:rFonts w:ascii="Times New Roman" w:hAnsi="Times New Roman" w:cs="Times New Roman"/>
        <w:b/>
        <w:noProof/>
        <w:sz w:val="20"/>
        <w:szCs w:val="20"/>
      </w:rPr>
      <w:t>19</w:t>
    </w:r>
    <w:r w:rsidRPr="00576E46">
      <w:rPr>
        <w:rFonts w:ascii="Times New Roman" w:hAnsi="Times New Roman" w:cs="Times New Roman"/>
        <w:b/>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F7F" w:rsidRPr="0096461C" w:rsidRDefault="008B5F7F" w:rsidP="0051692C">
    <w:pPr>
      <w:jc w:val="center"/>
      <w:rPr>
        <w:rFonts w:ascii="Times New Roman" w:hAnsi="Times New Roman" w:cs="Times New Roman"/>
        <w:b/>
        <w:sz w:val="28"/>
        <w:szCs w:val="28"/>
      </w:rPr>
    </w:pPr>
    <w:r w:rsidRPr="0096461C">
      <w:rPr>
        <w:rFonts w:ascii="Times New Roman" w:hAnsi="Times New Roman" w:cs="Times New Roman"/>
        <w:b/>
        <w:sz w:val="28"/>
        <w:szCs w:val="28"/>
      </w:rPr>
      <w:t>EVALUATION AND ACCEPTANCE OF COMMERCIAL GRADE ITEMS AND SERVICES</w:t>
    </w:r>
  </w:p>
  <w:p w:rsidR="008B5F7F" w:rsidRPr="0096461C" w:rsidRDefault="008B5F7F" w:rsidP="0096461C">
    <w:pPr>
      <w:jc w:val="center"/>
      <w:rPr>
        <w:rFonts w:ascii="Times New Roman" w:hAnsi="Times New Roman" w:cs="Times New Roman"/>
        <w:b/>
        <w:sz w:val="24"/>
        <w:szCs w:val="24"/>
      </w:rPr>
    </w:pPr>
    <w:r w:rsidRPr="0096461C">
      <w:rPr>
        <w:rFonts w:ascii="Times New Roman" w:hAnsi="Times New Roman" w:cs="Times New Roman"/>
        <w:b/>
        <w:sz w:val="24"/>
        <w:szCs w:val="24"/>
      </w:rPr>
      <w:t xml:space="preserve">Page </w:t>
    </w:r>
    <w:r w:rsidRPr="0096461C">
      <w:rPr>
        <w:rFonts w:ascii="Times New Roman" w:hAnsi="Times New Roman" w:cs="Times New Roman"/>
        <w:b/>
        <w:sz w:val="24"/>
        <w:szCs w:val="24"/>
      </w:rPr>
      <w:fldChar w:fldCharType="begin"/>
    </w:r>
    <w:r w:rsidRPr="0096461C">
      <w:rPr>
        <w:rFonts w:ascii="Times New Roman" w:hAnsi="Times New Roman" w:cs="Times New Roman"/>
        <w:b/>
        <w:sz w:val="24"/>
        <w:szCs w:val="24"/>
      </w:rPr>
      <w:instrText xml:space="preserve"> PAGE  \* Arabic  \* MERGEFORMAT </w:instrText>
    </w:r>
    <w:r w:rsidRPr="0096461C">
      <w:rPr>
        <w:rFonts w:ascii="Times New Roman" w:hAnsi="Times New Roman" w:cs="Times New Roman"/>
        <w:b/>
        <w:sz w:val="24"/>
        <w:szCs w:val="24"/>
      </w:rPr>
      <w:fldChar w:fldCharType="separate"/>
    </w:r>
    <w:r w:rsidR="00903C82">
      <w:rPr>
        <w:rFonts w:ascii="Times New Roman" w:hAnsi="Times New Roman" w:cs="Times New Roman"/>
        <w:b/>
        <w:noProof/>
        <w:sz w:val="24"/>
        <w:szCs w:val="24"/>
      </w:rPr>
      <w:t>15</w:t>
    </w:r>
    <w:r w:rsidRPr="0096461C">
      <w:rPr>
        <w:rFonts w:ascii="Times New Roman" w:hAnsi="Times New Roman" w:cs="Times New Roman"/>
        <w:b/>
        <w:sz w:val="24"/>
        <w:szCs w:val="24"/>
      </w:rPr>
      <w:fldChar w:fldCharType="end"/>
    </w:r>
    <w:r w:rsidRPr="0096461C">
      <w:rPr>
        <w:rFonts w:ascii="Times New Roman" w:hAnsi="Times New Roman" w:cs="Times New Roman"/>
        <w:b/>
        <w:sz w:val="24"/>
        <w:szCs w:val="24"/>
      </w:rPr>
      <w:t xml:space="preserve"> of </w:t>
    </w:r>
    <w:r w:rsidRPr="0096461C">
      <w:rPr>
        <w:rFonts w:ascii="Times New Roman" w:hAnsi="Times New Roman" w:cs="Times New Roman"/>
        <w:b/>
        <w:sz w:val="24"/>
        <w:szCs w:val="24"/>
      </w:rPr>
      <w:fldChar w:fldCharType="begin"/>
    </w:r>
    <w:r w:rsidRPr="0096461C">
      <w:rPr>
        <w:rFonts w:ascii="Times New Roman" w:hAnsi="Times New Roman" w:cs="Times New Roman"/>
        <w:b/>
        <w:sz w:val="24"/>
        <w:szCs w:val="24"/>
      </w:rPr>
      <w:instrText xml:space="preserve"> NUMPAGES  \* Arabic  \* MERGEFORMAT </w:instrText>
    </w:r>
    <w:r w:rsidRPr="0096461C">
      <w:rPr>
        <w:rFonts w:ascii="Times New Roman" w:hAnsi="Times New Roman" w:cs="Times New Roman"/>
        <w:b/>
        <w:sz w:val="24"/>
        <w:szCs w:val="24"/>
      </w:rPr>
      <w:fldChar w:fldCharType="separate"/>
    </w:r>
    <w:r w:rsidR="00903C82">
      <w:rPr>
        <w:rFonts w:ascii="Times New Roman" w:hAnsi="Times New Roman" w:cs="Times New Roman"/>
        <w:b/>
        <w:noProof/>
        <w:sz w:val="24"/>
        <w:szCs w:val="24"/>
      </w:rPr>
      <w:t>19</w:t>
    </w:r>
    <w:r w:rsidRPr="0096461C">
      <w:rPr>
        <w:rFonts w:ascii="Times New Roman" w:hAnsi="Times New Roman" w:cs="Times New Roman"/>
        <w:b/>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0FA4"/>
    <w:multiLevelType w:val="hybridMultilevel"/>
    <w:tmpl w:val="7222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C24F5"/>
    <w:multiLevelType w:val="hybridMultilevel"/>
    <w:tmpl w:val="1CD46D60"/>
    <w:lvl w:ilvl="0" w:tplc="292A8EE2">
      <w:start w:val="1"/>
      <w:numFmt w:val="decimal"/>
      <w:pStyle w:val="Heading1"/>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908FE"/>
    <w:multiLevelType w:val="multilevel"/>
    <w:tmpl w:val="3738BCE6"/>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C5E2405"/>
    <w:multiLevelType w:val="hybridMultilevel"/>
    <w:tmpl w:val="18D2B49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0C8E500B"/>
    <w:multiLevelType w:val="hybridMultilevel"/>
    <w:tmpl w:val="E3CEE9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C9D06BB"/>
    <w:multiLevelType w:val="hybridMultilevel"/>
    <w:tmpl w:val="B99C0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C4463B"/>
    <w:multiLevelType w:val="multilevel"/>
    <w:tmpl w:val="22824642"/>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C2B5F45"/>
    <w:multiLevelType w:val="hybridMultilevel"/>
    <w:tmpl w:val="5D10B8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0BF7B22"/>
    <w:multiLevelType w:val="multilevel"/>
    <w:tmpl w:val="26828F5E"/>
    <w:lvl w:ilvl="0">
      <w:start w:val="5"/>
      <w:numFmt w:val="decimal"/>
      <w:lvlText w:val="%1"/>
      <w:lvlJc w:val="left"/>
      <w:pPr>
        <w:ind w:left="570" w:hanging="480"/>
      </w:pPr>
      <w:rPr>
        <w:rFonts w:hint="default"/>
      </w:rPr>
    </w:lvl>
    <w:lvl w:ilvl="1">
      <w:start w:val="4"/>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39258AE"/>
    <w:multiLevelType w:val="multilevel"/>
    <w:tmpl w:val="A314A8CC"/>
    <w:lvl w:ilvl="0">
      <w:start w:val="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26F416A5"/>
    <w:multiLevelType w:val="hybridMultilevel"/>
    <w:tmpl w:val="CA0A6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8B2652F"/>
    <w:multiLevelType w:val="hybridMultilevel"/>
    <w:tmpl w:val="F078C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97C2A8C"/>
    <w:multiLevelType w:val="hybridMultilevel"/>
    <w:tmpl w:val="F078BC74"/>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3">
    <w:nsid w:val="2EB75A6C"/>
    <w:multiLevelType w:val="hybridMultilevel"/>
    <w:tmpl w:val="574EB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0B4BF1"/>
    <w:multiLevelType w:val="hybridMultilevel"/>
    <w:tmpl w:val="4A0AB1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4F55487"/>
    <w:multiLevelType w:val="hybridMultilevel"/>
    <w:tmpl w:val="0D76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DA09BC"/>
    <w:multiLevelType w:val="hybridMultilevel"/>
    <w:tmpl w:val="4EAC96C6"/>
    <w:lvl w:ilvl="0" w:tplc="ECC4B1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E38054D"/>
    <w:multiLevelType w:val="hybridMultilevel"/>
    <w:tmpl w:val="081EA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232C3C"/>
    <w:multiLevelType w:val="multilevel"/>
    <w:tmpl w:val="8698E68C"/>
    <w:lvl w:ilvl="0">
      <w:start w:val="5"/>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nsid w:val="57CD0977"/>
    <w:multiLevelType w:val="hybridMultilevel"/>
    <w:tmpl w:val="A1C2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591A0E"/>
    <w:multiLevelType w:val="hybridMultilevel"/>
    <w:tmpl w:val="6C60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837286"/>
    <w:multiLevelType w:val="multilevel"/>
    <w:tmpl w:val="94365490"/>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0817EC7"/>
    <w:multiLevelType w:val="multilevel"/>
    <w:tmpl w:val="3B823BCC"/>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66A22CFE"/>
    <w:multiLevelType w:val="hybridMultilevel"/>
    <w:tmpl w:val="90AE0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8E1452C"/>
    <w:multiLevelType w:val="multilevel"/>
    <w:tmpl w:val="E2B254F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9745E5B"/>
    <w:multiLevelType w:val="hybridMultilevel"/>
    <w:tmpl w:val="72E4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EE58A8"/>
    <w:multiLevelType w:val="hybridMultilevel"/>
    <w:tmpl w:val="FE70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261582"/>
    <w:multiLevelType w:val="multilevel"/>
    <w:tmpl w:val="428C4326"/>
    <w:lvl w:ilvl="0">
      <w:start w:val="1"/>
      <w:numFmt w:val="decimal"/>
      <w:lvlText w:val="%1.0"/>
      <w:lvlJc w:val="left"/>
      <w:pPr>
        <w:ind w:left="360" w:hanging="360"/>
      </w:pPr>
      <w:rPr>
        <w:rFonts w:hint="default"/>
        <w:sz w:val="28"/>
        <w:szCs w:val="28"/>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796445DC"/>
    <w:multiLevelType w:val="hybridMultilevel"/>
    <w:tmpl w:val="9D54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3"/>
  </w:num>
  <w:num w:numId="4">
    <w:abstractNumId w:val="5"/>
  </w:num>
  <w:num w:numId="5">
    <w:abstractNumId w:val="2"/>
  </w:num>
  <w:num w:numId="6">
    <w:abstractNumId w:val="22"/>
  </w:num>
  <w:num w:numId="7">
    <w:abstractNumId w:val="7"/>
  </w:num>
  <w:num w:numId="8">
    <w:abstractNumId w:val="4"/>
  </w:num>
  <w:num w:numId="9">
    <w:abstractNumId w:val="12"/>
  </w:num>
  <w:num w:numId="10">
    <w:abstractNumId w:val="14"/>
  </w:num>
  <w:num w:numId="11">
    <w:abstractNumId w:val="17"/>
  </w:num>
  <w:num w:numId="12">
    <w:abstractNumId w:val="25"/>
  </w:num>
  <w:num w:numId="13">
    <w:abstractNumId w:val="13"/>
  </w:num>
  <w:num w:numId="14">
    <w:abstractNumId w:val="19"/>
  </w:num>
  <w:num w:numId="15">
    <w:abstractNumId w:val="26"/>
  </w:num>
  <w:num w:numId="16">
    <w:abstractNumId w:val="15"/>
  </w:num>
  <w:num w:numId="17">
    <w:abstractNumId w:val="0"/>
  </w:num>
  <w:num w:numId="18">
    <w:abstractNumId w:val="10"/>
  </w:num>
  <w:num w:numId="19">
    <w:abstractNumId w:val="11"/>
  </w:num>
  <w:num w:numId="20">
    <w:abstractNumId w:val="28"/>
  </w:num>
  <w:num w:numId="21">
    <w:abstractNumId w:val="23"/>
  </w:num>
  <w:num w:numId="22">
    <w:abstractNumId w:val="9"/>
  </w:num>
  <w:num w:numId="23">
    <w:abstractNumId w:val="6"/>
  </w:num>
  <w:num w:numId="24">
    <w:abstractNumId w:val="18"/>
  </w:num>
  <w:num w:numId="25">
    <w:abstractNumId w:val="21"/>
  </w:num>
  <w:num w:numId="26">
    <w:abstractNumId w:val="8"/>
  </w:num>
  <w:num w:numId="27">
    <w:abstractNumId w:val="16"/>
  </w:num>
  <w:num w:numId="28">
    <w:abstractNumId w:val="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5F"/>
    <w:rsid w:val="000047D5"/>
    <w:rsid w:val="00035570"/>
    <w:rsid w:val="0004093B"/>
    <w:rsid w:val="000415D9"/>
    <w:rsid w:val="0004264C"/>
    <w:rsid w:val="00053C16"/>
    <w:rsid w:val="00057CE0"/>
    <w:rsid w:val="000B546F"/>
    <w:rsid w:val="000B5FA6"/>
    <w:rsid w:val="000C02BF"/>
    <w:rsid w:val="000D37AF"/>
    <w:rsid w:val="000F4748"/>
    <w:rsid w:val="00115113"/>
    <w:rsid w:val="001266DD"/>
    <w:rsid w:val="0014292D"/>
    <w:rsid w:val="001724E8"/>
    <w:rsid w:val="00183BE2"/>
    <w:rsid w:val="00192E93"/>
    <w:rsid w:val="001C084B"/>
    <w:rsid w:val="001F1604"/>
    <w:rsid w:val="001F48C8"/>
    <w:rsid w:val="00217489"/>
    <w:rsid w:val="00221AD3"/>
    <w:rsid w:val="0022554C"/>
    <w:rsid w:val="0022685C"/>
    <w:rsid w:val="00227F7B"/>
    <w:rsid w:val="002335CD"/>
    <w:rsid w:val="00234067"/>
    <w:rsid w:val="00260F66"/>
    <w:rsid w:val="00260FEA"/>
    <w:rsid w:val="0026146B"/>
    <w:rsid w:val="002759C0"/>
    <w:rsid w:val="00282689"/>
    <w:rsid w:val="002B0949"/>
    <w:rsid w:val="002C6134"/>
    <w:rsid w:val="002E4F99"/>
    <w:rsid w:val="002F17A7"/>
    <w:rsid w:val="00342373"/>
    <w:rsid w:val="00344446"/>
    <w:rsid w:val="003645DE"/>
    <w:rsid w:val="003820B5"/>
    <w:rsid w:val="003A6EA5"/>
    <w:rsid w:val="003B4C2F"/>
    <w:rsid w:val="003C283C"/>
    <w:rsid w:val="003C4194"/>
    <w:rsid w:val="003E731F"/>
    <w:rsid w:val="003F3C9F"/>
    <w:rsid w:val="00404888"/>
    <w:rsid w:val="004456EA"/>
    <w:rsid w:val="00450473"/>
    <w:rsid w:val="0047646D"/>
    <w:rsid w:val="00487429"/>
    <w:rsid w:val="004B0BC4"/>
    <w:rsid w:val="004B37E6"/>
    <w:rsid w:val="004B59FB"/>
    <w:rsid w:val="004D4DA7"/>
    <w:rsid w:val="004F7AE1"/>
    <w:rsid w:val="0051692C"/>
    <w:rsid w:val="005215A5"/>
    <w:rsid w:val="00537835"/>
    <w:rsid w:val="00537FE2"/>
    <w:rsid w:val="00540E7F"/>
    <w:rsid w:val="005451E8"/>
    <w:rsid w:val="00576E46"/>
    <w:rsid w:val="0059630F"/>
    <w:rsid w:val="005A60DF"/>
    <w:rsid w:val="005C0353"/>
    <w:rsid w:val="00617D78"/>
    <w:rsid w:val="00644102"/>
    <w:rsid w:val="0064476B"/>
    <w:rsid w:val="00664F87"/>
    <w:rsid w:val="00685564"/>
    <w:rsid w:val="006B22D8"/>
    <w:rsid w:val="006E7064"/>
    <w:rsid w:val="006F43BF"/>
    <w:rsid w:val="006F57E6"/>
    <w:rsid w:val="00715211"/>
    <w:rsid w:val="00716CA8"/>
    <w:rsid w:val="0072180B"/>
    <w:rsid w:val="007325A1"/>
    <w:rsid w:val="00736E71"/>
    <w:rsid w:val="00742C6C"/>
    <w:rsid w:val="00751994"/>
    <w:rsid w:val="0075444E"/>
    <w:rsid w:val="00785C5F"/>
    <w:rsid w:val="00792DD3"/>
    <w:rsid w:val="007B272C"/>
    <w:rsid w:val="007E1C38"/>
    <w:rsid w:val="007F1260"/>
    <w:rsid w:val="0080038B"/>
    <w:rsid w:val="00800687"/>
    <w:rsid w:val="00813DAB"/>
    <w:rsid w:val="00832124"/>
    <w:rsid w:val="00863A25"/>
    <w:rsid w:val="0086447E"/>
    <w:rsid w:val="00865CA3"/>
    <w:rsid w:val="00874CEE"/>
    <w:rsid w:val="008A3E03"/>
    <w:rsid w:val="008A6F96"/>
    <w:rsid w:val="008B5F7F"/>
    <w:rsid w:val="008C61F9"/>
    <w:rsid w:val="008D6D8B"/>
    <w:rsid w:val="008F2C10"/>
    <w:rsid w:val="008F75D3"/>
    <w:rsid w:val="00903C82"/>
    <w:rsid w:val="00911F5E"/>
    <w:rsid w:val="00920534"/>
    <w:rsid w:val="00922E87"/>
    <w:rsid w:val="009230BF"/>
    <w:rsid w:val="0092606E"/>
    <w:rsid w:val="0093024C"/>
    <w:rsid w:val="00930CE8"/>
    <w:rsid w:val="009536B4"/>
    <w:rsid w:val="0096461C"/>
    <w:rsid w:val="00972E48"/>
    <w:rsid w:val="00973951"/>
    <w:rsid w:val="00993A4D"/>
    <w:rsid w:val="009940C3"/>
    <w:rsid w:val="009B2481"/>
    <w:rsid w:val="009B26C3"/>
    <w:rsid w:val="009B63D6"/>
    <w:rsid w:val="009F72A4"/>
    <w:rsid w:val="00A103B6"/>
    <w:rsid w:val="00A11707"/>
    <w:rsid w:val="00A220FD"/>
    <w:rsid w:val="00A35BEB"/>
    <w:rsid w:val="00A556FA"/>
    <w:rsid w:val="00A73923"/>
    <w:rsid w:val="00A837AE"/>
    <w:rsid w:val="00AB3A16"/>
    <w:rsid w:val="00AB5FD3"/>
    <w:rsid w:val="00AB7A77"/>
    <w:rsid w:val="00AD5627"/>
    <w:rsid w:val="00AE0695"/>
    <w:rsid w:val="00B059E7"/>
    <w:rsid w:val="00B17453"/>
    <w:rsid w:val="00B225A5"/>
    <w:rsid w:val="00B458CE"/>
    <w:rsid w:val="00B57CF0"/>
    <w:rsid w:val="00B72A56"/>
    <w:rsid w:val="00B7598C"/>
    <w:rsid w:val="00B77D7F"/>
    <w:rsid w:val="00B8156C"/>
    <w:rsid w:val="00BC092D"/>
    <w:rsid w:val="00BD1E96"/>
    <w:rsid w:val="00BE5E77"/>
    <w:rsid w:val="00BF25B8"/>
    <w:rsid w:val="00BF7395"/>
    <w:rsid w:val="00C15507"/>
    <w:rsid w:val="00C3402C"/>
    <w:rsid w:val="00C46BAA"/>
    <w:rsid w:val="00C47750"/>
    <w:rsid w:val="00C52D88"/>
    <w:rsid w:val="00C8220C"/>
    <w:rsid w:val="00CA0566"/>
    <w:rsid w:val="00CA1310"/>
    <w:rsid w:val="00CA5B73"/>
    <w:rsid w:val="00CB41F3"/>
    <w:rsid w:val="00D03123"/>
    <w:rsid w:val="00D112D4"/>
    <w:rsid w:val="00D310AF"/>
    <w:rsid w:val="00D507BE"/>
    <w:rsid w:val="00D52012"/>
    <w:rsid w:val="00D61AC1"/>
    <w:rsid w:val="00D67CA1"/>
    <w:rsid w:val="00D76230"/>
    <w:rsid w:val="00D83F5F"/>
    <w:rsid w:val="00D9573A"/>
    <w:rsid w:val="00DD35CD"/>
    <w:rsid w:val="00E07A2E"/>
    <w:rsid w:val="00E16761"/>
    <w:rsid w:val="00E209B2"/>
    <w:rsid w:val="00E37414"/>
    <w:rsid w:val="00E4116F"/>
    <w:rsid w:val="00E479F8"/>
    <w:rsid w:val="00E50284"/>
    <w:rsid w:val="00E57E95"/>
    <w:rsid w:val="00E7396B"/>
    <w:rsid w:val="00E9136D"/>
    <w:rsid w:val="00E928F1"/>
    <w:rsid w:val="00E9354E"/>
    <w:rsid w:val="00E958C8"/>
    <w:rsid w:val="00EA48F5"/>
    <w:rsid w:val="00EB7F1A"/>
    <w:rsid w:val="00EC4849"/>
    <w:rsid w:val="00F02C52"/>
    <w:rsid w:val="00F12B1F"/>
    <w:rsid w:val="00F158F0"/>
    <w:rsid w:val="00F235F8"/>
    <w:rsid w:val="00F23CA2"/>
    <w:rsid w:val="00F301C3"/>
    <w:rsid w:val="00F60279"/>
    <w:rsid w:val="00F7020B"/>
    <w:rsid w:val="00F916B2"/>
    <w:rsid w:val="00FC2835"/>
    <w:rsid w:val="00FE05E0"/>
    <w:rsid w:val="00FE4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2C6C"/>
    <w:pPr>
      <w:keepNext/>
      <w:keepLines/>
      <w:numPr>
        <w:numId w:val="28"/>
      </w:numPr>
      <w:spacing w:before="200" w:after="100" w:line="240" w:lineRule="auto"/>
      <w:outlineLvl w:val="0"/>
    </w:pPr>
    <w:rPr>
      <w:rFonts w:ascii="Times New Roman" w:eastAsiaTheme="majorEastAsia" w:hAnsi="Times New Roman"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C6C"/>
    <w:rPr>
      <w:rFonts w:ascii="Times New Roman" w:eastAsiaTheme="majorEastAsia" w:hAnsi="Times New Roman" w:cstheme="majorBidi"/>
      <w:b/>
      <w:bCs/>
      <w:szCs w:val="28"/>
    </w:rPr>
  </w:style>
  <w:style w:type="paragraph" w:styleId="ListParagraph">
    <w:name w:val="List Paragraph"/>
    <w:basedOn w:val="Normal"/>
    <w:uiPriority w:val="99"/>
    <w:qFormat/>
    <w:rsid w:val="00D83F5F"/>
    <w:pPr>
      <w:ind w:left="720"/>
      <w:contextualSpacing/>
    </w:pPr>
  </w:style>
  <w:style w:type="paragraph" w:styleId="BalloonText">
    <w:name w:val="Balloon Text"/>
    <w:basedOn w:val="Normal"/>
    <w:link w:val="BalloonTextChar"/>
    <w:uiPriority w:val="99"/>
    <w:semiHidden/>
    <w:unhideWhenUsed/>
    <w:rsid w:val="00233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5CD"/>
    <w:rPr>
      <w:rFonts w:ascii="Tahoma" w:hAnsi="Tahoma" w:cs="Tahoma"/>
      <w:sz w:val="16"/>
      <w:szCs w:val="16"/>
    </w:rPr>
  </w:style>
  <w:style w:type="paragraph" w:styleId="Header">
    <w:name w:val="header"/>
    <w:basedOn w:val="Normal"/>
    <w:link w:val="HeaderChar"/>
    <w:uiPriority w:val="99"/>
    <w:unhideWhenUsed/>
    <w:rsid w:val="00233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5CD"/>
  </w:style>
  <w:style w:type="paragraph" w:styleId="Footer">
    <w:name w:val="footer"/>
    <w:basedOn w:val="Normal"/>
    <w:link w:val="FooterChar"/>
    <w:uiPriority w:val="99"/>
    <w:unhideWhenUsed/>
    <w:rsid w:val="00233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5CD"/>
  </w:style>
  <w:style w:type="table" w:styleId="TableGrid">
    <w:name w:val="Table Grid"/>
    <w:basedOn w:val="TableNormal"/>
    <w:uiPriority w:val="59"/>
    <w:rsid w:val="00115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B17453"/>
    <w:pPr>
      <w:outlineLvl w:val="9"/>
    </w:pPr>
    <w:rPr>
      <w:lang w:eastAsia="ja-JP"/>
    </w:rPr>
  </w:style>
  <w:style w:type="paragraph" w:styleId="TOC2">
    <w:name w:val="toc 2"/>
    <w:basedOn w:val="Normal"/>
    <w:next w:val="Normal"/>
    <w:autoRedefine/>
    <w:uiPriority w:val="39"/>
    <w:unhideWhenUsed/>
    <w:qFormat/>
    <w:rsid w:val="00B17453"/>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B17453"/>
    <w:pPr>
      <w:spacing w:after="100"/>
    </w:pPr>
    <w:rPr>
      <w:rFonts w:eastAsiaTheme="minorEastAsia"/>
      <w:lang w:eastAsia="ja-JP"/>
    </w:rPr>
  </w:style>
  <w:style w:type="paragraph" w:styleId="TOC3">
    <w:name w:val="toc 3"/>
    <w:basedOn w:val="Normal"/>
    <w:next w:val="Normal"/>
    <w:autoRedefine/>
    <w:uiPriority w:val="39"/>
    <w:semiHidden/>
    <w:unhideWhenUsed/>
    <w:qFormat/>
    <w:rsid w:val="00B17453"/>
    <w:pPr>
      <w:spacing w:after="100"/>
      <w:ind w:left="440"/>
    </w:pPr>
    <w:rPr>
      <w:rFonts w:eastAsiaTheme="minorEastAsia"/>
      <w:lang w:eastAsia="ja-JP"/>
    </w:rPr>
  </w:style>
  <w:style w:type="paragraph" w:styleId="NoSpacing">
    <w:name w:val="No Spacing"/>
    <w:link w:val="NoSpacingChar"/>
    <w:uiPriority w:val="1"/>
    <w:qFormat/>
    <w:rsid w:val="003C419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C4194"/>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2C6C"/>
    <w:pPr>
      <w:keepNext/>
      <w:keepLines/>
      <w:numPr>
        <w:numId w:val="28"/>
      </w:numPr>
      <w:spacing w:before="200" w:after="100" w:line="240" w:lineRule="auto"/>
      <w:outlineLvl w:val="0"/>
    </w:pPr>
    <w:rPr>
      <w:rFonts w:ascii="Times New Roman" w:eastAsiaTheme="majorEastAsia" w:hAnsi="Times New Roman"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C6C"/>
    <w:rPr>
      <w:rFonts w:ascii="Times New Roman" w:eastAsiaTheme="majorEastAsia" w:hAnsi="Times New Roman" w:cstheme="majorBidi"/>
      <w:b/>
      <w:bCs/>
      <w:szCs w:val="28"/>
    </w:rPr>
  </w:style>
  <w:style w:type="paragraph" w:styleId="ListParagraph">
    <w:name w:val="List Paragraph"/>
    <w:basedOn w:val="Normal"/>
    <w:uiPriority w:val="99"/>
    <w:qFormat/>
    <w:rsid w:val="00D83F5F"/>
    <w:pPr>
      <w:ind w:left="720"/>
      <w:contextualSpacing/>
    </w:pPr>
  </w:style>
  <w:style w:type="paragraph" w:styleId="BalloonText">
    <w:name w:val="Balloon Text"/>
    <w:basedOn w:val="Normal"/>
    <w:link w:val="BalloonTextChar"/>
    <w:uiPriority w:val="99"/>
    <w:semiHidden/>
    <w:unhideWhenUsed/>
    <w:rsid w:val="00233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5CD"/>
    <w:rPr>
      <w:rFonts w:ascii="Tahoma" w:hAnsi="Tahoma" w:cs="Tahoma"/>
      <w:sz w:val="16"/>
      <w:szCs w:val="16"/>
    </w:rPr>
  </w:style>
  <w:style w:type="paragraph" w:styleId="Header">
    <w:name w:val="header"/>
    <w:basedOn w:val="Normal"/>
    <w:link w:val="HeaderChar"/>
    <w:uiPriority w:val="99"/>
    <w:unhideWhenUsed/>
    <w:rsid w:val="00233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5CD"/>
  </w:style>
  <w:style w:type="paragraph" w:styleId="Footer">
    <w:name w:val="footer"/>
    <w:basedOn w:val="Normal"/>
    <w:link w:val="FooterChar"/>
    <w:uiPriority w:val="99"/>
    <w:unhideWhenUsed/>
    <w:rsid w:val="00233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5CD"/>
  </w:style>
  <w:style w:type="table" w:styleId="TableGrid">
    <w:name w:val="Table Grid"/>
    <w:basedOn w:val="TableNormal"/>
    <w:uiPriority w:val="59"/>
    <w:rsid w:val="00115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B17453"/>
    <w:pPr>
      <w:outlineLvl w:val="9"/>
    </w:pPr>
    <w:rPr>
      <w:lang w:eastAsia="ja-JP"/>
    </w:rPr>
  </w:style>
  <w:style w:type="paragraph" w:styleId="TOC2">
    <w:name w:val="toc 2"/>
    <w:basedOn w:val="Normal"/>
    <w:next w:val="Normal"/>
    <w:autoRedefine/>
    <w:uiPriority w:val="39"/>
    <w:unhideWhenUsed/>
    <w:qFormat/>
    <w:rsid w:val="00B17453"/>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B17453"/>
    <w:pPr>
      <w:spacing w:after="100"/>
    </w:pPr>
    <w:rPr>
      <w:rFonts w:eastAsiaTheme="minorEastAsia"/>
      <w:lang w:eastAsia="ja-JP"/>
    </w:rPr>
  </w:style>
  <w:style w:type="paragraph" w:styleId="TOC3">
    <w:name w:val="toc 3"/>
    <w:basedOn w:val="Normal"/>
    <w:next w:val="Normal"/>
    <w:autoRedefine/>
    <w:uiPriority w:val="39"/>
    <w:semiHidden/>
    <w:unhideWhenUsed/>
    <w:qFormat/>
    <w:rsid w:val="00B17453"/>
    <w:pPr>
      <w:spacing w:after="100"/>
      <w:ind w:left="440"/>
    </w:pPr>
    <w:rPr>
      <w:rFonts w:eastAsiaTheme="minorEastAsia"/>
      <w:lang w:eastAsia="ja-JP"/>
    </w:rPr>
  </w:style>
  <w:style w:type="paragraph" w:styleId="NoSpacing">
    <w:name w:val="No Spacing"/>
    <w:link w:val="NoSpacingChar"/>
    <w:uiPriority w:val="1"/>
    <w:qFormat/>
    <w:rsid w:val="003C419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C4194"/>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6CC78-24C9-44A3-80C9-BAF7002E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20</Pages>
  <Words>5679</Words>
  <Characters>32375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Christianson</dc:creator>
  <cp:lastModifiedBy>Prince, Nancy L (PRI)</cp:lastModifiedBy>
  <cp:revision>19</cp:revision>
  <cp:lastPrinted>2012-06-07T14:13:00Z</cp:lastPrinted>
  <dcterms:created xsi:type="dcterms:W3CDTF">2012-06-06T12:22:00Z</dcterms:created>
  <dcterms:modified xsi:type="dcterms:W3CDTF">2012-06-07T19:54:00Z</dcterms:modified>
</cp:coreProperties>
</file>