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070F9C" w:rsidP="00BB16D1">
            <w:pPr>
              <w:pStyle w:val="MinutesandAgendaTitles"/>
            </w:pPr>
            <w:r>
              <w:t>December</w:t>
            </w:r>
            <w:r w:rsidR="00BB16D1">
              <w:t xml:space="preserve"> EFCOG Fire Protection Task Team</w:t>
            </w:r>
            <w:r w:rsidR="006836E7">
              <w:t xml:space="preserve"> Meeting</w:t>
            </w:r>
            <w:r w:rsidR="009B6B69">
              <w:t xml:space="preserve"> Minutes</w:t>
            </w:r>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5-12-03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070F9C">
                <w:pPr>
                  <w:pStyle w:val="BodyCopy"/>
                </w:pPr>
                <w:r>
                  <w:t>12.3</w:t>
                </w:r>
                <w:r w:rsidR="00521F56">
                  <w:t>.2015</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BB16D1" w:rsidP="00BB16D1">
            <w:pPr>
              <w:pStyle w:val="BodyCopy"/>
            </w:pPr>
            <w:r>
              <w:rPr>
                <w:spacing w:val="0"/>
              </w:rPr>
              <w:t>12:00 MDT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94954" w:rsidP="007426F8">
            <w:pPr>
              <w:pStyle w:val="BodyCopy"/>
            </w:pPr>
            <w:r>
              <w:rPr>
                <w:spacing w:val="0"/>
              </w:rPr>
              <w:t xml:space="preserve">Lync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 Acting 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863E87">
        <w:trPr>
          <w:trHeight w:hRule="exact" w:val="90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FE0F83" w:rsidP="00E403C2">
            <w:pPr>
              <w:pStyle w:val="BodyCopy"/>
            </w:pPr>
            <w:r>
              <w:t xml:space="preserve">Allan Coutts, Harvey Goranson (ORNL), Mike Cates (INL), Rob Nii, Chad Hammel (Pantex) for Randy Lanham, Daniel Garcia (SNL), Nolan Baker (SNL), Josh Herrera (SNL), Rich Lewis (SRNS), Rob Plonski, John Kubicek, Jim Bisker (HQ), Angela Marrino Brown, James Collins (Hanford), Darwin Damba, Jessy Innocent, Chuck McKnight, Will Cosey  </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68AE" w:rsidRPr="00B60D36" w:rsidRDefault="000A577C" w:rsidP="00B60D36">
            <w:pPr>
              <w:pStyle w:val="BodyCopy"/>
            </w:pPr>
            <w:r>
              <w:t>Status updat</w:t>
            </w:r>
            <w:r w:rsidR="00CD17DC">
              <w:t>e</w:t>
            </w:r>
          </w:p>
        </w:tc>
      </w:tr>
      <w:tr w:rsidR="00863E87" w:rsidTr="00764DEA">
        <w:trPr>
          <w:trHeight w:hRule="exact" w:val="28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63E87" w:rsidRDefault="00070F9C" w:rsidP="00863E87">
            <w:pPr>
              <w:pStyle w:val="BodyCopy"/>
            </w:pPr>
            <w:r>
              <w:t>No new status on revision of</w:t>
            </w:r>
            <w:r w:rsidR="00764273">
              <w:t xml:space="preserve"> EFCOG membership</w:t>
            </w:r>
            <w:r>
              <w:t xml:space="preserve"> list</w:t>
            </w:r>
            <w:r w:rsidR="00764273">
              <w:t>.</w:t>
            </w:r>
          </w:p>
        </w:tc>
      </w:tr>
      <w:tr w:rsidR="002269EE" w:rsidTr="002269EE">
        <w:trPr>
          <w:trHeight w:hRule="exact" w:val="45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070F9C" w:rsidP="00070F9C">
            <w:pPr>
              <w:pStyle w:val="BodyCopy"/>
            </w:pPr>
            <w:r>
              <w:t>Sandia has partially changed to using Skype, thus connections issues may occur.  Please call in using (505) 844-5300, even if you are not able to view the Skype shared screen</w:t>
            </w:r>
            <w:r w:rsidR="004C0AED">
              <w:t>.</w:t>
            </w:r>
          </w:p>
        </w:tc>
      </w:tr>
      <w:tr w:rsidR="00863E87"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63E87" w:rsidRDefault="00863E87" w:rsidP="00764273">
            <w:pPr>
              <w:pStyle w:val="BodyCopy"/>
            </w:pPr>
            <w:r>
              <w:t xml:space="preserve">The master list of Sandia exemptions and equivalencies </w:t>
            </w:r>
            <w:r w:rsidR="00764DEA">
              <w:t>was submitted on 12/2/15 and is pending posting on the DOE Repository.</w:t>
            </w:r>
          </w:p>
        </w:tc>
      </w:tr>
      <w:tr w:rsidR="00764DEA"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64DEA" w:rsidRDefault="00764DEA" w:rsidP="00764273">
            <w:pPr>
              <w:pStyle w:val="BodyCopy"/>
            </w:pPr>
            <w:r>
              <w:t>Julie e-mailed Jake Greenwell’s Antifreeze Presentation</w:t>
            </w:r>
            <w:r w:rsidR="00454631">
              <w:t xml:space="preserve"> on 10/30/15</w:t>
            </w:r>
            <w:r>
              <w:t>.</w:t>
            </w:r>
          </w:p>
        </w:tc>
      </w:tr>
      <w:tr w:rsidR="006E0E70" w:rsidTr="00022AE6">
        <w:trPr>
          <w:trHeight w:hRule="exact" w:val="33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54631" w:rsidP="00A4575B">
            <w:pPr>
              <w:pStyle w:val="BodyCopy"/>
            </w:pPr>
            <w:r>
              <w:t>Julie e-mailed</w:t>
            </w:r>
            <w:r w:rsidR="00C75A65">
              <w:t xml:space="preserve"> a copy of the SRNS Pre-</w:t>
            </w:r>
            <w:r w:rsidR="00C75A65" w:rsidRPr="0027618A">
              <w:t>Approved Compensatory Actions Guide</w:t>
            </w:r>
            <w:r w:rsidR="0027618A" w:rsidRPr="0027618A">
              <w:t xml:space="preserve"> on 10/30/15</w:t>
            </w:r>
            <w:r w:rsidR="00C75A65" w:rsidRPr="0027618A">
              <w:t>.</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5207AA"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Identify leads for topical discussions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On-going</w:t>
            </w:r>
          </w:p>
        </w:tc>
      </w:tr>
      <w:tr w:rsidR="000A577C"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577C" w:rsidRDefault="008C77B9">
            <w:pPr>
              <w:pStyle w:val="BodyCopy"/>
            </w:pPr>
            <w:r>
              <w:t>Post Sandia ITM equivalency to Repository</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577C" w:rsidRDefault="00A4575B">
            <w:pPr>
              <w:pStyle w:val="BodyCopy"/>
            </w:pPr>
            <w:r>
              <w:t>Daniel Garcia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577C" w:rsidRDefault="00677B2C">
            <w:pPr>
              <w:pStyle w:val="BodyCopy"/>
            </w:pPr>
            <w:r>
              <w:t>Jan meeting</w:t>
            </w:r>
          </w:p>
        </w:tc>
      </w:tr>
      <w:tr w:rsidR="00A456CB" w:rsidTr="00A456CB">
        <w:trPr>
          <w:trHeight w:hRule="exact" w:val="469"/>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A4575B">
            <w:pPr>
              <w:pStyle w:val="BodyCopy"/>
            </w:pPr>
            <w:r>
              <w:t>Add other universities to the spreadsheet (University of Tennessee, Eastern Kentucky University)</w:t>
            </w:r>
            <w:r w:rsidR="00A4575B">
              <w:t xml:space="preserve"> and </w:t>
            </w:r>
            <w:r w:rsidR="000120FF">
              <w:t>post to Repository</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rsidP="00A939DD">
            <w:pPr>
              <w:pStyle w:val="BodyCopy"/>
            </w:pPr>
            <w:r>
              <w:t>Josh</w:t>
            </w:r>
            <w:r w:rsidR="00A456CB">
              <w:t xml:space="preserve"> Herrera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677B2C" w:rsidP="00A4575B">
            <w:pPr>
              <w:pStyle w:val="BodyCopy"/>
            </w:pPr>
            <w:r>
              <w:t>Jan</w:t>
            </w:r>
            <w:r w:rsidR="00A4575B">
              <w:t xml:space="preserve"> meeting</w:t>
            </w:r>
          </w:p>
        </w:tc>
      </w:tr>
      <w:tr w:rsidR="00070F9C" w:rsidTr="00836807">
        <w:trPr>
          <w:trHeight w:hRule="exact" w:val="280"/>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0F9C" w:rsidRDefault="00070F9C" w:rsidP="00332775">
            <w:pPr>
              <w:pStyle w:val="BodyCopy"/>
            </w:pPr>
            <w:r>
              <w:t>Status of Chair position election (via electronic means).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0F9C" w:rsidRDefault="00070F9C" w:rsidP="00332775">
            <w:pPr>
              <w:pStyle w:val="BodyCopy"/>
            </w:pPr>
            <w:r>
              <w:t>Charlie Kronvall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0F9C" w:rsidRDefault="00677B2C" w:rsidP="00332775">
            <w:pPr>
              <w:pStyle w:val="BodyCopy"/>
            </w:pPr>
            <w:r>
              <w:t>Jan</w:t>
            </w:r>
            <w:r w:rsidR="00070F9C">
              <w:t xml:space="preserve"> meeting</w:t>
            </w:r>
          </w:p>
        </w:tc>
      </w:tr>
      <w:tr w:rsidR="002269EE" w:rsidTr="000F5247">
        <w:trPr>
          <w:trHeight w:hRule="exact" w:val="62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27618A" w:rsidP="00A939DD">
            <w:pPr>
              <w:pStyle w:val="BodyCopy"/>
            </w:pPr>
            <w:r>
              <w:t>Provide AHJ letters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27618A" w:rsidP="00A939DD">
            <w:pPr>
              <w:pStyle w:val="BodyCopy"/>
            </w:pPr>
            <w:r>
              <w:t>John Kubicek</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677B2C" w:rsidP="00A939DD">
            <w:pPr>
              <w:pStyle w:val="BodyCopy"/>
            </w:pPr>
            <w:r>
              <w:t>12/3/15</w:t>
            </w:r>
            <w:r w:rsidR="000F5247">
              <w:t xml:space="preserve"> (e-mailed by end of meeting)</w:t>
            </w:r>
          </w:p>
        </w:tc>
      </w:tr>
      <w:tr w:rsidR="005207AA" w:rsidTr="005207AA">
        <w:trPr>
          <w:trHeight w:hRule="exact" w:val="343"/>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rsidP="00A939DD">
            <w:pPr>
              <w:pStyle w:val="BodyCopy"/>
            </w:pPr>
            <w:r>
              <w:t>Present on what his site is doing in reference to “ITM for Leased Facilities”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rsidP="00A939DD">
            <w:pPr>
              <w:pStyle w:val="BodyCopy"/>
            </w:pPr>
            <w:r>
              <w:t>Mike Cates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677B2C" w:rsidP="00A939DD">
            <w:pPr>
              <w:pStyle w:val="BodyCopy"/>
            </w:pPr>
            <w:r>
              <w:t>Feb meeting</w:t>
            </w: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C75A65" w:rsidP="00221071">
            <w:pPr>
              <w:pStyle w:val="MinutesandAgendaTitles"/>
            </w:pPr>
            <w:r>
              <w:t>DOE Database Accounts Require New Passwords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22107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C75A65" w:rsidP="00E4624A">
            <w:pPr>
              <w:pStyle w:val="BodyCopy"/>
            </w:pPr>
            <w:r>
              <w:t>Julie Cordero</w:t>
            </w:r>
          </w:p>
        </w:tc>
      </w:tr>
      <w:tr w:rsidR="00A456CB" w:rsidTr="00863E87">
        <w:trPr>
          <w:trHeight w:hRule="exact" w:val="79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C75A65" w:rsidP="00C75A65">
            <w:pPr>
              <w:pStyle w:val="BodyCopy"/>
            </w:pPr>
            <w:r>
              <w:t>Those with various DOE Database accounts needed to change their passw</w:t>
            </w:r>
            <w:r w:rsidR="00836807">
              <w:t>ords before 11/12</w:t>
            </w:r>
            <w:r>
              <w:t>.  This includes those with a Fire Protection Directory account in which documents related to our recent monthly discussions are posted.</w:t>
            </w:r>
            <w:r w:rsidR="00836807">
              <w:t xml:space="preserve">  Unknown what actions are needed if passwords were not changed before 11/12.</w:t>
            </w:r>
          </w:p>
        </w:tc>
      </w:tr>
      <w:tr w:rsidR="00A456CB" w:rsidTr="007B262C">
        <w:trPr>
          <w:trHeight w:hRule="exact" w:val="45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75B" w:rsidRDefault="007B262C" w:rsidP="007B262C">
            <w:pPr>
              <w:pStyle w:val="BodyCopy"/>
            </w:pPr>
            <w:r>
              <w:t xml:space="preserve">Per Jim Bisker, the system will automatically prompt you when a new password is required.  </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Deadline</w:t>
            </w:r>
          </w:p>
        </w:tc>
      </w:tr>
      <w:tr w:rsidR="00A456CB" w:rsidTr="007B262C">
        <w:trPr>
          <w:trHeight w:hRule="exact" w:val="65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7B262C">
            <w:pPr>
              <w:pStyle w:val="BodyCopy"/>
            </w:pPr>
            <w:r>
              <w:t>S</w:t>
            </w:r>
            <w:r>
              <w:t xml:space="preserve">end Jim Bisker an e-mail at </w:t>
            </w:r>
            <w:hyperlink r:id="rId11" w:history="1">
              <w:r w:rsidRPr="00F5775D">
                <w:rPr>
                  <w:rStyle w:val="Hyperlink"/>
                </w:rPr>
                <w:t>Jim.Bisker@hq.doe.gov</w:t>
              </w:r>
            </w:hyperlink>
            <w:r>
              <w:t xml:space="preserve"> so he can reset your password </w:t>
            </w:r>
            <w:r>
              <w:t>as describ</w:t>
            </w:r>
            <w:r>
              <w:t xml:space="preserve">ed on the Repository site, </w:t>
            </w:r>
            <w:hyperlink r:id="rId12" w:history="1">
              <w:r w:rsidRPr="00F5775D">
                <w:rPr>
                  <w:rStyle w:val="Hyperlink"/>
                </w:rPr>
                <w:t>https://hqlnc.doe.gov/eh/Fire+Protection.nsf/hp?OpenForm</w:t>
              </w:r>
            </w:hyperlink>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7B262C" w:rsidP="00817B8D">
            <w:pPr>
              <w:pStyle w:val="BodyCopy"/>
            </w:pPr>
            <w:r>
              <w:t>All who forgot their password</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9C34FB">
            <w:pPr>
              <w:pStyle w:val="BodyCopy"/>
            </w:pPr>
            <w:r>
              <w:t>N/A</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720C69" w:rsidP="00473CA8">
            <w:pPr>
              <w:pStyle w:val="MinutesandAgendaTitles"/>
            </w:pPr>
            <w:sdt>
              <w:sdtPr>
                <w:id w:val="928929343"/>
                <w:placeholder>
                  <w:docPart w:val="F260D3C4D1154A3489AA12C0315241AB"/>
                </w:placeholder>
              </w:sdtPr>
              <w:sdtEndPr/>
              <w:sdtContent>
                <w:r w:rsidR="00303892">
                  <w:t>DOE-STD-1066 Revision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r>
              <w:t>Julie Cordero</w:t>
            </w:r>
            <w:r w:rsidR="00303892">
              <w:t>/Jim Bisker</w:t>
            </w:r>
          </w:p>
        </w:tc>
      </w:tr>
      <w:tr w:rsidR="00A456CB" w:rsidTr="00863E87">
        <w:trPr>
          <w:trHeight w:hRule="exact" w:val="82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lastRenderedPageBreak/>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03892" w:rsidRDefault="00303892" w:rsidP="00303892">
            <w:pPr>
              <w:pStyle w:val="BodyCopy"/>
            </w:pPr>
            <w:r>
              <w:t>Status update</w:t>
            </w:r>
          </w:p>
          <w:p w:rsidR="00303892" w:rsidRDefault="00303892" w:rsidP="00303892">
            <w:pPr>
              <w:pStyle w:val="BodyCopy"/>
            </w:pPr>
            <w:r>
              <w:t>Has anyone submitted comments to Jim Bisker?</w:t>
            </w:r>
          </w:p>
          <w:p w:rsidR="00A456CB" w:rsidRDefault="00303892" w:rsidP="00303892">
            <w:pPr>
              <w:pStyle w:val="BodyCopy"/>
            </w:pPr>
            <w:r>
              <w:t>Task Group interest?</w:t>
            </w:r>
          </w:p>
        </w:tc>
      </w:tr>
      <w:tr w:rsidR="00A456CB" w:rsidTr="00303892">
        <w:trPr>
          <w:trHeight w:hRule="exact" w:val="2557"/>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03892" w:rsidRDefault="00303892" w:rsidP="00303892">
            <w:pPr>
              <w:pStyle w:val="BodyCopy"/>
            </w:pPr>
            <w:r>
              <w:t>A DOE Fire Safety Committee Meeting was hosted by Jim Bisker on 9/8/15.  The DOE STD-1066 Draft needs to be ready by mid-December for Committee review.  Writing teams, along with a few leads, were identified:</w:t>
            </w:r>
          </w:p>
          <w:p w:rsidR="00303892" w:rsidRPr="00303892" w:rsidRDefault="00303892" w:rsidP="00303892">
            <w:pPr>
              <w:pStyle w:val="Default"/>
              <w:rPr>
                <w:rFonts w:asciiTheme="minorHAnsi" w:hAnsiTheme="minorHAnsi" w:cstheme="minorBidi"/>
                <w:color w:val="auto"/>
                <w:spacing w:val="8"/>
                <w:sz w:val="16"/>
                <w:szCs w:val="22"/>
              </w:rPr>
            </w:pP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1. Editorial Revisions - Bisker(L), Allison, Plonski, </w:t>
            </w:r>
            <w:r w:rsidRPr="004067ED">
              <w:rPr>
                <w:rFonts w:asciiTheme="minorHAnsi" w:hAnsiTheme="minorHAnsi" w:cstheme="minorBidi"/>
                <w:strike/>
                <w:color w:val="auto"/>
                <w:spacing w:val="8"/>
                <w:sz w:val="16"/>
                <w:szCs w:val="22"/>
              </w:rPr>
              <w:t xml:space="preserve">Landmesser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2. Definitions (including MPFL methodology ) – Plonski (L), Damba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3. HEPA filtration/gloveboxes </w:t>
            </w:r>
            <w:r w:rsidR="003F1BF6">
              <w:rPr>
                <w:rFonts w:asciiTheme="minorHAnsi" w:hAnsiTheme="minorHAnsi" w:cstheme="minorBidi"/>
                <w:color w:val="auto"/>
                <w:spacing w:val="8"/>
                <w:sz w:val="16"/>
                <w:szCs w:val="22"/>
              </w:rPr>
              <w:t>– Harvey Goranson (L), Rob Plonski</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4. Underground Facilities – </w:t>
            </w:r>
            <w:r w:rsidRPr="004067ED">
              <w:rPr>
                <w:rFonts w:asciiTheme="minorHAnsi" w:hAnsiTheme="minorHAnsi" w:cstheme="minorBidi"/>
                <w:strike/>
                <w:color w:val="auto"/>
                <w:spacing w:val="8"/>
                <w:sz w:val="16"/>
                <w:szCs w:val="22"/>
              </w:rPr>
              <w:t>Landmesser</w:t>
            </w:r>
            <w:r w:rsidR="004067ED" w:rsidRPr="004067ED">
              <w:rPr>
                <w:rFonts w:asciiTheme="minorHAnsi" w:hAnsiTheme="minorHAnsi" w:cstheme="minorBidi"/>
                <w:strike/>
                <w:color w:val="auto"/>
                <w:spacing w:val="8"/>
                <w:sz w:val="16"/>
                <w:szCs w:val="22"/>
              </w:rPr>
              <w:t xml:space="preserve"> </w:t>
            </w:r>
            <w:r w:rsidRPr="004067ED">
              <w:rPr>
                <w:rFonts w:asciiTheme="minorHAnsi" w:hAnsiTheme="minorHAnsi" w:cstheme="minorBidi"/>
                <w:strike/>
                <w:color w:val="auto"/>
                <w:spacing w:val="8"/>
                <w:sz w:val="16"/>
                <w:szCs w:val="22"/>
              </w:rPr>
              <w:t>(L)</w:t>
            </w:r>
            <w:r w:rsidRPr="00303892">
              <w:rPr>
                <w:rFonts w:asciiTheme="minorHAnsi" w:hAnsiTheme="minorHAnsi" w:cstheme="minorBidi"/>
                <w:color w:val="auto"/>
                <w:spacing w:val="8"/>
                <w:sz w:val="16"/>
                <w:szCs w:val="22"/>
              </w:rPr>
              <w:t xml:space="preserve">, SWG working group members </w:t>
            </w:r>
            <w:r w:rsidR="003F1BF6">
              <w:rPr>
                <w:rFonts w:asciiTheme="minorHAnsi" w:hAnsiTheme="minorHAnsi" w:cstheme="minorBidi"/>
                <w:color w:val="auto"/>
                <w:spacing w:val="8"/>
                <w:sz w:val="16"/>
                <w:szCs w:val="22"/>
              </w:rPr>
              <w:t>(~11 members; meeting scheduled for week of 11/16 to review Draft)</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5. BNA and O151.1C Coordination – Smith</w:t>
            </w:r>
            <w:r w:rsidR="004067ED">
              <w:rPr>
                <w:rFonts w:asciiTheme="minorHAnsi" w:hAnsiTheme="minorHAnsi" w:cstheme="minorBidi"/>
                <w:color w:val="auto"/>
                <w:spacing w:val="8"/>
                <w:sz w:val="16"/>
                <w:szCs w:val="22"/>
              </w:rPr>
              <w:t xml:space="preserve"> </w:t>
            </w:r>
            <w:r w:rsidRPr="00303892">
              <w:rPr>
                <w:rFonts w:asciiTheme="minorHAnsi" w:hAnsiTheme="minorHAnsi" w:cstheme="minorBidi"/>
                <w:color w:val="auto"/>
                <w:spacing w:val="8"/>
                <w:sz w:val="16"/>
                <w:szCs w:val="22"/>
              </w:rPr>
              <w:t xml:space="preserve">(L), Masters, Saidi, Stachelski – Note that Bill Froh will be the O151C Contact point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6. Exemptions and Equivalencies – Farello (L)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7. Wildland Fire Guidance – Bisker (L), Couchman-Cates, Streit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8. Leased Facilities Guidance – Cates (L), Cordero, Saidi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9. NFPA preferential guidance – Saidi (L)</w:t>
            </w:r>
            <w:r w:rsidR="003F1BF6">
              <w:rPr>
                <w:rFonts w:asciiTheme="minorHAnsi" w:hAnsiTheme="minorHAnsi" w:cstheme="minorBidi"/>
                <w:color w:val="auto"/>
                <w:spacing w:val="8"/>
                <w:sz w:val="16"/>
                <w:szCs w:val="22"/>
              </w:rPr>
              <w:t>,</w:t>
            </w:r>
            <w:r w:rsidRPr="00303892">
              <w:rPr>
                <w:rFonts w:asciiTheme="minorHAnsi" w:hAnsiTheme="minorHAnsi" w:cstheme="minorBidi"/>
                <w:color w:val="auto"/>
                <w:spacing w:val="8"/>
                <w:sz w:val="16"/>
                <w:szCs w:val="22"/>
              </w:rPr>
              <w:t xml:space="preserve"> Freels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10. FHA Review – Allison</w:t>
            </w:r>
            <w:r w:rsidR="003F1BF6">
              <w:rPr>
                <w:rFonts w:asciiTheme="minorHAnsi" w:hAnsiTheme="minorHAnsi" w:cstheme="minorBidi"/>
                <w:color w:val="auto"/>
                <w:spacing w:val="8"/>
                <w:sz w:val="16"/>
                <w:szCs w:val="22"/>
              </w:rPr>
              <w:t xml:space="preserve"> </w:t>
            </w:r>
            <w:r w:rsidRPr="00303892">
              <w:rPr>
                <w:rFonts w:asciiTheme="minorHAnsi" w:hAnsiTheme="minorHAnsi" w:cstheme="minorBidi"/>
                <w:color w:val="auto"/>
                <w:spacing w:val="8"/>
                <w:sz w:val="16"/>
                <w:szCs w:val="22"/>
              </w:rPr>
              <w:t xml:space="preserve">(L) </w:t>
            </w:r>
          </w:p>
          <w:p w:rsidR="00A456CB" w:rsidRDefault="00303892" w:rsidP="00303892">
            <w:pPr>
              <w:pStyle w:val="BodyCopy"/>
            </w:pPr>
            <w:r>
              <w:t xml:space="preserve">   </w:t>
            </w:r>
          </w:p>
        </w:tc>
      </w:tr>
      <w:tr w:rsidR="00A456CB" w:rsidTr="00B158AB">
        <w:trPr>
          <w:trHeight w:hRule="exact" w:val="251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75A65" w:rsidRDefault="00C75A65" w:rsidP="00173062">
            <w:pPr>
              <w:pStyle w:val="BodyCopy"/>
            </w:pPr>
            <w:r>
              <w:t>Sandia is making progress on defining applicability of DOE O 420.1C to leased facilities and land permitted areas.</w:t>
            </w:r>
          </w:p>
          <w:p w:rsidR="00C75A65" w:rsidRDefault="00C75A65" w:rsidP="00173062">
            <w:pPr>
              <w:pStyle w:val="BodyCopy"/>
            </w:pPr>
          </w:p>
          <w:p w:rsidR="00A456CB" w:rsidRDefault="00760BF7" w:rsidP="00173062">
            <w:pPr>
              <w:pStyle w:val="BodyCopy"/>
            </w:pPr>
            <w:r>
              <w:t>No additional discussion on clarifications</w:t>
            </w:r>
            <w:r w:rsidR="003F1BF6">
              <w:t xml:space="preserve"> needed for General Service Facilities (dorms, cafeterias, office buildings) requirements with regard to Fire Protection Assessments; comments have already been sent</w:t>
            </w:r>
            <w:r w:rsidR="008F5F93">
              <w:t xml:space="preserve"> to Jim Bisker on this.</w:t>
            </w:r>
          </w:p>
          <w:p w:rsidR="00922EC0" w:rsidRDefault="00922EC0" w:rsidP="00173062">
            <w:pPr>
              <w:pStyle w:val="BodyCopy"/>
            </w:pPr>
          </w:p>
          <w:p w:rsidR="00922EC0" w:rsidRDefault="00760BF7" w:rsidP="00760BF7">
            <w:pPr>
              <w:pStyle w:val="BodyCopy"/>
            </w:pPr>
            <w:r>
              <w:t xml:space="preserve">Jim Streit, </w:t>
            </w:r>
            <w:r w:rsidR="00922EC0">
              <w:t>LANL</w:t>
            </w:r>
            <w:r>
              <w:t xml:space="preserve">, did send comments to Jim Bisker </w:t>
            </w:r>
            <w:r w:rsidR="00922EC0">
              <w:t>on the Wildland Fire Management topic.</w:t>
            </w:r>
          </w:p>
          <w:p w:rsidR="001F5666" w:rsidRDefault="001F5666" w:rsidP="00760BF7">
            <w:pPr>
              <w:pStyle w:val="BodyCopy"/>
            </w:pPr>
          </w:p>
          <w:p w:rsidR="001F5666" w:rsidRDefault="001F5666" w:rsidP="00760BF7">
            <w:pPr>
              <w:pStyle w:val="BodyCopy"/>
            </w:pPr>
            <w:r>
              <w:t xml:space="preserve">Jim Bisker stated that </w:t>
            </w:r>
            <w:r w:rsidR="00B158AB">
              <w:t xml:space="preserve">wildland fire implementation guidance (i.e., ‘should’ statements) is being proposed for inclusion, based on DOE O 450 verbiage. </w:t>
            </w:r>
          </w:p>
          <w:p w:rsidR="001F5666" w:rsidRDefault="001F5666" w:rsidP="00760BF7">
            <w:pPr>
              <w:pStyle w:val="BodyCopy"/>
            </w:pPr>
          </w:p>
          <w:p w:rsidR="001F5666" w:rsidRDefault="001F5666" w:rsidP="00760BF7">
            <w:pPr>
              <w:pStyle w:val="BodyCopy"/>
            </w:pPr>
            <w:r>
              <w:t>Jim Bisker is working on a red-lined controlled copy, and issues are being worked so the tracked changes can be viewable.  A Fire Safety Committee Meeting is tentatively scheduled for 12/15, but it may need to be pushed to January.  There is concern that the election next year will slow the revision schedule.</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03892" w:rsidP="00554839">
            <w:pPr>
              <w:pStyle w:val="BodyCopy"/>
            </w:pPr>
            <w:r>
              <w:t>Email Jim Bisker if you would like to be added to a specific Task Group.</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03892" w:rsidP="00554839">
            <w:pPr>
              <w:pStyle w:val="BodyCopy"/>
            </w:pPr>
            <w:r>
              <w:t>ASAP</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411553"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11553" w:rsidRDefault="00720C69" w:rsidP="00332775">
            <w:pPr>
              <w:pStyle w:val="MinutesandAgendaTitles"/>
            </w:pPr>
            <w:sdt>
              <w:sdtPr>
                <w:id w:val="-1906438615"/>
                <w:placeholder>
                  <w:docPart w:val="E4B3AA1797A24D2791A0A3DA9AAA9651"/>
                </w:placeholder>
              </w:sdtPr>
              <w:sdtEndPr/>
              <w:sdtContent>
                <w:r w:rsidR="00411553">
                  <w:t>Underground/Subterranean Facilities</w:t>
                </w:r>
              </w:sdtContent>
            </w:sdt>
          </w:p>
        </w:tc>
      </w:tr>
      <w:tr w:rsidR="00411553" w:rsidTr="00332775">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11553" w:rsidRDefault="00411553" w:rsidP="00332775">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11553" w:rsidRDefault="00411553" w:rsidP="00332775">
            <w:pPr>
              <w:pStyle w:val="BodyCopy"/>
            </w:pPr>
            <w:r>
              <w:t>John Kubicek</w:t>
            </w:r>
          </w:p>
        </w:tc>
      </w:tr>
      <w:tr w:rsidR="00411553" w:rsidTr="00332775">
        <w:trPr>
          <w:trHeight w:hRule="exact" w:val="469"/>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r>
              <w:t>Proposed changes to DOE-STD-1066</w:t>
            </w:r>
          </w:p>
        </w:tc>
      </w:tr>
      <w:tr w:rsidR="00411553" w:rsidTr="00A67AE4">
        <w:trPr>
          <w:trHeight w:hRule="exact" w:val="64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B77916" w:rsidP="00332775">
            <w:pPr>
              <w:pStyle w:val="BodyCopy"/>
            </w:pPr>
            <w:r>
              <w:t xml:space="preserve">In November, John Kubicek attended a 2-day meeting in Chicago with ~15 other reps (e.g., Argonne, NV, Fermi, WIPP, DoD, </w:t>
            </w:r>
            <w:r w:rsidR="009D200B">
              <w:t>and HQ</w:t>
            </w:r>
            <w:r>
              <w:t xml:space="preserve">).  John’s 41 page draft was thoroughly discussed and scrubbed down to ~11 pages for proposed inclusion in the DOE-STD-1066 revision.  The proposed changes will be available at the beginning of the year for review. </w:t>
            </w:r>
          </w:p>
        </w:tc>
      </w:tr>
      <w:tr w:rsidR="00411553" w:rsidTr="00332775">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r>
      <w:tr w:rsidR="00411553"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r>
      <w:tr w:rsidR="00411553"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11553" w:rsidRDefault="00411553" w:rsidP="00332775">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11553" w:rsidRDefault="00411553" w:rsidP="00332775">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11553" w:rsidRDefault="00411553" w:rsidP="00332775">
            <w:pPr>
              <w:pStyle w:val="BodyCopy"/>
            </w:pPr>
            <w:r>
              <w:t>Deadline</w:t>
            </w:r>
          </w:p>
        </w:tc>
      </w:tr>
      <w:tr w:rsidR="00411553"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r>
      <w:tr w:rsidR="00411553"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11553" w:rsidRDefault="00411553" w:rsidP="00332775">
            <w:pPr>
              <w:pStyle w:val="BodyCopy"/>
            </w:pPr>
          </w:p>
        </w:tc>
      </w:tr>
      <w:tr w:rsidR="00717797"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17797" w:rsidRDefault="00720C69" w:rsidP="00717797">
            <w:pPr>
              <w:pStyle w:val="MinutesandAgendaTitles"/>
            </w:pPr>
            <w:sdt>
              <w:sdtPr>
                <w:id w:val="-984466939"/>
                <w:placeholder>
                  <w:docPart w:val="6F8A3B862C604A75814DB257955DD70D"/>
                </w:placeholder>
              </w:sdtPr>
              <w:sdtEndPr/>
              <w:sdtContent>
                <w:r w:rsidR="00717797">
                  <w:t>EFCOG Project Delivery Working Group (PDWG) Status</w:t>
                </w:r>
              </w:sdtContent>
            </w:sdt>
          </w:p>
        </w:tc>
      </w:tr>
      <w:tr w:rsidR="00717797" w:rsidTr="00332775">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7797" w:rsidRDefault="00717797" w:rsidP="00332775">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7797" w:rsidRDefault="00717797" w:rsidP="00332775">
            <w:pPr>
              <w:pStyle w:val="BodyCopy"/>
            </w:pPr>
            <w:r>
              <w:t>Charlie Kronvall</w:t>
            </w:r>
            <w:r w:rsidR="005207AA">
              <w:t xml:space="preserve"> (via e-mail)</w:t>
            </w:r>
          </w:p>
        </w:tc>
      </w:tr>
      <w:tr w:rsidR="00717797" w:rsidTr="00A67AE4">
        <w:trPr>
          <w:trHeight w:hRule="exact" w:val="229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Pr="00717797" w:rsidRDefault="00717797" w:rsidP="00717797">
            <w:pPr>
              <w:rPr>
                <w:sz w:val="16"/>
              </w:rPr>
            </w:pPr>
            <w:r w:rsidRPr="00717797">
              <w:rPr>
                <w:sz w:val="16"/>
              </w:rPr>
              <w:t>The EFCOG semi-annual meeting is scheduled for January 26/27; there will be a PDWG meeting on January 28.</w:t>
            </w:r>
          </w:p>
          <w:p w:rsidR="00717797" w:rsidRDefault="00717797" w:rsidP="00717797">
            <w:pPr>
              <w:rPr>
                <w:sz w:val="16"/>
              </w:rPr>
            </w:pPr>
          </w:p>
          <w:p w:rsidR="00717797" w:rsidRPr="00717797" w:rsidRDefault="00717797" w:rsidP="00717797">
            <w:pPr>
              <w:rPr>
                <w:sz w:val="16"/>
              </w:rPr>
            </w:pPr>
            <w:r w:rsidRPr="00717797">
              <w:rPr>
                <w:sz w:val="16"/>
              </w:rPr>
              <w:t>EFCOG has a new conference management policy in place that should designate all EFCOG related meetings except the June Annual meeting as working meeting</w:t>
            </w:r>
            <w:r>
              <w:rPr>
                <w:sz w:val="16"/>
              </w:rPr>
              <w:t>s (</w:t>
            </w:r>
            <w:r w:rsidRPr="00717797">
              <w:rPr>
                <w:sz w:val="16"/>
              </w:rPr>
              <w:t>i.e. exe</w:t>
            </w:r>
            <w:r>
              <w:rPr>
                <w:sz w:val="16"/>
              </w:rPr>
              <w:t>mpt from conference reporting)</w:t>
            </w:r>
          </w:p>
          <w:p w:rsidR="00717797" w:rsidRDefault="00717797" w:rsidP="00717797">
            <w:pPr>
              <w:rPr>
                <w:sz w:val="16"/>
              </w:rPr>
            </w:pPr>
          </w:p>
          <w:p w:rsidR="00717797" w:rsidRPr="00717797" w:rsidRDefault="00717797" w:rsidP="00717797">
            <w:pPr>
              <w:rPr>
                <w:sz w:val="16"/>
              </w:rPr>
            </w:pPr>
            <w:r>
              <w:rPr>
                <w:sz w:val="16"/>
              </w:rPr>
              <w:t xml:space="preserve">Charlie is </w:t>
            </w:r>
            <w:r w:rsidRPr="00717797">
              <w:rPr>
                <w:sz w:val="16"/>
              </w:rPr>
              <w:t>in the process of final review of comments received on the preliminary draft of the Standard Review Plan section titled “Application of Engineering and Technical Requirements for 30, 60, and 90% Design of DOE Nuclear Facilities.”</w:t>
            </w:r>
          </w:p>
          <w:p w:rsidR="00717797" w:rsidRDefault="00717797" w:rsidP="00717797">
            <w:pPr>
              <w:rPr>
                <w:sz w:val="16"/>
              </w:rPr>
            </w:pPr>
          </w:p>
          <w:p w:rsidR="00717797" w:rsidRPr="00717797" w:rsidRDefault="00717797" w:rsidP="00717797">
            <w:pPr>
              <w:rPr>
                <w:sz w:val="16"/>
              </w:rPr>
            </w:pPr>
            <w:r w:rsidRPr="00717797">
              <w:rPr>
                <w:sz w:val="16"/>
              </w:rPr>
              <w:t>Final inputs have</w:t>
            </w:r>
            <w:r>
              <w:rPr>
                <w:sz w:val="16"/>
              </w:rPr>
              <w:t xml:space="preserve"> been provided for the EFCOG FY15 Annual Report and the FY</w:t>
            </w:r>
            <w:r w:rsidRPr="00717797">
              <w:rPr>
                <w:sz w:val="16"/>
              </w:rPr>
              <w:t xml:space="preserve">16 Work Plan.  A copy </w:t>
            </w:r>
            <w:r>
              <w:rPr>
                <w:sz w:val="16"/>
              </w:rPr>
              <w:t>of the latest version of the FY16 PDWG Plan is available for anyone who has an interest</w:t>
            </w:r>
            <w:r w:rsidRPr="00717797">
              <w:rPr>
                <w:sz w:val="16"/>
              </w:rPr>
              <w:t>.</w:t>
            </w:r>
          </w:p>
          <w:p w:rsidR="00717797" w:rsidRDefault="00717797" w:rsidP="00332775">
            <w:pPr>
              <w:pStyle w:val="BodyCopy"/>
            </w:pPr>
          </w:p>
        </w:tc>
      </w:tr>
      <w:tr w:rsidR="00717797" w:rsidTr="00332775">
        <w:trPr>
          <w:trHeight w:hRule="exact" w:val="6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9D200B" w:rsidP="00332775">
            <w:pPr>
              <w:pStyle w:val="BodyCopy"/>
            </w:pPr>
            <w:r>
              <w:lastRenderedPageBreak/>
              <w:t>Charlie has an interest in getting a FP POC list together which could be used when peer review is needed.  It would contain affiliations (e.g., which NFPA committees are supported by each person).  Jim Bisker stated that the intent of the FP Directory was that each user would keep their information current, but that has not been the case.  Jeff Feit also maintains a similar list.</w:t>
            </w:r>
          </w:p>
        </w:tc>
      </w:tr>
      <w:tr w:rsidR="00717797" w:rsidTr="00332775">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717797"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717797"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Deadline</w:t>
            </w:r>
          </w:p>
        </w:tc>
      </w:tr>
      <w:tr w:rsidR="00717797"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717797"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720C69" w:rsidP="00164BDA">
            <w:pPr>
              <w:pStyle w:val="MinutesandAgendaTitles"/>
            </w:pPr>
            <w:sdt>
              <w:sdtPr>
                <w:id w:val="1842124221"/>
                <w:placeholder>
                  <w:docPart w:val="22A85586735A4E0BBE22368F29C732F1"/>
                </w:placeholder>
              </w:sdtPr>
              <w:sdtEndPr/>
              <w:sdtContent>
                <w:r w:rsidR="00836807">
                  <w:t>FPA Process –</w:t>
                </w:r>
                <w:r w:rsidR="00164BDA">
                  <w:t xml:space="preserve"> Assessing to </w:t>
                </w:r>
                <w:r w:rsidR="00836807">
                  <w:t>Code</w:t>
                </w:r>
                <w:r w:rsidR="00164BDA">
                  <w:t xml:space="preserve"> of Record vs.</w:t>
                </w:r>
                <w:r w:rsidR="00836807">
                  <w:t xml:space="preserve"> current codes</w:t>
                </w:r>
                <w:r w:rsidR="00164BDA">
                  <w:t>?</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303892" w:rsidP="00066C43">
            <w:pPr>
              <w:pStyle w:val="BodyCopy"/>
            </w:pPr>
            <w:r>
              <w:t>Julie Cordero</w:t>
            </w:r>
          </w:p>
        </w:tc>
      </w:tr>
      <w:tr w:rsidR="00A456CB" w:rsidTr="00164BDA">
        <w:trPr>
          <w:trHeight w:hRule="exact" w:val="469"/>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164BDA" w:rsidP="00523F8F">
            <w:pPr>
              <w:pStyle w:val="BodyCopy"/>
            </w:pPr>
            <w:r>
              <w:t>Which sites assess to Code of Record?  Which sites assess to current codes?  How a</w:t>
            </w:r>
            <w:r w:rsidR="00411553">
              <w:t>re these procedures implemented?</w:t>
            </w:r>
          </w:p>
        </w:tc>
      </w:tr>
      <w:tr w:rsidR="00A67AE4" w:rsidTr="009D200B">
        <w:trPr>
          <w:trHeight w:hRule="exact" w:val="46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7AE4" w:rsidRDefault="00A67AE4" w:rsidP="00332775">
            <w:pPr>
              <w:pStyle w:val="BodyCopy"/>
            </w:pPr>
            <w:r>
              <w:t>Per John Kubicek, NV, there are 600+ facilities.  His department asks the Facility Manager for a copy of the Code of Record.  If none is provided, an assessment is performed to current codes.</w:t>
            </w:r>
          </w:p>
        </w:tc>
      </w:tr>
      <w:tr w:rsidR="00A67AE4" w:rsidTr="009D200B">
        <w:trPr>
          <w:trHeight w:hRule="exact" w:val="45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7AE4" w:rsidRDefault="00A67AE4" w:rsidP="00332775">
            <w:pPr>
              <w:pStyle w:val="BodyCopy"/>
            </w:pPr>
            <w:r>
              <w:t>Julie Cordero, SNL, stated that assessments are performed to current codes.  Code of Record is further investigated only for specific deficiencies (e.g., high cost items).</w:t>
            </w:r>
          </w:p>
        </w:tc>
      </w:tr>
      <w:tr w:rsidR="00A67AE4" w:rsidTr="009D200B">
        <w:trPr>
          <w:trHeight w:hRule="exact" w:val="45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7AE4" w:rsidRDefault="00A67AE4" w:rsidP="00332775">
            <w:pPr>
              <w:pStyle w:val="BodyCopy"/>
            </w:pPr>
            <w:r>
              <w:t>Will Cosey reminded everyone that Contractors must follow what is in their Contract requirements.  At his site, assessments are performed to current codes and the Code of Record is only reviewed on a case-by-case basis.</w:t>
            </w:r>
          </w:p>
        </w:tc>
      </w:tr>
      <w:tr w:rsidR="009D200B" w:rsidTr="00332775">
        <w:trPr>
          <w:trHeight w:hRule="exact" w:val="45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200B" w:rsidRDefault="009D200B" w:rsidP="00332775">
            <w:pPr>
              <w:pStyle w:val="BodyCopy"/>
            </w:pPr>
            <w:r>
              <w:t>Rich Lewis, SRNS, also stated that assessments are performed to current code, with Code of Record review on a case-by-case basis.</w:t>
            </w:r>
          </w:p>
        </w:tc>
      </w:tr>
      <w:tr w:rsidR="00A456CB" w:rsidTr="00173062">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173062">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9D200B">
        <w:trPr>
          <w:trHeight w:hRule="exact" w:val="613"/>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9D200B" w:rsidP="009D200B">
            <w:pPr>
              <w:pStyle w:val="BodyCopy"/>
            </w:pPr>
            <w:r>
              <w:t>Send out contact info for NFPA POCs who can be contacted with concerns over removing the change bars.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9D200B" w:rsidP="00817B8D">
            <w:pPr>
              <w:pStyle w:val="BodyCopy"/>
            </w:pPr>
            <w:r>
              <w:t>Mike Cates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9D200B" w:rsidP="00066C43">
            <w:pPr>
              <w:pStyle w:val="BodyCopy"/>
            </w:pPr>
            <w:r>
              <w:t>12/3/15</w:t>
            </w:r>
            <w:r w:rsidR="00720C69">
              <w:t xml:space="preserve"> (e-mailed by COB</w:t>
            </w:r>
            <w:r>
              <w:t>)</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27618A" w:rsidP="00C8516A">
            <w:pPr>
              <w:pStyle w:val="MinutesandAgendaTitles"/>
            </w:pPr>
            <w:r>
              <w:t>Review of newly published Codes/Standards prior to ‘adopting’ them</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27618A" w:rsidP="00C8516A">
            <w:pPr>
              <w:pStyle w:val="BodyCopy"/>
            </w:pPr>
            <w:r>
              <w:t>Rich Lewis</w:t>
            </w:r>
          </w:p>
        </w:tc>
      </w:tr>
      <w:tr w:rsidR="00A456CB" w:rsidTr="00411553">
        <w:trPr>
          <w:trHeight w:hRule="exact" w:val="97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411553" w:rsidP="00411553">
            <w:pPr>
              <w:pStyle w:val="BodyCopy"/>
            </w:pPr>
            <w:r>
              <w:t xml:space="preserve">How do sites perform reviews of </w:t>
            </w:r>
            <w:r w:rsidR="0027618A" w:rsidRPr="0027618A">
              <w:t xml:space="preserve">new versions of Codes and Standards prior to </w:t>
            </w:r>
            <w:r>
              <w:t>following/</w:t>
            </w:r>
            <w:r w:rsidR="0027618A" w:rsidRPr="0027618A">
              <w:t>adopting them</w:t>
            </w:r>
            <w:r>
              <w:t>?</w:t>
            </w:r>
            <w:r w:rsidR="0027618A" w:rsidRPr="0027618A">
              <w:t xml:space="preserve">  </w:t>
            </w:r>
            <w:r>
              <w:t xml:space="preserve">Are they reviewed </w:t>
            </w:r>
            <w:r w:rsidR="0027618A" w:rsidRPr="0027618A">
              <w:t>to</w:t>
            </w:r>
            <w:r>
              <w:t xml:space="preserve"> determine how the changes</w:t>
            </w:r>
            <w:r w:rsidR="0027618A" w:rsidRPr="0027618A">
              <w:t xml:space="preserve"> impact a m</w:t>
            </w:r>
            <w:r>
              <w:t>onetary or resource perspective?  Are t</w:t>
            </w:r>
            <w:r w:rsidR="0027618A" w:rsidRPr="0027618A">
              <w:t>he review</w:t>
            </w:r>
            <w:r>
              <w:t>s high-level or</w:t>
            </w:r>
            <w:r w:rsidR="0027618A" w:rsidRPr="0027618A">
              <w:t xml:space="preserve"> a line by line review</w:t>
            </w:r>
            <w:r>
              <w:t>?</w:t>
            </w:r>
            <w:r w:rsidR="0027618A" w:rsidRPr="0027618A">
              <w:t xml:space="preserve"> </w:t>
            </w:r>
            <w:r>
              <w:t xml:space="preserve"> How are they documented? Could these reviews be shared or performed jointly?</w:t>
            </w:r>
          </w:p>
        </w:tc>
      </w:tr>
      <w:tr w:rsidR="00A456CB" w:rsidTr="0073556B">
        <w:trPr>
          <w:trHeight w:hRule="exact" w:val="114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411553" w:rsidP="00411553">
            <w:pPr>
              <w:pStyle w:val="BodyCopy"/>
            </w:pPr>
            <w:r>
              <w:t>SRNS</w:t>
            </w:r>
            <w:r w:rsidRPr="00411553">
              <w:t xml:space="preserve"> review</w:t>
            </w:r>
            <w:r>
              <w:t>s</w:t>
            </w:r>
            <w:r w:rsidRPr="00411553">
              <w:t xml:space="preserve"> all new versions of NFPA Codes and Standards that are applicable prior</w:t>
            </w:r>
            <w:r>
              <w:t xml:space="preserve"> to adopting them for use at the</w:t>
            </w:r>
            <w:r w:rsidRPr="00411553">
              <w:t xml:space="preserve"> site.  The intent of the review is to determine how the changes might impact </w:t>
            </w:r>
            <w:r>
              <w:t>SRNS</w:t>
            </w:r>
            <w:r w:rsidRPr="00411553">
              <w:t xml:space="preserve"> from a monetary or resource perspectiv</w:t>
            </w:r>
            <w:r>
              <w:t>e.  In some cases, very rare, SRNS</w:t>
            </w:r>
            <w:r w:rsidRPr="00411553">
              <w:t xml:space="preserve"> may choose not to ad</w:t>
            </w:r>
            <w:r>
              <w:t xml:space="preserve">opt the most recent version of </w:t>
            </w:r>
            <w:r w:rsidRPr="00411553">
              <w:t>a code if the changes would be hard or expensive to implement.  The review normally involves a line by line review to identify changes and a short write-up that describes the most significant changes and the impact.</w:t>
            </w:r>
          </w:p>
        </w:tc>
      </w:tr>
      <w:tr w:rsidR="0073556B" w:rsidTr="001B2AB0">
        <w:trPr>
          <w:trHeight w:hRule="exact" w:val="100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3556B" w:rsidRDefault="0073556B" w:rsidP="00332775">
            <w:pPr>
              <w:pStyle w:val="BodyCopy"/>
            </w:pPr>
            <w:r>
              <w:t>There was good discussion around whether newer published operational-related codes/standards were required to be followed.  Jim Bisker pointed out STD-1066, 2.2.8, which states, “Technical provisions of subsequent editions of codes or standards (promulgated after the code of record) are mandatory only to the extent that they are explicitly stated to be applicable to existing facilities.  Operational provisions of the most recent codes and standards (promulgated after the COR) should be evaluated and implemented to the extent practicable.</w:t>
            </w:r>
          </w:p>
        </w:tc>
      </w:tr>
      <w:tr w:rsidR="001B2AB0" w:rsidTr="001B2AB0">
        <w:trPr>
          <w:trHeight w:hRule="exact" w:val="52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B2AB0" w:rsidRDefault="001B2AB0" w:rsidP="0073556B">
            <w:pPr>
              <w:pStyle w:val="BodyCopy"/>
            </w:pPr>
            <w:r>
              <w:t>Chuck McKnight s</w:t>
            </w:r>
            <w:r w:rsidR="009D200B">
              <w:t>t</w:t>
            </w:r>
            <w:r>
              <w:t>ated that NFPA 72 contains specific language on retroactivity of ITM requirements.  This may be the case in other operational-related codes/standards.</w:t>
            </w:r>
          </w:p>
        </w:tc>
      </w:tr>
      <w:tr w:rsidR="009D200B" w:rsidTr="009D200B">
        <w:trPr>
          <w:trHeight w:hRule="exact" w:val="36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200B" w:rsidRDefault="009D200B" w:rsidP="009D200B">
            <w:pPr>
              <w:pStyle w:val="BodyCopy"/>
            </w:pPr>
            <w:r>
              <w:t>Jim Bisker also stated that some codes/standards (e.g., NFPA 80 for fire doors) contain operational requirements too.</w:t>
            </w:r>
          </w:p>
        </w:tc>
      </w:tr>
      <w:tr w:rsidR="0073556B" w:rsidTr="0073556B">
        <w:trPr>
          <w:trHeight w:hRule="exact" w:val="64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3556B" w:rsidRDefault="0073556B" w:rsidP="0073556B">
            <w:pPr>
              <w:pStyle w:val="BodyCopy"/>
            </w:pPr>
            <w:r>
              <w:t xml:space="preserve">There is a concern that NFPA is no longer using the change bar to indicate changes in new editions.  This is the case in the latest published NFPA 72.  The documents showing a summary of changes is also not complete.  Thus, a line-by-line comparison is needed to fully evaluate the changes. </w:t>
            </w:r>
          </w:p>
        </w:tc>
      </w:tr>
      <w:tr w:rsidR="00A456CB" w:rsidTr="0073556B">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73556B" w:rsidP="00066C43">
            <w:pPr>
              <w:pStyle w:val="BodyCopy"/>
            </w:pPr>
            <w:r>
              <w:t>Several individuals expressed an interest in combining efforts to review changes to new codes/standards.  This will increase efficiencies amongst the Contractors, as each will not need to perform an independent review.  Jim Bisker also expressed support of this effort.</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lastRenderedPageBreak/>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40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73556B" w:rsidP="00066C43">
            <w:pPr>
              <w:pStyle w:val="BodyCopy"/>
            </w:pPr>
            <w:r>
              <w:t>Draft a proposed list of codes/standards, along with a schedule, to consider for a joint-</w:t>
            </w:r>
            <w:r w:rsidR="009D200B">
              <w:t xml:space="preserve">Contractor </w:t>
            </w:r>
            <w:r>
              <w:t>review effort.</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73556B" w:rsidP="00066C43">
            <w:pPr>
              <w:pStyle w:val="BodyCopy"/>
            </w:pPr>
            <w:r>
              <w:t>Rich Lewis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73556B" w:rsidP="00066C43">
            <w:pPr>
              <w:pStyle w:val="BodyCopy"/>
            </w:pPr>
            <w:r>
              <w:t>TBD</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9D200B">
        <w:trPr>
          <w:trHeight w:hRule="exact" w:val="6742"/>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3"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Underground/Subterranean Facilities (Lead: John Kubicek) [Nov Agenda; postponed from Oct]</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Glycerin Anti-Freeze Change-Out</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ITM at Leased Facilities (Lead: Mike Cates) [Sept Agenda]</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5207AA" w:rsidRDefault="005207AA" w:rsidP="00FE3062">
            <w:pPr>
              <w:pStyle w:val="BodyCopy"/>
              <w:numPr>
                <w:ilvl w:val="0"/>
                <w:numId w:val="5"/>
              </w:numPr>
            </w:pPr>
            <w:r>
              <w:t>2015 NFPA 101, 13.7.6.1, requirements for crowd managers in Assembly Occupancies</w:t>
            </w:r>
          </w:p>
          <w:p w:rsidR="005207AA" w:rsidRDefault="005207AA" w:rsidP="00FE3062">
            <w:pPr>
              <w:pStyle w:val="BodyCopy"/>
              <w:numPr>
                <w:ilvl w:val="0"/>
                <w:numId w:val="5"/>
              </w:numPr>
            </w:pPr>
            <w:r>
              <w:t>Positive Accountability for Evac Drills</w:t>
            </w:r>
          </w:p>
          <w:p w:rsidR="00CB7428" w:rsidRDefault="00CB7428" w:rsidP="00CB7428">
            <w:pPr>
              <w:pStyle w:val="BodyCopy"/>
              <w:numPr>
                <w:ilvl w:val="0"/>
                <w:numId w:val="5"/>
              </w:numPr>
            </w:pPr>
            <w:r>
              <w:t>Review/documentation of newly published codes/standards for implementation</w:t>
            </w:r>
            <w:r w:rsidR="00411553">
              <w:t xml:space="preserve"> (Dec)</w:t>
            </w:r>
          </w:p>
        </w:tc>
      </w:tr>
      <w:tr w:rsidR="00A456CB" w:rsidTr="005207AA">
        <w:trPr>
          <w:trHeight w:hRule="exact" w:val="73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5207AA" w:rsidP="008149A6">
            <w:pPr>
              <w:pStyle w:val="BodyCopy"/>
            </w:pPr>
            <w:r>
              <w:t>Additional topics have been</w:t>
            </w:r>
            <w:r w:rsidR="008149A6">
              <w:t xml:space="preserve"> added</w:t>
            </w:r>
            <w:r>
              <w:t xml:space="preserve"> to the list</w:t>
            </w:r>
            <w:r w:rsidR="008149A6">
              <w:t>.</w:t>
            </w:r>
          </w:p>
        </w:tc>
      </w:tr>
      <w:tr w:rsidR="008149A6" w:rsidTr="00720C69">
        <w:trPr>
          <w:trHeight w:hRule="exact" w:val="46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8149A6"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44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2269EE">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9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720C69" w:rsidP="006477B8">
            <w:pPr>
              <w:pStyle w:val="MinutesandAgendaTitles"/>
            </w:pPr>
            <w:sdt>
              <w:sdtPr>
                <w:id w:val="1896311135"/>
                <w:placeholder>
                  <w:docPart w:val="1EAA4921BB324AC6855A86BE1E3C3D77"/>
                </w:placeholder>
              </w:sdtPr>
              <w:sdtEndPr/>
              <w:sdtContent>
                <w:r w:rsidR="00A456CB">
                  <w:t>Additional Discussion Items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r>
      <w:tr w:rsidR="00A456CB" w:rsidTr="00720C69">
        <w:trPr>
          <w:trHeight w:hRule="exact" w:val="100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36807" w:rsidRDefault="00836807" w:rsidP="00CF0978">
            <w:pPr>
              <w:pStyle w:val="BodyCopy"/>
              <w:rPr>
                <w:rStyle w:val="Hyperlink"/>
                <w:color w:val="auto"/>
                <w:u w:val="none"/>
              </w:rPr>
            </w:pPr>
            <w:r>
              <w:rPr>
                <w:rStyle w:val="Hyperlink"/>
                <w:color w:val="auto"/>
                <w:u w:val="none"/>
              </w:rPr>
              <w:t>Previous Topic Follow-Up:</w:t>
            </w:r>
          </w:p>
          <w:p w:rsidR="003B10D1" w:rsidRDefault="003B10D1" w:rsidP="003B10D1">
            <w:pPr>
              <w:pStyle w:val="BodyCopy"/>
              <w:rPr>
                <w:rStyle w:val="Hyperlink"/>
                <w:color w:val="auto"/>
                <w:u w:val="none"/>
              </w:rPr>
            </w:pPr>
            <w:r>
              <w:rPr>
                <w:rStyle w:val="Hyperlink"/>
                <w:color w:val="auto"/>
                <w:u w:val="none"/>
              </w:rPr>
              <w:t xml:space="preserve">The SNL FPA template was modified and is </w:t>
            </w:r>
            <w:r w:rsidR="009D200B">
              <w:rPr>
                <w:rStyle w:val="Hyperlink"/>
                <w:color w:val="auto"/>
                <w:u w:val="none"/>
              </w:rPr>
              <w:t>being used by NV.  John Kubicek will provide a copy once it is finalized.</w:t>
            </w:r>
          </w:p>
          <w:p w:rsidR="005207AA" w:rsidRDefault="005207AA" w:rsidP="00CF0978">
            <w:pPr>
              <w:pStyle w:val="BodyCopy"/>
              <w:rPr>
                <w:rStyle w:val="Hyperlink"/>
                <w:color w:val="auto"/>
                <w:u w:val="none"/>
              </w:rPr>
            </w:pPr>
          </w:p>
          <w:p w:rsidR="00A456CB" w:rsidRPr="00E95DA6" w:rsidRDefault="00836807" w:rsidP="00CF0978">
            <w:pPr>
              <w:pStyle w:val="BodyCopy"/>
              <w:rPr>
                <w:rStyle w:val="Hyperlink"/>
                <w:color w:val="auto"/>
                <w:u w:val="none"/>
              </w:rPr>
            </w:pPr>
            <w:r>
              <w:rPr>
                <w:rStyle w:val="Hyperlink"/>
                <w:color w:val="auto"/>
                <w:u w:val="none"/>
              </w:rPr>
              <w:t>New T</w:t>
            </w:r>
            <w:r w:rsidR="0027618A">
              <w:rPr>
                <w:rStyle w:val="Hyperlink"/>
                <w:color w:val="auto"/>
                <w:u w:val="none"/>
              </w:rPr>
              <w:t>opics</w:t>
            </w:r>
            <w:r>
              <w:rPr>
                <w:rStyle w:val="Hyperlink"/>
                <w:color w:val="auto"/>
                <w:u w:val="none"/>
              </w:rPr>
              <w:t>:</w:t>
            </w:r>
            <w:r w:rsidR="0027618A">
              <w:rPr>
                <w:rStyle w:val="Hyperlink"/>
                <w:color w:val="auto"/>
                <w:u w:val="none"/>
              </w:rPr>
              <w:t xml:space="preserve"> </w:t>
            </w:r>
          </w:p>
          <w:p w:rsidR="00A456CB" w:rsidRDefault="00A456CB" w:rsidP="00066C43">
            <w:pPr>
              <w:pStyle w:val="BodyCopy"/>
            </w:pPr>
            <w:bookmarkStart w:id="0" w:name="_GoBack"/>
            <w:bookmarkEnd w:id="0"/>
          </w:p>
        </w:tc>
      </w:tr>
      <w:tr w:rsidR="00720C69" w:rsidTr="00720C69">
        <w:trPr>
          <w:trHeight w:hRule="exact" w:val="33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0C69" w:rsidRDefault="00720C69" w:rsidP="00332775">
            <w:pPr>
              <w:pStyle w:val="BodyCopy"/>
              <w:rPr>
                <w:rStyle w:val="Hyperlink"/>
                <w:color w:val="auto"/>
                <w:u w:val="none"/>
              </w:rPr>
            </w:pPr>
            <w:r>
              <w:rPr>
                <w:rStyle w:val="Hyperlink"/>
                <w:color w:val="auto"/>
                <w:u w:val="none"/>
              </w:rPr>
              <w:t>John Kubicek has fire alarm questions pertaining to upgrades.  He will send out his questions to the distribution for discussion.</w:t>
            </w:r>
          </w:p>
        </w:tc>
      </w:tr>
      <w:tr w:rsidR="00720C69" w:rsidTr="00332775">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0C69" w:rsidRDefault="00720C69" w:rsidP="00332775">
            <w:pPr>
              <w:pStyle w:val="BodyCopy"/>
              <w:rPr>
                <w:rStyle w:val="Hyperlink"/>
                <w:color w:val="auto"/>
                <w:u w:val="none"/>
              </w:rPr>
            </w:pPr>
            <w:r>
              <w:rPr>
                <w:rStyle w:val="Hyperlink"/>
                <w:color w:val="auto"/>
                <w:u w:val="none"/>
              </w:rPr>
              <w:t>Jim Bisker has reviewed and commented on a preliminary copy of the Annual Fire Protection Summary.  WIPP was the biggest fire.  Jim’s 2 comments concerned the need to identify the response rate (not all Contractors submit a report) and the need to describe the ORPS report distinction from the FP logs.</w:t>
            </w:r>
          </w:p>
        </w:tc>
      </w:tr>
      <w:tr w:rsidR="00CF0978" w:rsidTr="00720C69">
        <w:trPr>
          <w:trHeight w:hRule="exact" w:val="76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0978" w:rsidRDefault="00720C69" w:rsidP="00720C69">
            <w:pPr>
              <w:pStyle w:val="BodyCopy"/>
              <w:rPr>
                <w:rStyle w:val="Hyperlink"/>
                <w:color w:val="auto"/>
                <w:u w:val="none"/>
              </w:rPr>
            </w:pPr>
            <w:r>
              <w:rPr>
                <w:rStyle w:val="Hyperlink"/>
                <w:color w:val="auto"/>
                <w:u w:val="none"/>
              </w:rPr>
              <w:lastRenderedPageBreak/>
              <w:t xml:space="preserve">Julie Cordero expressed an interest in any past surveys or reports that show the FPE headcount vs. sq. footage at each site.  </w:t>
            </w:r>
            <w:r>
              <w:rPr>
                <w:rStyle w:val="Hyperlink"/>
                <w:color w:val="auto"/>
                <w:u w:val="none"/>
              </w:rPr>
              <w:t xml:space="preserve">Rich Lewis has </w:t>
            </w:r>
            <w:r>
              <w:rPr>
                <w:rStyle w:val="Hyperlink"/>
                <w:color w:val="auto"/>
                <w:u w:val="none"/>
              </w:rPr>
              <w:t xml:space="preserve">vague recollection of such data and will look for it.  Jim Bisker commented that the Annual Fire Protection Summary contained, at one time, the costs/site.  It is unknown if the new database has the capability to do the same.  Larry Stirling is the new POC.  </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bl>
    <w:p w:rsidR="006E0E70" w:rsidRDefault="006E0E70"/>
    <w:sectPr w:rsidR="006E0E70" w:rsidSect="006E0E70">
      <w:headerReference w:type="defaul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12223C8"/>
    <w:lvl w:ilvl="0">
      <w:start w:val="1"/>
      <w:numFmt w:val="decimal"/>
      <w:lvlText w:val="%1."/>
      <w:lvlJc w:val="left"/>
      <w:pPr>
        <w:tabs>
          <w:tab w:val="num" w:pos="720"/>
        </w:tabs>
        <w:ind w:left="720" w:hanging="360"/>
      </w:pPr>
    </w:lvl>
  </w:abstractNum>
  <w:abstractNum w:abstractNumId="1">
    <w:nsid w:val="FFFFFF83"/>
    <w:multiLevelType w:val="singleLevel"/>
    <w:tmpl w:val="26B8BC1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FF63574"/>
    <w:lvl w:ilvl="0">
      <w:start w:val="1"/>
      <w:numFmt w:val="decimal"/>
      <w:lvlText w:val="%1."/>
      <w:lvlJc w:val="left"/>
      <w:pPr>
        <w:tabs>
          <w:tab w:val="num" w:pos="360"/>
        </w:tabs>
        <w:ind w:left="360" w:hanging="360"/>
      </w:pPr>
    </w:lvl>
  </w:abstractNum>
  <w:abstractNum w:abstractNumId="3">
    <w:nsid w:val="FFFFFF89"/>
    <w:multiLevelType w:val="singleLevel"/>
    <w:tmpl w:val="1C542E46"/>
    <w:lvl w:ilvl="0">
      <w:start w:val="1"/>
      <w:numFmt w:val="bullet"/>
      <w:lvlText w:val=""/>
      <w:lvlJc w:val="left"/>
      <w:pPr>
        <w:tabs>
          <w:tab w:val="num" w:pos="360"/>
        </w:tabs>
        <w:ind w:left="360" w:hanging="360"/>
      </w:pPr>
      <w:rPr>
        <w:rFonts w:ascii="Symbol" w:hAnsi="Symbol" w:hint="default"/>
      </w:rPr>
    </w:lvl>
  </w:abstractNum>
  <w:abstractNum w:abstractNumId="4">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A"/>
    <w:rsid w:val="000120FF"/>
    <w:rsid w:val="00014641"/>
    <w:rsid w:val="00022AE6"/>
    <w:rsid w:val="00025547"/>
    <w:rsid w:val="000535BE"/>
    <w:rsid w:val="00070F9C"/>
    <w:rsid w:val="000A577C"/>
    <w:rsid w:val="000B0B90"/>
    <w:rsid w:val="000F5247"/>
    <w:rsid w:val="001149A6"/>
    <w:rsid w:val="0011682C"/>
    <w:rsid w:val="00143194"/>
    <w:rsid w:val="00164BDA"/>
    <w:rsid w:val="00173062"/>
    <w:rsid w:val="0018514B"/>
    <w:rsid w:val="001B2AB0"/>
    <w:rsid w:val="001F5666"/>
    <w:rsid w:val="001F7F6F"/>
    <w:rsid w:val="00221071"/>
    <w:rsid w:val="002269EE"/>
    <w:rsid w:val="00267F2D"/>
    <w:rsid w:val="0027618A"/>
    <w:rsid w:val="002B3D4A"/>
    <w:rsid w:val="002E72A2"/>
    <w:rsid w:val="002F476B"/>
    <w:rsid w:val="00303892"/>
    <w:rsid w:val="00371777"/>
    <w:rsid w:val="003B10D1"/>
    <w:rsid w:val="003F1BF6"/>
    <w:rsid w:val="004067ED"/>
    <w:rsid w:val="00411553"/>
    <w:rsid w:val="00440075"/>
    <w:rsid w:val="00440B61"/>
    <w:rsid w:val="00454631"/>
    <w:rsid w:val="00473CA8"/>
    <w:rsid w:val="004C0AED"/>
    <w:rsid w:val="004D0C01"/>
    <w:rsid w:val="004E3AA9"/>
    <w:rsid w:val="004E531C"/>
    <w:rsid w:val="00510F9D"/>
    <w:rsid w:val="005207AA"/>
    <w:rsid w:val="00520822"/>
    <w:rsid w:val="00521F56"/>
    <w:rsid w:val="00523F8F"/>
    <w:rsid w:val="00544AA1"/>
    <w:rsid w:val="00555ECE"/>
    <w:rsid w:val="00612861"/>
    <w:rsid w:val="00625BD1"/>
    <w:rsid w:val="006477B8"/>
    <w:rsid w:val="00677B2C"/>
    <w:rsid w:val="006836E7"/>
    <w:rsid w:val="00686C1B"/>
    <w:rsid w:val="006E0E70"/>
    <w:rsid w:val="00701FC1"/>
    <w:rsid w:val="00717797"/>
    <w:rsid w:val="00717933"/>
    <w:rsid w:val="00720C69"/>
    <w:rsid w:val="0073556B"/>
    <w:rsid w:val="007407C8"/>
    <w:rsid w:val="007426F8"/>
    <w:rsid w:val="00760BF7"/>
    <w:rsid w:val="00761BBD"/>
    <w:rsid w:val="00764273"/>
    <w:rsid w:val="00764DEA"/>
    <w:rsid w:val="00796B03"/>
    <w:rsid w:val="007A5AAD"/>
    <w:rsid w:val="007B262C"/>
    <w:rsid w:val="008149A6"/>
    <w:rsid w:val="00817B8D"/>
    <w:rsid w:val="00836807"/>
    <w:rsid w:val="00863E87"/>
    <w:rsid w:val="008A7D0A"/>
    <w:rsid w:val="008B5ED0"/>
    <w:rsid w:val="008C2380"/>
    <w:rsid w:val="008C77B9"/>
    <w:rsid w:val="008F5F93"/>
    <w:rsid w:val="009214AB"/>
    <w:rsid w:val="00922EC0"/>
    <w:rsid w:val="009414C7"/>
    <w:rsid w:val="00942BE9"/>
    <w:rsid w:val="00994954"/>
    <w:rsid w:val="009B4C5A"/>
    <w:rsid w:val="009B6B69"/>
    <w:rsid w:val="009C34FB"/>
    <w:rsid w:val="009C68AE"/>
    <w:rsid w:val="009D200B"/>
    <w:rsid w:val="009F7EFE"/>
    <w:rsid w:val="00A11B3D"/>
    <w:rsid w:val="00A456CB"/>
    <w:rsid w:val="00A4575B"/>
    <w:rsid w:val="00A45C37"/>
    <w:rsid w:val="00A67AE4"/>
    <w:rsid w:val="00AA5CA8"/>
    <w:rsid w:val="00AA6910"/>
    <w:rsid w:val="00AA71F6"/>
    <w:rsid w:val="00AB2B08"/>
    <w:rsid w:val="00B04EA2"/>
    <w:rsid w:val="00B158AB"/>
    <w:rsid w:val="00B4503C"/>
    <w:rsid w:val="00B60D36"/>
    <w:rsid w:val="00B77916"/>
    <w:rsid w:val="00B94950"/>
    <w:rsid w:val="00BA3772"/>
    <w:rsid w:val="00BB16D1"/>
    <w:rsid w:val="00BB435C"/>
    <w:rsid w:val="00BB4650"/>
    <w:rsid w:val="00BE70B1"/>
    <w:rsid w:val="00BF332A"/>
    <w:rsid w:val="00BF6157"/>
    <w:rsid w:val="00C30ECB"/>
    <w:rsid w:val="00C322D6"/>
    <w:rsid w:val="00C6399F"/>
    <w:rsid w:val="00C75A65"/>
    <w:rsid w:val="00C8516A"/>
    <w:rsid w:val="00C94E0D"/>
    <w:rsid w:val="00CB7428"/>
    <w:rsid w:val="00CD17DC"/>
    <w:rsid w:val="00CE46B4"/>
    <w:rsid w:val="00CF0978"/>
    <w:rsid w:val="00D91EED"/>
    <w:rsid w:val="00DF2BA9"/>
    <w:rsid w:val="00E056A9"/>
    <w:rsid w:val="00E231C4"/>
    <w:rsid w:val="00E269DE"/>
    <w:rsid w:val="00E279BD"/>
    <w:rsid w:val="00E403C2"/>
    <w:rsid w:val="00E4624A"/>
    <w:rsid w:val="00E95DA6"/>
    <w:rsid w:val="00EF1AC9"/>
    <w:rsid w:val="00F46531"/>
    <w:rsid w:val="00FD4116"/>
    <w:rsid w:val="00FE0F83"/>
    <w:rsid w:val="00FE3062"/>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gov/ea/services/assessments/environment-safety-and-health-assessments/review-repo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qlnc.doe.gov/eh/Fire+Protection.nsf/hp?Open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22A85586735A4E0BBE22368F29C732F1"/>
        <w:category>
          <w:name w:val="General"/>
          <w:gallery w:val="placeholder"/>
        </w:category>
        <w:types>
          <w:type w:val="bbPlcHdr"/>
        </w:types>
        <w:behaviors>
          <w:behavior w:val="content"/>
        </w:behaviors>
        <w:guid w:val="{62F2AE34-FB87-4CDA-A0F2-5434E8778A9F}"/>
      </w:docPartPr>
      <w:docPartBody>
        <w:p w:rsidR="008C2097" w:rsidRDefault="0072299C" w:rsidP="0072299C">
          <w:pPr>
            <w:pStyle w:val="22A85586735A4E0BBE22368F29C732F1"/>
          </w:pPr>
          <w:r>
            <w:t>Agenda Topic</w:t>
          </w:r>
        </w:p>
      </w:docPartBody>
    </w:docPart>
    <w:docPart>
      <w:docPartPr>
        <w:name w:val="1EAA4921BB324AC6855A86BE1E3C3D77"/>
        <w:category>
          <w:name w:val="General"/>
          <w:gallery w:val="placeholder"/>
        </w:category>
        <w:types>
          <w:type w:val="bbPlcHdr"/>
        </w:types>
        <w:behaviors>
          <w:behavior w:val="content"/>
        </w:behaviors>
        <w:guid w:val="{65136FEE-F6BB-4075-93CB-B63B6EFA4629}"/>
      </w:docPartPr>
      <w:docPartBody>
        <w:p w:rsidR="008C2097" w:rsidRDefault="0072299C" w:rsidP="0072299C">
          <w:pPr>
            <w:pStyle w:val="1EAA4921BB324AC6855A86BE1E3C3D77"/>
          </w:pPr>
          <w:r>
            <w:t>Agenda Topic</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
      <w:docPartPr>
        <w:name w:val="E4B3AA1797A24D2791A0A3DA9AAA9651"/>
        <w:category>
          <w:name w:val="General"/>
          <w:gallery w:val="placeholder"/>
        </w:category>
        <w:types>
          <w:type w:val="bbPlcHdr"/>
        </w:types>
        <w:behaviors>
          <w:behavior w:val="content"/>
        </w:behaviors>
        <w:guid w:val="{DF600643-11D2-46BC-96E6-433915CFB52C}"/>
      </w:docPartPr>
      <w:docPartBody>
        <w:p w:rsidR="00B74069" w:rsidRDefault="00FA068D" w:rsidP="00FA068D">
          <w:pPr>
            <w:pStyle w:val="E4B3AA1797A24D2791A0A3DA9AAA9651"/>
          </w:pPr>
          <w:r>
            <w:t>Agenda Topic</w:t>
          </w:r>
        </w:p>
      </w:docPartBody>
    </w:docPart>
    <w:docPart>
      <w:docPartPr>
        <w:name w:val="6F8A3B862C604A75814DB257955DD70D"/>
        <w:category>
          <w:name w:val="General"/>
          <w:gallery w:val="placeholder"/>
        </w:category>
        <w:types>
          <w:type w:val="bbPlcHdr"/>
        </w:types>
        <w:behaviors>
          <w:behavior w:val="content"/>
        </w:behaviors>
        <w:guid w:val="{FFBB3B0D-BFAC-405F-B868-49D182A2EC6F}"/>
      </w:docPartPr>
      <w:docPartBody>
        <w:p w:rsidR="00B74069" w:rsidRDefault="00FA068D" w:rsidP="00FA068D">
          <w:pPr>
            <w:pStyle w:val="6F8A3B862C604A75814DB257955DD70D"/>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3E7D3E"/>
    <w:rsid w:val="006C3326"/>
    <w:rsid w:val="0072299C"/>
    <w:rsid w:val="00742BD4"/>
    <w:rsid w:val="008C2097"/>
    <w:rsid w:val="008E2181"/>
    <w:rsid w:val="00B74069"/>
    <w:rsid w:val="00D75AEF"/>
    <w:rsid w:val="00F12F0B"/>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96731730-FDB3-4185-8239-8B771088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60</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16</cp:revision>
  <cp:lastPrinted>2006-08-01T17:47:00Z</cp:lastPrinted>
  <dcterms:created xsi:type="dcterms:W3CDTF">2015-12-03T22:47:00Z</dcterms:created>
  <dcterms:modified xsi:type="dcterms:W3CDTF">2015-12-03T23:47:00Z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