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1155"/>
        <w:gridCol w:w="2715"/>
        <w:gridCol w:w="185"/>
        <w:gridCol w:w="1899"/>
        <w:gridCol w:w="1275"/>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F39D6" w:rsidP="00652A12">
            <w:pPr>
              <w:pStyle w:val="MinutesandAgendaTitles"/>
            </w:pPr>
            <w:r>
              <w:t>May</w:t>
            </w:r>
            <w:r w:rsidR="00BB16D1">
              <w:t xml:space="preserve"> EFCOG Fire Protection Task Team</w:t>
            </w:r>
            <w:r w:rsidR="006836E7">
              <w:t xml:space="preserve"> Meeting</w:t>
            </w:r>
            <w:r w:rsidR="009B6B69">
              <w:t xml:space="preserve"> </w:t>
            </w:r>
            <w:r w:rsidR="006B433C">
              <w:t>Minutes</w:t>
            </w:r>
            <w:bookmarkStart w:id="0" w:name="_GoBack"/>
            <w:bookmarkEnd w:id="0"/>
          </w:p>
        </w:tc>
      </w:tr>
      <w:tr w:rsidR="006E0E70" w:rsidTr="00863E87">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6-05-25T00:00:00Z">
              <w:dateFormat w:val="M.d.yyyy"/>
              <w:lid w:val="en-US"/>
              <w:storeMappedDataAs w:val="dateTime"/>
              <w:calendar w:val="gregorian"/>
            </w:date>
          </w:sdtPr>
          <w:sdtEndPr/>
          <w:sdtContent>
            <w:tc>
              <w:tcPr>
                <w:tcW w:w="285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21394">
                <w:pPr>
                  <w:pStyle w:val="BodyCopy"/>
                </w:pPr>
                <w:r>
                  <w:t>5</w:t>
                </w:r>
                <w:r w:rsidR="00070F9C">
                  <w:t>.</w:t>
                </w:r>
                <w:r w:rsidR="000523B4">
                  <w:t>2</w:t>
                </w:r>
                <w:r w:rsidR="00CF39D6">
                  <w:t>5</w:t>
                </w:r>
                <w:r w:rsidR="00A422E5">
                  <w:t>.2016</w:t>
                </w:r>
              </w:p>
            </w:tc>
          </w:sdtContent>
        </w:sdt>
        <w:tc>
          <w:tcPr>
            <w:tcW w:w="290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C86341" w:rsidP="00BB16D1">
            <w:pPr>
              <w:pStyle w:val="BodyCopy"/>
            </w:pPr>
            <w:r>
              <w:rPr>
                <w:spacing w:val="0"/>
              </w:rPr>
              <w:t>12:0</w:t>
            </w:r>
            <w:r w:rsidR="002712EB">
              <w:rPr>
                <w:spacing w:val="0"/>
              </w:rPr>
              <w:t>0 MS</w:t>
            </w:r>
            <w:r w:rsidR="00BB16D1">
              <w:rPr>
                <w:spacing w:val="0"/>
              </w:rPr>
              <w:t>T</w:t>
            </w:r>
          </w:p>
        </w:tc>
        <w:tc>
          <w:tcPr>
            <w:tcW w:w="31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rsidP="00A422E5">
            <w:pPr>
              <w:pStyle w:val="BodyCopy"/>
            </w:pPr>
            <w:r>
              <w:rPr>
                <w:spacing w:val="0"/>
              </w:rPr>
              <w:t>Skype</w:t>
            </w:r>
            <w:r w:rsidR="00994954">
              <w:rPr>
                <w:spacing w:val="0"/>
              </w:rPr>
              <w:t xml:space="preserve"> Meeting / </w:t>
            </w:r>
            <w:r w:rsidR="007426F8">
              <w:rPr>
                <w:spacing w:val="0"/>
              </w:rPr>
              <w:t>505-844-5300</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C780C">
            <w:pPr>
              <w:pStyle w:val="BodyCopy"/>
            </w:pPr>
            <w:r>
              <w:t xml:space="preserve">Julie Cordero, </w:t>
            </w:r>
            <w:r w:rsidR="007426F8">
              <w:t>Chair</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C079E2">
        <w:trPr>
          <w:trHeight w:hRule="exact" w:val="73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22E5" w:rsidRDefault="00A422E5" w:rsidP="00E403C2">
            <w:pPr>
              <w:pStyle w:val="BodyCopy"/>
            </w:pPr>
          </w:p>
          <w:p w:rsidR="00A422E5" w:rsidRDefault="00961441" w:rsidP="00E403C2">
            <w:pPr>
              <w:pStyle w:val="BodyCopy"/>
            </w:pPr>
            <w:r>
              <w:t xml:space="preserve">Mike Cates, Charlie </w:t>
            </w:r>
            <w:proofErr w:type="spellStart"/>
            <w:r>
              <w:t>Kronvall</w:t>
            </w:r>
            <w:proofErr w:type="spellEnd"/>
            <w:r>
              <w:t xml:space="preserve">, Harvey Goranson, Bill Brown, Rich Lewis, Frank </w:t>
            </w:r>
            <w:proofErr w:type="spellStart"/>
            <w:r>
              <w:t>Broidy</w:t>
            </w:r>
            <w:proofErr w:type="spellEnd"/>
            <w:r>
              <w:t xml:space="preserve">, Will </w:t>
            </w:r>
            <w:proofErr w:type="spellStart"/>
            <w:r>
              <w:t>Cosey</w:t>
            </w:r>
            <w:proofErr w:type="spellEnd"/>
            <w:r>
              <w:t>, Doug Clark, Steve Angell, James Collins, Dan Graham, Allan Coutts, Tom Allison, Nolan Baker, Josh Herrera, Tomas Sanchez, Julie Cordero</w:t>
            </w:r>
          </w:p>
          <w:p w:rsidR="00A422E5" w:rsidRDefault="00A422E5" w:rsidP="00E403C2">
            <w:pPr>
              <w:pStyle w:val="BodyCopy"/>
            </w:pPr>
          </w:p>
          <w:p w:rsidR="00A422E5" w:rsidRDefault="00A422E5" w:rsidP="00E403C2">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863E87">
        <w:trPr>
          <w:trHeight w:hRule="exact" w:val="30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68AE" w:rsidRPr="00B60D36" w:rsidRDefault="000A577C" w:rsidP="00B60D36">
            <w:pPr>
              <w:pStyle w:val="BodyCopy"/>
            </w:pPr>
            <w:r>
              <w:t>Status updat</w:t>
            </w:r>
            <w:r w:rsidR="00CD17DC">
              <w:t>e</w:t>
            </w:r>
          </w:p>
        </w:tc>
      </w:tr>
      <w:tr w:rsidR="00F2578E"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2578E" w:rsidRDefault="00F2578E" w:rsidP="00BD3651">
            <w:pPr>
              <w:pStyle w:val="BodyCopy"/>
            </w:pP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863E87">
        <w:trPr>
          <w:trHeight w:hRule="exact" w:val="604"/>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Confirm membership of all individuals on distribution</w:t>
            </w:r>
            <w:r w:rsidR="000A577C">
              <w:t xml:space="preserve"> and provide </w:t>
            </w:r>
            <w:r w:rsidR="000A577C">
              <w:rPr>
                <w:rStyle w:val="Hyperlink"/>
                <w:color w:val="auto"/>
                <w:u w:val="none"/>
              </w:rPr>
              <w:t>non-members the option to join.  Non-members not wishing to join will be removed from the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1682C">
            <w:pPr>
              <w:pStyle w:val="BodyCopy"/>
            </w:pPr>
            <w:r>
              <w:t>On-going</w:t>
            </w:r>
          </w:p>
        </w:tc>
      </w:tr>
      <w:tr w:rsidR="005207AA"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Identify leads for topical discussions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07AA" w:rsidRDefault="005207AA">
            <w:pPr>
              <w:pStyle w:val="BodyCopy"/>
            </w:pPr>
            <w:r>
              <w:t>On-going</w:t>
            </w:r>
          </w:p>
        </w:tc>
      </w:tr>
      <w:tr w:rsidR="00022913" w:rsidTr="00E17A9B">
        <w:trPr>
          <w:trHeight w:hRule="exact" w:val="1441"/>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E17A9B" w:rsidP="00E17A9B">
            <w:pPr>
              <w:pStyle w:val="BodyCopy"/>
            </w:pPr>
            <w:r>
              <w:t xml:space="preserve">Reminder: Multiple documents have been posted to the Repository (i.e., Delegation of Authority Letters, Equivalencies and Exemptions, Applicability Matrices for DOE O 420.1C, DOE-STD-1066-2012 and DOE-STD-1020-2012,), </w:t>
            </w:r>
            <w:hyperlink r:id="rId10" w:history="1">
              <w:r w:rsidRPr="00CB2148">
                <w:rPr>
                  <w:rStyle w:val="Hyperlink"/>
                </w:rPr>
                <w:t>http://hqlnc.doe.gov/eh/Fire+Protection.nsf/hp?OpenForm</w:t>
              </w:r>
            </w:hyperlink>
            <w:r>
              <w:t xml:space="preserve">.  Login uses first and last name (e.g., Jane Doe).  Verify member information is correct.  </w:t>
            </w:r>
            <w:r w:rsidR="00022913">
              <w:t xml:space="preserve">Send Jim Bisker an e-mail at </w:t>
            </w:r>
            <w:hyperlink r:id="rId11" w:history="1">
              <w:r w:rsidR="00022913" w:rsidRPr="00F5775D">
                <w:rPr>
                  <w:rStyle w:val="Hyperlink"/>
                </w:rPr>
                <w:t>Jim.Bisker@hq.doe.gov</w:t>
              </w:r>
            </w:hyperlink>
            <w:r w:rsidR="00022913">
              <w:t xml:space="preserve"> so he can reset your password</w:t>
            </w:r>
            <w:r>
              <w:t>, if needed.</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E17A9B">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On-going</w:t>
            </w:r>
          </w:p>
        </w:tc>
      </w:tr>
      <w:tr w:rsidR="00B866ED" w:rsidTr="00A32B5C">
        <w:trPr>
          <w:trHeight w:hRule="exact" w:val="62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A350D9" w:rsidP="00A350D9">
            <w:pPr>
              <w:pStyle w:val="BodyCopy"/>
            </w:pPr>
            <w:r>
              <w:t xml:space="preserve">Volunteer for a joint-Contractor review effort </w:t>
            </w:r>
            <w:r w:rsidR="00B866ED">
              <w:t>of codes/standards.</w:t>
            </w:r>
            <w:r w:rsidR="00CF39D6">
              <w:t xml:space="preserve"> </w:t>
            </w:r>
          </w:p>
          <w:p w:rsidR="00B866ED" w:rsidRDefault="00CF39D6" w:rsidP="00A350D9">
            <w:pPr>
              <w:pStyle w:val="BodyCopy"/>
            </w:pPr>
            <w:r>
              <w:t xml:space="preserve">Note: Rich Lewis, Mike Cates, and Darwin </w:t>
            </w:r>
            <w:proofErr w:type="spellStart"/>
            <w:r>
              <w:t>Damba</w:t>
            </w:r>
            <w:proofErr w:type="spellEnd"/>
            <w:r>
              <w:t xml:space="preserve"> have already volunteered.</w:t>
            </w:r>
            <w:r w:rsidR="00A32B5C">
              <w:t xml:space="preserve">  A conference call has been set up for tomorrow. 1- 2 more volunteers desired.</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On-going</w:t>
            </w: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6B433C" w:rsidP="00473CA8">
            <w:pPr>
              <w:pStyle w:val="MinutesandAgendaTitles"/>
            </w:pPr>
            <w:sdt>
              <w:sdtPr>
                <w:id w:val="928929343"/>
                <w:placeholder>
                  <w:docPart w:val="F260D3C4D1154A3489AA12C0315241AB"/>
                </w:placeholder>
              </w:sdtPr>
              <w:sdtEndPr/>
              <w:sdtContent>
                <w:r w:rsidR="004F5820">
                  <w:t xml:space="preserve">DOE-STD-1066 </w:t>
                </w:r>
                <w:proofErr w:type="spellStart"/>
                <w:r w:rsidR="004F5820">
                  <w:t>RevCom</w:t>
                </w:r>
                <w:proofErr w:type="spellEnd"/>
                <w:r w:rsidR="00303892">
                  <w:t xml:space="preserve"> Status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8941B1" w:rsidP="00440B61">
            <w:pPr>
              <w:pStyle w:val="BodyCopy"/>
            </w:pPr>
            <w:r>
              <w:t>Julie Cordero</w:t>
            </w:r>
          </w:p>
        </w:tc>
      </w:tr>
      <w:tr w:rsidR="00A456CB" w:rsidTr="00756A25">
        <w:trPr>
          <w:trHeight w:hRule="exact" w:val="1225"/>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CF39D6">
            <w:pPr>
              <w:pStyle w:val="BodyCopy"/>
            </w:pPr>
            <w:r>
              <w:t>The d</w:t>
            </w:r>
            <w:r w:rsidR="004F5820">
              <w:t>eadline to submit comments</w:t>
            </w:r>
            <w:r>
              <w:t xml:space="preserve"> has passed.</w:t>
            </w:r>
          </w:p>
          <w:p w:rsidR="00CF39D6" w:rsidRDefault="00CF39D6" w:rsidP="00CF39D6">
            <w:pPr>
              <w:pStyle w:val="BodyCopy"/>
            </w:pPr>
          </w:p>
          <w:p w:rsidR="00A456CB" w:rsidRDefault="00CF39D6" w:rsidP="00CF39D6">
            <w:pPr>
              <w:pStyle w:val="BodyCopy"/>
            </w:pPr>
            <w:r>
              <w:t xml:space="preserve">Any discussions with field offices regarding comments being sent forward? </w:t>
            </w:r>
          </w:p>
          <w:p w:rsidR="00CF39D6" w:rsidRDefault="00CF39D6" w:rsidP="00CF39D6">
            <w:pPr>
              <w:pStyle w:val="BodyCopy"/>
            </w:pPr>
          </w:p>
          <w:p w:rsidR="00CF39D6" w:rsidRDefault="00CF39D6" w:rsidP="00CF39D6">
            <w:pPr>
              <w:pStyle w:val="BodyCopy"/>
            </w:pPr>
            <w:r>
              <w:t>Any interest in requesting metrics (e.g., how many comments were submitted, how many Contractor comments were moved forward by the field office, what percentage of comments were incorporated)?</w:t>
            </w:r>
          </w:p>
        </w:tc>
      </w:tr>
      <w:tr w:rsidR="00EA4F02" w:rsidTr="00C22125">
        <w:trPr>
          <w:trHeight w:hRule="exact" w:val="117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27A5" w:rsidRDefault="00A32B5C" w:rsidP="000523B4">
            <w:pPr>
              <w:pStyle w:val="BodyCopy"/>
            </w:pPr>
            <w:r>
              <w:t xml:space="preserve">Sandia submitted 49 comments in </w:t>
            </w:r>
            <w:proofErr w:type="spellStart"/>
            <w:r>
              <w:t>RevCom</w:t>
            </w:r>
            <w:proofErr w:type="spellEnd"/>
            <w:r>
              <w:t xml:space="preserve"> and had a sit-down meeting with the Sandia Field Office (SFO) to discuss those marked ‘essential.’  SFO informed Sandia that all comments were moved forward as ‘suggested.’</w:t>
            </w:r>
          </w:p>
          <w:p w:rsidR="00A32B5C" w:rsidRDefault="00A32B5C" w:rsidP="000523B4">
            <w:pPr>
              <w:pStyle w:val="BodyCopy"/>
            </w:pPr>
          </w:p>
          <w:p w:rsidR="00A32B5C" w:rsidRDefault="00A32B5C" w:rsidP="000523B4">
            <w:pPr>
              <w:pStyle w:val="BodyCopy"/>
            </w:pPr>
            <w:r>
              <w:t xml:space="preserve">SRS submitted ~50 comments in </w:t>
            </w:r>
            <w:proofErr w:type="spellStart"/>
            <w:r>
              <w:t>RevCom</w:t>
            </w:r>
            <w:proofErr w:type="spellEnd"/>
            <w:r>
              <w:t>, with approximately half marked as ‘essential.’  No feedback has yet been received from the Field Office.</w:t>
            </w:r>
          </w:p>
        </w:tc>
      </w:tr>
      <w:tr w:rsidR="00873A5A" w:rsidTr="00CF39D6">
        <w:trPr>
          <w:trHeight w:hRule="exact" w:val="44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73A5A" w:rsidRDefault="00961441" w:rsidP="000523B4">
            <w:pPr>
              <w:pStyle w:val="BodyCopy"/>
              <w:rPr>
                <w:szCs w:val="16"/>
              </w:rPr>
            </w:pPr>
            <w:r>
              <w:rPr>
                <w:szCs w:val="16"/>
              </w:rPr>
              <w:t xml:space="preserve">Mike Cates, Tom Allison, James Collins, Allan </w:t>
            </w:r>
            <w:proofErr w:type="spellStart"/>
            <w:r>
              <w:rPr>
                <w:szCs w:val="16"/>
              </w:rPr>
              <w:t>Couts</w:t>
            </w:r>
            <w:proofErr w:type="spellEnd"/>
            <w:r>
              <w:rPr>
                <w:szCs w:val="16"/>
              </w:rPr>
              <w:t>, Rich Lewis and Julie Cordero all stated</w:t>
            </w:r>
            <w:r w:rsidR="00A32B5C">
              <w:rPr>
                <w:szCs w:val="16"/>
              </w:rPr>
              <w:t xml:space="preserve"> that metrics would be of value.</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55483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Deadline</w:t>
            </w:r>
          </w:p>
        </w:tc>
      </w:tr>
      <w:tr w:rsidR="00A456CB" w:rsidTr="00CF39D6">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5E64D2" w:rsidP="00477442">
            <w:pPr>
              <w:pStyle w:val="BodyCopy"/>
            </w:pPr>
            <w:r>
              <w:t xml:space="preserve">Request STD-1066 </w:t>
            </w:r>
            <w:proofErr w:type="spellStart"/>
            <w:r>
              <w:t>RevCom</w:t>
            </w:r>
            <w:proofErr w:type="spellEnd"/>
            <w:r>
              <w:t xml:space="preserve"> metrics from David Compton. </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5E64D2" w:rsidP="00CF39D6">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5E64D2" w:rsidP="00554839">
            <w:pPr>
              <w:pStyle w:val="BodyCopy"/>
            </w:pPr>
            <w:r>
              <w:t>6/22/16</w:t>
            </w:r>
          </w:p>
        </w:tc>
      </w:tr>
      <w:tr w:rsidR="00C22125" w:rsidTr="00CF39D6">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22125" w:rsidRDefault="00C22125" w:rsidP="00477442">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22125" w:rsidRDefault="00C22125" w:rsidP="00CF39D6">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22125" w:rsidRDefault="00C22125" w:rsidP="00554839">
            <w:pPr>
              <w:pStyle w:val="BodyCopy"/>
            </w:pPr>
          </w:p>
        </w:tc>
      </w:tr>
    </w:tbl>
    <w:p w:rsidR="00C22125" w:rsidRDefault="00C22125">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1D0430" w:rsidTr="00102B7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1D0430" w:rsidRDefault="006B433C" w:rsidP="001D0430">
            <w:pPr>
              <w:pStyle w:val="MinutesandAgendaTitles"/>
            </w:pPr>
            <w:sdt>
              <w:sdtPr>
                <w:id w:val="2094193974"/>
                <w:placeholder>
                  <w:docPart w:val="F7809341BC184277AA14C02570F8F249"/>
                </w:placeholder>
              </w:sdtPr>
              <w:sdtEndPr/>
              <w:sdtContent>
                <w:r w:rsidR="001D0430">
                  <w:t>Engineering Functional Area Group Status Update</w:t>
                </w:r>
              </w:sdtContent>
            </w:sdt>
          </w:p>
        </w:tc>
      </w:tr>
      <w:tr w:rsidR="001D0430" w:rsidTr="00102B7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1D0430" w:rsidRDefault="001D0430" w:rsidP="00102B7D">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1D0430" w:rsidRDefault="001D0430" w:rsidP="00102B7D">
            <w:pPr>
              <w:pStyle w:val="BodyCopy"/>
            </w:pPr>
            <w:r>
              <w:t xml:space="preserve">Charlie </w:t>
            </w:r>
            <w:proofErr w:type="spellStart"/>
            <w:r>
              <w:t>Kronvall</w:t>
            </w:r>
            <w:proofErr w:type="spellEnd"/>
          </w:p>
        </w:tc>
      </w:tr>
      <w:tr w:rsidR="001D0430" w:rsidTr="001D0430">
        <w:trPr>
          <w:trHeight w:hRule="exact" w:val="56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p>
        </w:tc>
      </w:tr>
      <w:tr w:rsidR="001D0430" w:rsidTr="001D0430">
        <w:trPr>
          <w:trHeight w:hRule="exact" w:val="63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756A25" w:rsidP="00756A25">
            <w:pPr>
              <w:pStyle w:val="BodyCopy"/>
            </w:pPr>
            <w:r>
              <w:t xml:space="preserve">The </w:t>
            </w:r>
            <w:r w:rsidR="001D0430">
              <w:t xml:space="preserve">Engineering Practices </w:t>
            </w:r>
            <w:r>
              <w:t xml:space="preserve">Subgroup </w:t>
            </w:r>
            <w:r w:rsidR="001D0430">
              <w:t xml:space="preserve">has now officially moved from the Project Delivery Working Group to the Safety Working Group (SWG).  This Fire Protection Task Team falls under the Engineering </w:t>
            </w:r>
            <w:r>
              <w:t>Practices Subgroup.</w:t>
            </w:r>
          </w:p>
        </w:tc>
      </w:tr>
      <w:tr w:rsidR="001D0430" w:rsidTr="00756A25">
        <w:trPr>
          <w:trHeight w:hRule="exact" w:val="63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rPr>
                <w:szCs w:val="16"/>
              </w:rPr>
            </w:pPr>
            <w:r>
              <w:rPr>
                <w:szCs w:val="16"/>
              </w:rPr>
              <w:t xml:space="preserve">An Engineering Practices </w:t>
            </w:r>
            <w:r w:rsidR="00756A25">
              <w:rPr>
                <w:szCs w:val="16"/>
              </w:rPr>
              <w:t>Subgroup Meeting is</w:t>
            </w:r>
            <w:r>
              <w:rPr>
                <w:szCs w:val="16"/>
              </w:rPr>
              <w:t xml:space="preserve"> scheduled, as a Piggybac</w:t>
            </w:r>
            <w:r w:rsidR="00756A25">
              <w:rPr>
                <w:szCs w:val="16"/>
              </w:rPr>
              <w:t>k on the Nuclear Safety Meeting,</w:t>
            </w:r>
            <w:r>
              <w:rPr>
                <w:szCs w:val="16"/>
              </w:rPr>
              <w:t xml:space="preserve"> for</w:t>
            </w:r>
            <w:r w:rsidR="00756A25">
              <w:rPr>
                <w:szCs w:val="16"/>
              </w:rPr>
              <w:t xml:space="preserve"> August 8, 9 and possibly 10</w:t>
            </w:r>
            <w:r w:rsidR="00756A25" w:rsidRPr="00756A25">
              <w:rPr>
                <w:szCs w:val="16"/>
                <w:vertAlign w:val="superscript"/>
              </w:rPr>
              <w:t>th</w:t>
            </w:r>
            <w:r w:rsidR="00756A25">
              <w:rPr>
                <w:szCs w:val="16"/>
              </w:rPr>
              <w:t xml:space="preserve"> at Argonne.</w:t>
            </w:r>
            <w:r>
              <w:rPr>
                <w:szCs w:val="16"/>
              </w:rPr>
              <w:t xml:space="preserve"> </w:t>
            </w:r>
            <w:r w:rsidR="00756A25">
              <w:rPr>
                <w:szCs w:val="16"/>
              </w:rPr>
              <w:t>It is Event #35341, but it is exempted from the DOE Conference Policy.  There is no fee to attend.  All Fire Protection Task Team members are welcome to attend.  Fire Protection and Nuclear Criticality Safety are on the agenda.</w:t>
            </w:r>
          </w:p>
        </w:tc>
      </w:tr>
      <w:tr w:rsidR="001D0430" w:rsidTr="00102B7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p>
        </w:tc>
      </w:tr>
      <w:tr w:rsidR="001D0430" w:rsidTr="00102B7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p>
        </w:tc>
      </w:tr>
      <w:tr w:rsidR="001D0430" w:rsidTr="00102B7D">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D0430" w:rsidRDefault="001D0430" w:rsidP="00102B7D">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D0430" w:rsidRDefault="001D0430" w:rsidP="00102B7D">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D0430" w:rsidRDefault="001D0430" w:rsidP="00102B7D">
            <w:pPr>
              <w:pStyle w:val="BodyCopy"/>
            </w:pPr>
            <w:r>
              <w:t>Deadline</w:t>
            </w:r>
          </w:p>
        </w:tc>
      </w:tr>
      <w:tr w:rsidR="001D0430" w:rsidTr="00102B7D">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r>
              <w:t xml:space="preserve">Request STD-1066 </w:t>
            </w:r>
            <w:proofErr w:type="spellStart"/>
            <w:r>
              <w:t>RevCom</w:t>
            </w:r>
            <w:proofErr w:type="spellEnd"/>
            <w:r>
              <w:t xml:space="preserve"> metrics from David Compton. </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r>
              <w:t>6/22/16</w:t>
            </w:r>
          </w:p>
        </w:tc>
      </w:tr>
      <w:tr w:rsidR="001D0430" w:rsidTr="00825F6A">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0430" w:rsidRDefault="001D0430" w:rsidP="00102B7D">
            <w:pPr>
              <w:pStyle w:val="BodyCopy"/>
            </w:pPr>
          </w:p>
        </w:tc>
      </w:tr>
      <w:tr w:rsidR="00825F6A" w:rsidTr="00825F6A">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5F6A" w:rsidRDefault="00825F6A" w:rsidP="00102B7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5F6A" w:rsidRDefault="00825F6A" w:rsidP="00102B7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5F6A" w:rsidRDefault="00825F6A" w:rsidP="00102B7D">
            <w:pPr>
              <w:pStyle w:val="BodyCopy"/>
            </w:pPr>
          </w:p>
        </w:tc>
      </w:tr>
      <w:tr w:rsidR="00093625" w:rsidTr="00426E77">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93625" w:rsidRDefault="006B433C" w:rsidP="00CF39D6">
            <w:pPr>
              <w:pStyle w:val="MinutesandAgendaTitles"/>
            </w:pPr>
            <w:sdt>
              <w:sdtPr>
                <w:id w:val="-2070495984"/>
                <w:placeholder>
                  <w:docPart w:val="B36E0C4E51DB49EC948645B88726FA5F"/>
                </w:placeholder>
              </w:sdtPr>
              <w:sdtEndPr/>
              <w:sdtContent>
                <w:r w:rsidR="00CF39D6">
                  <w:t>Meetings</w:t>
                </w:r>
              </w:sdtContent>
            </w:sdt>
          </w:p>
        </w:tc>
      </w:tr>
      <w:tr w:rsidR="00093625" w:rsidTr="00426E7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93625" w:rsidRDefault="00093625" w:rsidP="00426E77">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93625" w:rsidRDefault="003807A5" w:rsidP="00426E77">
            <w:pPr>
              <w:pStyle w:val="BodyCopy"/>
            </w:pPr>
            <w:r>
              <w:t>Julie Cordero</w:t>
            </w:r>
          </w:p>
        </w:tc>
      </w:tr>
      <w:tr w:rsidR="00093625" w:rsidTr="00426E77">
        <w:trPr>
          <w:trHeight w:hRule="exact" w:val="1765"/>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A969E6" w:rsidP="00A969E6">
            <w:pPr>
              <w:rPr>
                <w:sz w:val="16"/>
              </w:rPr>
            </w:pPr>
            <w:r>
              <w:rPr>
                <w:sz w:val="16"/>
              </w:rPr>
              <w:t>Nuclear and Facility Safety P</w:t>
            </w:r>
            <w:r w:rsidR="00CF39D6">
              <w:rPr>
                <w:sz w:val="16"/>
              </w:rPr>
              <w:t>rograms Annual Workshop 2016</w:t>
            </w:r>
          </w:p>
          <w:p w:rsidR="00A969E6" w:rsidRPr="006877A3" w:rsidRDefault="00A969E6" w:rsidP="00A969E6">
            <w:pPr>
              <w:rPr>
                <w:sz w:val="16"/>
              </w:rPr>
            </w:pPr>
            <w:r>
              <w:rPr>
                <w:sz w:val="16"/>
              </w:rPr>
              <w:t>DOE: May 2 – 6</w:t>
            </w:r>
            <w:r w:rsidRPr="00C41AFF">
              <w:rPr>
                <w:sz w:val="16"/>
                <w:vertAlign w:val="superscript"/>
              </w:rPr>
              <w:t>th</w:t>
            </w:r>
            <w:r>
              <w:rPr>
                <w:sz w:val="16"/>
                <w:vertAlign w:val="superscript"/>
              </w:rPr>
              <w:t xml:space="preserve"> </w:t>
            </w:r>
            <w:r>
              <w:rPr>
                <w:sz w:val="16"/>
              </w:rPr>
              <w:t xml:space="preserve"> </w:t>
            </w:r>
          </w:p>
          <w:p w:rsidR="00A969E6" w:rsidRDefault="00A969E6" w:rsidP="00A969E6">
            <w:pPr>
              <w:rPr>
                <w:sz w:val="16"/>
              </w:rPr>
            </w:pPr>
            <w:r>
              <w:rPr>
                <w:sz w:val="16"/>
              </w:rPr>
              <w:t>Alexis Park Hotel, Las Vegas, NV</w:t>
            </w:r>
          </w:p>
          <w:p w:rsidR="00A969E6" w:rsidRDefault="00A969E6" w:rsidP="00A969E6">
            <w:pPr>
              <w:rPr>
                <w:sz w:val="16"/>
              </w:rPr>
            </w:pPr>
            <w:r>
              <w:rPr>
                <w:sz w:val="16"/>
              </w:rPr>
              <w:t>Fire Safety track (aka DOE Fire Safety Workshop)</w:t>
            </w:r>
          </w:p>
          <w:p w:rsidR="00A969E6" w:rsidRDefault="00A969E6" w:rsidP="00426E77">
            <w:pPr>
              <w:rPr>
                <w:sz w:val="16"/>
              </w:rPr>
            </w:pPr>
          </w:p>
          <w:p w:rsidR="00093625" w:rsidRPr="00717797" w:rsidRDefault="00093625" w:rsidP="00426E77">
            <w:pPr>
              <w:rPr>
                <w:sz w:val="16"/>
              </w:rPr>
            </w:pPr>
            <w:r>
              <w:rPr>
                <w:sz w:val="16"/>
              </w:rPr>
              <w:t>EFCOG Annual Meeting: June 2-day (requires conference approval)</w:t>
            </w:r>
          </w:p>
          <w:p w:rsidR="00093625" w:rsidRDefault="00093625" w:rsidP="00426E77">
            <w:pPr>
              <w:rPr>
                <w:sz w:val="16"/>
              </w:rPr>
            </w:pPr>
            <w:r>
              <w:rPr>
                <w:sz w:val="16"/>
              </w:rPr>
              <w:t>Washington DC (?)</w:t>
            </w:r>
          </w:p>
          <w:p w:rsidR="00093625" w:rsidRDefault="00093625" w:rsidP="00426E77">
            <w:pPr>
              <w:rPr>
                <w:sz w:val="16"/>
              </w:rPr>
            </w:pPr>
            <w:r>
              <w:rPr>
                <w:sz w:val="16"/>
              </w:rPr>
              <w:t>High-level policy discussions with congressional representatives; good experience for a 1</w:t>
            </w:r>
            <w:r w:rsidRPr="00117562">
              <w:rPr>
                <w:sz w:val="16"/>
                <w:vertAlign w:val="superscript"/>
              </w:rPr>
              <w:t>st</w:t>
            </w:r>
            <w:r>
              <w:rPr>
                <w:sz w:val="16"/>
              </w:rPr>
              <w:t xml:space="preserve"> time attendee</w:t>
            </w:r>
          </w:p>
          <w:p w:rsidR="00093625" w:rsidRDefault="00093625" w:rsidP="00426E77">
            <w:pPr>
              <w:rPr>
                <w:sz w:val="16"/>
              </w:rPr>
            </w:pPr>
            <w:r>
              <w:rPr>
                <w:sz w:val="16"/>
              </w:rPr>
              <w:t>Will include EVMS activities discussion</w:t>
            </w:r>
          </w:p>
          <w:p w:rsidR="00093625" w:rsidRDefault="00093625" w:rsidP="00426E77">
            <w:pPr>
              <w:rPr>
                <w:sz w:val="16"/>
              </w:rPr>
            </w:pPr>
          </w:p>
          <w:p w:rsidR="00093625" w:rsidRDefault="00093625" w:rsidP="00426E77"/>
          <w:p w:rsidR="00093625" w:rsidRDefault="00093625" w:rsidP="00426E77"/>
        </w:tc>
      </w:tr>
      <w:tr w:rsidR="006877A3" w:rsidTr="00EB50A0">
        <w:trPr>
          <w:trHeight w:hRule="exact" w:val="40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77A3" w:rsidRDefault="00CF39D6" w:rsidP="00CF39D6">
            <w:pPr>
              <w:pStyle w:val="BodyCopy"/>
            </w:pPr>
            <w:r>
              <w:t>Julie Cordero gave a brief overview of the EFCOG Status and discussions in this monthly Fire Protection Task Team forum.</w:t>
            </w:r>
          </w:p>
        </w:tc>
      </w:tr>
      <w:tr w:rsidR="00EB50A0" w:rsidTr="00C22125">
        <w:trPr>
          <w:trHeight w:hRule="exact" w:val="757"/>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0A0" w:rsidRDefault="00EB50A0" w:rsidP="005E64D2">
            <w:pPr>
              <w:pStyle w:val="BodyCopy"/>
            </w:pPr>
            <w:r>
              <w:t>The AU CIO is proposing an upgrade to the Directory.</w:t>
            </w:r>
            <w:r w:rsidR="005E64D2">
              <w:t xml:space="preserve">  Updating your individual information in the Repository is still encouraged, but updating outdated information of others is on hold, per Jim Bisker. </w:t>
            </w:r>
            <w:r w:rsidR="00C22125">
              <w:t>The Repository now requires a new password every 60 days (new information obtained from Jim Bisker after the teleconference).</w:t>
            </w:r>
          </w:p>
        </w:tc>
      </w:tr>
      <w:tr w:rsidR="004423D3" w:rsidTr="005E64D2">
        <w:trPr>
          <w:trHeight w:hRule="exact" w:val="54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423D3" w:rsidRDefault="004423D3" w:rsidP="00CF39D6">
            <w:pPr>
              <w:pStyle w:val="BodyCopy"/>
            </w:pPr>
            <w:r>
              <w:t>Exemptions were previously on the Directives page.  Sharon Steel is inqui</w:t>
            </w:r>
            <w:r w:rsidR="005E64D2">
              <w:t xml:space="preserve">ring as to where they are now.  Equivalencies and Exemptions made available to the DOE community (or a summary by topical area) would be beneficial for each site. </w:t>
            </w:r>
          </w:p>
        </w:tc>
      </w:tr>
      <w:tr w:rsidR="00CF39D6" w:rsidTr="001D0430">
        <w:trPr>
          <w:trHeight w:hRule="exact" w:val="243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EB50A0" w:rsidP="00CF39D6">
            <w:pPr>
              <w:pStyle w:val="BodyCopy"/>
            </w:pPr>
            <w:r>
              <w:t>Share</w:t>
            </w:r>
            <w:r w:rsidR="00CF39D6">
              <w:t xml:space="preserve"> feedback on the Fire Safety Track at the Nuclear and Facility Safety Programs Annual Workshop (Water Supply course, presentations, STD-106</w:t>
            </w:r>
            <w:r>
              <w:t>6 dis</w:t>
            </w:r>
            <w:r w:rsidR="005E64D2">
              <w:t>cussion):</w:t>
            </w:r>
          </w:p>
          <w:p w:rsidR="005E64D2" w:rsidRDefault="005E64D2" w:rsidP="00CF39D6">
            <w:pPr>
              <w:pStyle w:val="BodyCopy"/>
            </w:pPr>
          </w:p>
          <w:p w:rsidR="005E64D2" w:rsidRDefault="001D0430" w:rsidP="00CF39D6">
            <w:pPr>
              <w:pStyle w:val="BodyCopy"/>
            </w:pPr>
            <w:r>
              <w:t>R</w:t>
            </w:r>
            <w:r w:rsidR="005E64D2">
              <w:t>e-establish</w:t>
            </w:r>
            <w:r>
              <w:t>ing</w:t>
            </w:r>
            <w:r w:rsidR="005E64D2">
              <w:t xml:space="preserve"> the synergy between the Fire Safety and Emergency Management Issues Special Interest Group (EMI SIG)</w:t>
            </w:r>
            <w:r>
              <w:t xml:space="preserve"> is needed</w:t>
            </w:r>
            <w:r w:rsidR="005E64D2">
              <w:t xml:space="preserve">.  One EMI SIG representative </w:t>
            </w:r>
            <w:r>
              <w:t>attended the Nuclear and Facility Safety Programs Workshop this year.  One option would be to have a Fire Safety representative attend the EMI SIG Annual Meeting that occurs around the same time (on the West Coast).  Another option would be to rotate the Fire Safety workshop to coincide with the Nuclear and Facility Safety Programs workshop one year and the EMI SIG Annual Meeting the next year.</w:t>
            </w:r>
          </w:p>
          <w:p w:rsidR="001D0430" w:rsidRDefault="001D0430" w:rsidP="00CF39D6">
            <w:pPr>
              <w:pStyle w:val="BodyCopy"/>
            </w:pPr>
          </w:p>
          <w:p w:rsidR="001D0430" w:rsidRDefault="001D0430" w:rsidP="00CF39D6">
            <w:pPr>
              <w:pStyle w:val="BodyCopy"/>
            </w:pPr>
            <w:r>
              <w:t>No Wi-Fi was available at the Alexis Park hotel.</w:t>
            </w:r>
            <w:r w:rsidR="00890377">
              <w:t xml:space="preserve"> This was inconvenient and not acceptable in our current age of technology. </w:t>
            </w:r>
          </w:p>
          <w:p w:rsidR="001D0430" w:rsidRDefault="001D0430" w:rsidP="00CF39D6">
            <w:pPr>
              <w:pStyle w:val="BodyCopy"/>
            </w:pPr>
          </w:p>
          <w:p w:rsidR="001D0430" w:rsidRDefault="001D0430" w:rsidP="001D0430">
            <w:pPr>
              <w:pStyle w:val="BodyCopy"/>
            </w:pPr>
            <w:r>
              <w:t>During the STD-1066 discussion, there was resistance to consider language changes for comments relating to ‘should’ and ‘may’ statements in the document.</w:t>
            </w:r>
          </w:p>
        </w:tc>
      </w:tr>
      <w:tr w:rsidR="00093625" w:rsidTr="00426E77">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r>
      <w:tr w:rsidR="00093625" w:rsidTr="00426E77">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r>
      <w:tr w:rsidR="00093625" w:rsidTr="00426E7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93625" w:rsidRDefault="00093625" w:rsidP="00426E77">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93625" w:rsidRDefault="00093625" w:rsidP="00426E77">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93625" w:rsidRDefault="00093625" w:rsidP="00426E77">
            <w:pPr>
              <w:pStyle w:val="BodyCopy"/>
            </w:pPr>
            <w:r>
              <w:t>Deadline</w:t>
            </w:r>
          </w:p>
        </w:tc>
      </w:tr>
      <w:tr w:rsidR="00093625" w:rsidTr="00426E7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3625" w:rsidRDefault="00093625" w:rsidP="00426E77">
            <w:pPr>
              <w:pStyle w:val="BodyCopy"/>
            </w:pPr>
          </w:p>
        </w:tc>
      </w:tr>
      <w:tr w:rsidR="00C22125" w:rsidTr="00426E7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22125" w:rsidRDefault="00C22125" w:rsidP="00426E77">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22125" w:rsidRDefault="00C22125" w:rsidP="00426E77">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22125" w:rsidRDefault="00C22125" w:rsidP="00426E77">
            <w:pPr>
              <w:pStyle w:val="BodyCopy"/>
            </w:pPr>
          </w:p>
        </w:tc>
      </w:tr>
    </w:tbl>
    <w:p w:rsidR="00C22125" w:rsidRDefault="00C22125">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CF39D6" w:rsidTr="00102B7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F39D6" w:rsidRDefault="006B433C" w:rsidP="00102B7D">
            <w:pPr>
              <w:pStyle w:val="MinutesandAgendaTitles"/>
            </w:pPr>
            <w:sdt>
              <w:sdtPr>
                <w:id w:val="1945492674"/>
                <w:placeholder>
                  <w:docPart w:val="7115715C43CB460FBB3261FA392F9183"/>
                </w:placeholder>
              </w:sdtPr>
              <w:sdtEndPr/>
              <w:sdtContent>
                <w:r w:rsidR="00CF39D6">
                  <w:t>ITM at Leased Facilities</w:t>
                </w:r>
              </w:sdtContent>
            </w:sdt>
          </w:p>
        </w:tc>
      </w:tr>
      <w:tr w:rsidR="00CF39D6" w:rsidTr="00102B7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F39D6" w:rsidRDefault="00CF39D6" w:rsidP="00102B7D">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F39D6" w:rsidRDefault="00CF39D6" w:rsidP="00102B7D">
            <w:pPr>
              <w:pStyle w:val="BodyCopy"/>
            </w:pPr>
            <w:r>
              <w:t>Mike Cates</w:t>
            </w:r>
          </w:p>
        </w:tc>
      </w:tr>
      <w:tr w:rsidR="00CF39D6" w:rsidTr="00CF39D6">
        <w:trPr>
          <w:trHeight w:hRule="exact" w:val="685"/>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rPr>
                <w:sz w:val="16"/>
              </w:rPr>
            </w:pPr>
          </w:p>
          <w:p w:rsidR="00CF39D6" w:rsidRDefault="00CF39D6" w:rsidP="00102B7D"/>
          <w:p w:rsidR="00CF39D6" w:rsidRDefault="00CF39D6" w:rsidP="00102B7D"/>
        </w:tc>
      </w:tr>
      <w:tr w:rsidR="00CF39D6" w:rsidTr="00825F6A">
        <w:trPr>
          <w:trHeight w:hRule="exact" w:val="157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825F6A" w:rsidP="00CF39D6">
            <w:pPr>
              <w:pStyle w:val="BodyCopy"/>
            </w:pPr>
            <w:r>
              <w:t xml:space="preserve">The in-house craft at INL performs the ITM at the leased facilities.  </w:t>
            </w:r>
          </w:p>
          <w:p w:rsidR="00825F6A" w:rsidRDefault="00825F6A" w:rsidP="00CF39D6">
            <w:pPr>
              <w:pStyle w:val="BodyCopy"/>
            </w:pPr>
          </w:p>
          <w:p w:rsidR="00825F6A" w:rsidRDefault="00825F6A" w:rsidP="00CF39D6">
            <w:pPr>
              <w:pStyle w:val="BodyCopy"/>
            </w:pPr>
            <w:r>
              <w:t xml:space="preserve">INL has an </w:t>
            </w:r>
            <w:r w:rsidR="00890377">
              <w:t xml:space="preserve">approved </w:t>
            </w:r>
            <w:r>
              <w:t xml:space="preserve">equivalency for extended frequencies of ITM.  The Field Office approval letter specifically states that the equivalencies are not applicable to leased facilities.  </w:t>
            </w:r>
          </w:p>
          <w:p w:rsidR="00825F6A" w:rsidRDefault="00825F6A" w:rsidP="00CF39D6">
            <w:pPr>
              <w:pStyle w:val="BodyCopy"/>
            </w:pPr>
          </w:p>
          <w:p w:rsidR="00825F6A" w:rsidRDefault="00825F6A" w:rsidP="00CF39D6">
            <w:pPr>
              <w:pStyle w:val="BodyCopy"/>
            </w:pPr>
            <w:r>
              <w:t>A Life Safety License is required by the local Fire Marshal.  The qualification</w:t>
            </w:r>
            <w:r w:rsidR="00890377">
              <w:t>s</w:t>
            </w:r>
            <w:r>
              <w:t xml:space="preserve"> of the craft (NICET certified) were used as a basis to obtain a waiver from the city for the Life Safety Licenses at leased facilities.</w:t>
            </w:r>
          </w:p>
        </w:tc>
      </w:tr>
      <w:tr w:rsidR="00CF39D6" w:rsidTr="00EB50A0">
        <w:trPr>
          <w:trHeight w:hRule="exact" w:val="33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825F6A" w:rsidP="00102B7D">
            <w:pPr>
              <w:pStyle w:val="BodyCopy"/>
            </w:pPr>
            <w:r>
              <w:t>SRS and Y-12 do NOT perform any ITM at leased facilities.  The ITM is the responsibility of the building owner.</w:t>
            </w:r>
          </w:p>
        </w:tc>
      </w:tr>
      <w:tr w:rsidR="00BB0467" w:rsidTr="00BB0467">
        <w:trPr>
          <w:trHeight w:hRule="exact" w:val="47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B0467" w:rsidRDefault="00BB0467" w:rsidP="00102B7D">
            <w:pPr>
              <w:pStyle w:val="BodyCopy"/>
            </w:pPr>
            <w:r>
              <w:t>Sandia’s in-house craft perform ITM on one DHS-owned facility and several DOE/Sandia-owned buildings located on Kirtland Air Force Base permitted land.  All other ITM on leased facilities is the responsibility of the building owner.</w:t>
            </w:r>
          </w:p>
        </w:tc>
      </w:tr>
      <w:tr w:rsidR="00825F6A" w:rsidTr="00C22125">
        <w:trPr>
          <w:trHeight w:hRule="exact" w:val="313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5F6A" w:rsidRDefault="00BB0467" w:rsidP="00102B7D">
            <w:pPr>
              <w:pStyle w:val="BodyCopy"/>
            </w:pPr>
            <w:r>
              <w:t xml:space="preserve">INL has an approved equivalency for the extension of monthly inspections of fire extinguishers to quarterly inspections.  SNL and Y-12 are both interested in seeing the justification to determine if it can be used at their respective sites.  </w:t>
            </w:r>
          </w:p>
          <w:p w:rsidR="00001E9D" w:rsidRDefault="00001E9D" w:rsidP="00102B7D">
            <w:pPr>
              <w:pStyle w:val="BodyCopy"/>
            </w:pPr>
          </w:p>
          <w:p w:rsidR="00001E9D" w:rsidRDefault="00001E9D" w:rsidP="00102B7D">
            <w:pPr>
              <w:pStyle w:val="BodyCopy"/>
            </w:pPr>
            <w:r>
              <w:t xml:space="preserve">OSHA requires monthly inspections, </w:t>
            </w:r>
            <w:hyperlink r:id="rId12" w:anchor="1910.157%28e%29%281%29" w:history="1">
              <w:r w:rsidRPr="00672F55">
                <w:rPr>
                  <w:rStyle w:val="Hyperlink"/>
                </w:rPr>
                <w:t>https://www.osha.gov/pls/oshaweb/owadisp.show_document?p_table=STANDARDS&amp;p_id=9811#1910.157%28e%29%281%29</w:t>
              </w:r>
            </w:hyperlink>
          </w:p>
          <w:p w:rsidR="00890377" w:rsidRDefault="00890377" w:rsidP="00102B7D">
            <w:pPr>
              <w:pStyle w:val="BodyCopy"/>
            </w:pPr>
          </w:p>
          <w:p w:rsidR="00001E9D" w:rsidRDefault="00001E9D" w:rsidP="00102B7D">
            <w:pPr>
              <w:pStyle w:val="BodyCopy"/>
            </w:pPr>
            <w:r>
              <w:t>10 CFR 851, Wo</w:t>
            </w:r>
            <w:r w:rsidR="00BE7443">
              <w:t>rker Safety and Health Program:</w:t>
            </w:r>
          </w:p>
          <w:p w:rsidR="00890377" w:rsidRPr="00890377" w:rsidRDefault="00890377" w:rsidP="00890377">
            <w:pPr>
              <w:rPr>
                <w:sz w:val="16"/>
              </w:rPr>
            </w:pPr>
            <w:r w:rsidRPr="00890377">
              <w:rPr>
                <w:sz w:val="16"/>
              </w:rPr>
              <w:t>Subpart D—Variances</w:t>
            </w:r>
          </w:p>
          <w:p w:rsidR="00890377" w:rsidRPr="00890377" w:rsidRDefault="00890377" w:rsidP="00890377">
            <w:pPr>
              <w:rPr>
                <w:sz w:val="16"/>
              </w:rPr>
            </w:pPr>
            <w:r w:rsidRPr="00890377">
              <w:rPr>
                <w:sz w:val="16"/>
              </w:rPr>
              <w:t>§ 851.30 Consideration of variances.</w:t>
            </w:r>
          </w:p>
          <w:p w:rsidR="00890377" w:rsidRPr="00890377" w:rsidRDefault="00890377" w:rsidP="00890377">
            <w:pPr>
              <w:rPr>
                <w:sz w:val="16"/>
              </w:rPr>
            </w:pPr>
            <w:r w:rsidRPr="00890377">
              <w:rPr>
                <w:sz w:val="16"/>
              </w:rPr>
              <w:t>(a) Variances shall be granted by the Under Secretary after considering the recommendation of the Assistant</w:t>
            </w:r>
          </w:p>
          <w:p w:rsidR="00890377" w:rsidRPr="00890377" w:rsidRDefault="00890377" w:rsidP="00890377">
            <w:pPr>
              <w:rPr>
                <w:sz w:val="16"/>
              </w:rPr>
            </w:pPr>
            <w:r w:rsidRPr="00890377">
              <w:rPr>
                <w:sz w:val="16"/>
              </w:rPr>
              <w:t>Secretary for Environment, Safety and Health. The authority to grant a variance cannot be delegated.</w:t>
            </w:r>
          </w:p>
          <w:p w:rsidR="00890377" w:rsidRDefault="00890377" w:rsidP="00890377">
            <w:pPr>
              <w:pStyle w:val="BodyCopy"/>
            </w:pPr>
            <w:r w:rsidRPr="00890377">
              <w:t>(b) The application must satisfy the requirements for applications specified in § 851.31.</w:t>
            </w:r>
          </w:p>
          <w:p w:rsidR="00001E9D" w:rsidRDefault="00001E9D" w:rsidP="00890377">
            <w:pPr>
              <w:pStyle w:val="BodyCopy"/>
            </w:pPr>
          </w:p>
          <w:p w:rsidR="00BE7443" w:rsidRPr="00890377" w:rsidRDefault="00BE7443" w:rsidP="00890377">
            <w:pPr>
              <w:pStyle w:val="BodyCopy"/>
            </w:pPr>
            <w:r>
              <w:t>Since 29 CRF 1910 is required by 851.23, the Variance process in Subpart D is required to extend the monthly inspection requirements of fire extinguishers.</w:t>
            </w:r>
          </w:p>
          <w:p w:rsidR="00890377" w:rsidRDefault="00890377" w:rsidP="00102B7D">
            <w:pPr>
              <w:pStyle w:val="BodyCopy"/>
            </w:pPr>
          </w:p>
        </w:tc>
      </w:tr>
      <w:tr w:rsidR="00825F6A" w:rsidTr="00EB50A0">
        <w:trPr>
          <w:trHeight w:hRule="exact" w:val="33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5F6A" w:rsidRDefault="00825F6A" w:rsidP="00102B7D">
            <w:pPr>
              <w:pStyle w:val="BodyCopy"/>
            </w:pPr>
          </w:p>
        </w:tc>
      </w:tr>
      <w:tr w:rsidR="00CF39D6" w:rsidTr="00102B7D">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p>
        </w:tc>
      </w:tr>
      <w:tr w:rsidR="00CF39D6" w:rsidTr="00102B7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p>
        </w:tc>
      </w:tr>
      <w:tr w:rsidR="00CF39D6" w:rsidTr="00102B7D">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F39D6" w:rsidRDefault="00CF39D6" w:rsidP="00102B7D">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F39D6" w:rsidRDefault="00CF39D6" w:rsidP="00102B7D">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F39D6" w:rsidRDefault="00CF39D6" w:rsidP="00102B7D">
            <w:pPr>
              <w:pStyle w:val="BodyCopy"/>
            </w:pPr>
            <w:r>
              <w:t>Deadline</w:t>
            </w:r>
          </w:p>
        </w:tc>
      </w:tr>
      <w:tr w:rsidR="00CF39D6" w:rsidTr="00102B7D">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p>
        </w:tc>
      </w:tr>
      <w:tr w:rsidR="00CF39D6" w:rsidTr="00102B7D">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CF39D6" w:rsidP="00102B7D">
            <w:pPr>
              <w:pStyle w:val="BodyCopy"/>
            </w:pPr>
          </w:p>
        </w:tc>
      </w:tr>
    </w:tbl>
    <w:p w:rsidR="00C22125" w:rsidRDefault="00C22125">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A456CB" w:rsidTr="00066C43">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A456CB" w:rsidP="00066C43">
            <w:pPr>
              <w:pStyle w:val="MinutesandAgendaTitles"/>
            </w:pPr>
            <w:r>
              <w:lastRenderedPageBreak/>
              <w:t>Review of Proposed Topics for Future Meetings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r>
              <w:t>Julie Cordero</w:t>
            </w:r>
          </w:p>
        </w:tc>
      </w:tr>
      <w:tr w:rsidR="00A456CB" w:rsidTr="000523B4">
        <w:trPr>
          <w:trHeight w:hRule="exact" w:val="759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Proposed topics (from the Jan 2015 survey and others recommended via e-mail or at July meeting):</w:t>
            </w:r>
          </w:p>
          <w:p w:rsidR="00A456CB" w:rsidRDefault="00A456CB" w:rsidP="00066C43">
            <w:pPr>
              <w:pStyle w:val="BodyCopy"/>
              <w:numPr>
                <w:ilvl w:val="0"/>
                <w:numId w:val="5"/>
              </w:numPr>
            </w:pPr>
            <w:r>
              <w:t xml:space="preserve">Review of Office of Enterprise Assessments Lessons Learned from Targeted Reviews </w:t>
            </w:r>
            <w:r w:rsidR="00544AA1">
              <w:t xml:space="preserve">of Fire Protection Programs at DOE Nuclear Facilities (8/7/15) recommendations for all sites across the DOE Complex, </w:t>
            </w:r>
            <w:hyperlink r:id="rId13" w:history="1">
              <w:r w:rsidR="00544AA1" w:rsidRPr="00763D11">
                <w:rPr>
                  <w:rStyle w:val="Hyperlink"/>
                </w:rPr>
                <w:t>http://energy.gov/ea/services/assessments/environment-safety-and-health-assessments/review-reports</w:t>
              </w:r>
            </w:hyperlink>
          </w:p>
          <w:p w:rsidR="00A456CB" w:rsidRDefault="00A456CB" w:rsidP="00066C43">
            <w:pPr>
              <w:pStyle w:val="BodyCopy"/>
              <w:numPr>
                <w:ilvl w:val="0"/>
                <w:numId w:val="5"/>
              </w:numPr>
            </w:pPr>
            <w:r>
              <w:t>Fire Safety &amp; Evacuation Plans</w:t>
            </w:r>
          </w:p>
          <w:p w:rsidR="00A456CB" w:rsidRDefault="00A456CB" w:rsidP="00066C43">
            <w:pPr>
              <w:pStyle w:val="BodyCopy"/>
              <w:numPr>
                <w:ilvl w:val="0"/>
                <w:numId w:val="5"/>
              </w:numPr>
            </w:pPr>
            <w:r>
              <w:t>RCM (e.g., Fire Extinguishers)</w:t>
            </w:r>
          </w:p>
          <w:p w:rsidR="00A456CB" w:rsidRDefault="00A456CB" w:rsidP="00066C43">
            <w:pPr>
              <w:pStyle w:val="BodyCopy"/>
              <w:numPr>
                <w:ilvl w:val="0"/>
                <w:numId w:val="5"/>
              </w:numPr>
            </w:pPr>
            <w:r>
              <w:t>Gloveboxes (e.g., suppression options, utilization of non-combustible materials)</w:t>
            </w:r>
          </w:p>
          <w:p w:rsidR="00A456CB" w:rsidRDefault="00A456CB" w:rsidP="00066C43">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A456CB" w:rsidRDefault="00A456CB" w:rsidP="00066C43">
            <w:pPr>
              <w:pStyle w:val="BodyCopy"/>
              <w:numPr>
                <w:ilvl w:val="0"/>
                <w:numId w:val="5"/>
              </w:numPr>
            </w:pPr>
            <w:r>
              <w:t>Tritium Exit Signs (e.g., who uses them, replacement, disposal method)</w:t>
            </w:r>
          </w:p>
          <w:p w:rsidR="00A456CB" w:rsidRDefault="00A456CB" w:rsidP="00066C43">
            <w:pPr>
              <w:pStyle w:val="BodyCopy"/>
              <w:numPr>
                <w:ilvl w:val="0"/>
                <w:numId w:val="5"/>
              </w:numPr>
            </w:pPr>
            <w:r>
              <w:t>Fire Dynamics Simulator (e.g., who uses FDS, are results used to support a technical position or an engineering judgement)</w:t>
            </w:r>
          </w:p>
          <w:p w:rsidR="00A456CB" w:rsidRDefault="00A456CB" w:rsidP="00066C43">
            <w:pPr>
              <w:pStyle w:val="BodyCopy"/>
              <w:numPr>
                <w:ilvl w:val="0"/>
                <w:numId w:val="5"/>
              </w:numPr>
            </w:pPr>
            <w:r>
              <w:t>Chemical Management</w:t>
            </w:r>
          </w:p>
          <w:p w:rsidR="00A456CB" w:rsidRDefault="00A456CB" w:rsidP="00066C43">
            <w:pPr>
              <w:pStyle w:val="BodyCopy"/>
              <w:numPr>
                <w:ilvl w:val="0"/>
                <w:numId w:val="5"/>
              </w:numPr>
            </w:pPr>
            <w:r>
              <w:t>FPE Staffing Needs Analysis</w:t>
            </w:r>
          </w:p>
          <w:p w:rsidR="00A456CB" w:rsidRDefault="00A456CB" w:rsidP="00066C43">
            <w:pPr>
              <w:pStyle w:val="BodyCopy"/>
              <w:numPr>
                <w:ilvl w:val="0"/>
                <w:numId w:val="5"/>
              </w:numPr>
            </w:pPr>
            <w:r>
              <w:t>Halon Removal Efforts</w:t>
            </w:r>
          </w:p>
          <w:p w:rsidR="00A456CB" w:rsidRDefault="00A456CB" w:rsidP="00066C43">
            <w:pPr>
              <w:pStyle w:val="BodyCopy"/>
              <w:numPr>
                <w:ilvl w:val="0"/>
                <w:numId w:val="5"/>
              </w:numPr>
            </w:pPr>
            <w:r>
              <w:t>Program Performance Metrics</w:t>
            </w:r>
          </w:p>
          <w:p w:rsidR="00A456CB" w:rsidRDefault="00A456CB" w:rsidP="00066C43">
            <w:pPr>
              <w:pStyle w:val="BodyCopy"/>
              <w:numPr>
                <w:ilvl w:val="0"/>
                <w:numId w:val="5"/>
              </w:numPr>
            </w:pPr>
            <w:r>
              <w:t>Tenability Standards for Performance-Based Design</w:t>
            </w:r>
          </w:p>
          <w:p w:rsidR="00A456CB" w:rsidRDefault="00A456CB" w:rsidP="00066C43">
            <w:pPr>
              <w:pStyle w:val="BodyCopy"/>
              <w:numPr>
                <w:ilvl w:val="0"/>
                <w:numId w:val="5"/>
              </w:numPr>
            </w:pPr>
            <w:r>
              <w:t>Fact Sheet on Fire Protection Considerations with Green Building Design</w:t>
            </w:r>
          </w:p>
          <w:p w:rsidR="00A456CB" w:rsidRDefault="00A456CB" w:rsidP="00066C43">
            <w:pPr>
              <w:pStyle w:val="BodyCopy"/>
              <w:numPr>
                <w:ilvl w:val="0"/>
                <w:numId w:val="5"/>
              </w:numPr>
            </w:pPr>
            <w:r>
              <w:t>Innovative R&amp;D</w:t>
            </w:r>
          </w:p>
          <w:p w:rsidR="00CF0978" w:rsidRDefault="00A456CB" w:rsidP="00CF0978">
            <w:pPr>
              <w:pStyle w:val="BodyCopy"/>
              <w:numPr>
                <w:ilvl w:val="0"/>
                <w:numId w:val="5"/>
              </w:numPr>
            </w:pPr>
            <w:r>
              <w:t>NFPA 801 (i.e., limited combustible construction conflict with DOE-STD-1066)</w:t>
            </w:r>
          </w:p>
          <w:p w:rsidR="00A456CB" w:rsidRDefault="00A456CB" w:rsidP="00FE3062">
            <w:pPr>
              <w:pStyle w:val="BodyCopy"/>
              <w:numPr>
                <w:ilvl w:val="0"/>
                <w:numId w:val="5"/>
              </w:numPr>
            </w:pPr>
            <w:r>
              <w:t>*NEW: NFPA 13 Dry Pipe Systems – Nitrogen Systems</w:t>
            </w:r>
          </w:p>
          <w:p w:rsidR="00A456CB" w:rsidRDefault="00A456CB" w:rsidP="00FE3062">
            <w:pPr>
              <w:pStyle w:val="BodyCopy"/>
              <w:numPr>
                <w:ilvl w:val="0"/>
                <w:numId w:val="5"/>
              </w:numPr>
            </w:pPr>
            <w:r>
              <w:t>Legacy Issues with Facilities that have an Unknown COR (e.g., Non-Compliance with NFPA Codes and Standards)</w:t>
            </w:r>
          </w:p>
          <w:p w:rsidR="005207AA" w:rsidRDefault="005207AA" w:rsidP="00FE3062">
            <w:pPr>
              <w:pStyle w:val="BodyCopy"/>
              <w:numPr>
                <w:ilvl w:val="0"/>
                <w:numId w:val="5"/>
              </w:numPr>
            </w:pPr>
            <w:r>
              <w:t>2015 NFPA 101, 13.7.6.1, requirements for crowd managers in Assembly Occupancies</w:t>
            </w:r>
          </w:p>
          <w:p w:rsidR="005207AA" w:rsidRDefault="005207AA" w:rsidP="00FE3062">
            <w:pPr>
              <w:pStyle w:val="BodyCopy"/>
              <w:numPr>
                <w:ilvl w:val="0"/>
                <w:numId w:val="5"/>
              </w:numPr>
            </w:pPr>
            <w:r>
              <w:t>Positive Accountability for Evac Drills</w:t>
            </w:r>
          </w:p>
          <w:p w:rsidR="001923E8" w:rsidRDefault="001923E8" w:rsidP="00FE3062">
            <w:pPr>
              <w:pStyle w:val="BodyCopy"/>
              <w:numPr>
                <w:ilvl w:val="0"/>
                <w:numId w:val="5"/>
              </w:numPr>
            </w:pPr>
            <w:r>
              <w:t>As-built Drawings</w:t>
            </w:r>
          </w:p>
          <w:p w:rsidR="001923E8" w:rsidRDefault="001923E8" w:rsidP="00FE3062">
            <w:pPr>
              <w:pStyle w:val="BodyCopy"/>
              <w:numPr>
                <w:ilvl w:val="0"/>
                <w:numId w:val="5"/>
              </w:numPr>
            </w:pPr>
            <w:r>
              <w:t>VTR/SCIF Locksets</w:t>
            </w:r>
          </w:p>
          <w:p w:rsidR="000C7DA9" w:rsidRDefault="000C7DA9" w:rsidP="00FE3062">
            <w:pPr>
              <w:pStyle w:val="BodyCopy"/>
              <w:numPr>
                <w:ilvl w:val="0"/>
                <w:numId w:val="5"/>
              </w:numPr>
            </w:pPr>
            <w:r>
              <w:t>IFC vs. NFPA vs. DOE-STD-1212 Maximum Allowable Quantities</w:t>
            </w:r>
          </w:p>
          <w:p w:rsidR="000523B4" w:rsidRDefault="000523B4" w:rsidP="00FE3062">
            <w:pPr>
              <w:pStyle w:val="BodyCopy"/>
              <w:numPr>
                <w:ilvl w:val="0"/>
                <w:numId w:val="5"/>
              </w:numPr>
            </w:pPr>
            <w:r>
              <w:t>NFPA 72 communication modes for panels (Sec. 26.6.4.1.4) (Lead: Richard Lewis)</w:t>
            </w:r>
          </w:p>
          <w:p w:rsidR="001923E8" w:rsidRDefault="001923E8" w:rsidP="001923E8">
            <w:pPr>
              <w:pStyle w:val="BodyCopy"/>
            </w:pPr>
            <w:r>
              <w:t>Topics discussed</w:t>
            </w:r>
            <w:r w:rsidR="00466B67">
              <w:t xml:space="preserve"> in past meetings</w:t>
            </w:r>
            <w:r>
              <w:t>:</w:t>
            </w:r>
          </w:p>
          <w:p w:rsidR="007F3092" w:rsidRDefault="007F3092" w:rsidP="007F3092">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 [July 2015]</w:t>
            </w:r>
          </w:p>
          <w:p w:rsidR="007F3092" w:rsidRDefault="007F3092" w:rsidP="007F3092">
            <w:pPr>
              <w:pStyle w:val="BodyCopy"/>
              <w:numPr>
                <w:ilvl w:val="0"/>
                <w:numId w:val="5"/>
              </w:numPr>
            </w:pPr>
            <w:r>
              <w:t>Glycerin Anti-Freeze Change-Out [Oct 2015]</w:t>
            </w:r>
          </w:p>
          <w:p w:rsidR="001923E8" w:rsidRDefault="001923E8" w:rsidP="001923E8">
            <w:pPr>
              <w:pStyle w:val="BodyCopy"/>
              <w:numPr>
                <w:ilvl w:val="0"/>
                <w:numId w:val="5"/>
              </w:numPr>
            </w:pPr>
            <w:r>
              <w:t xml:space="preserve">Underground/Subterranean Facilities (Lead: John </w:t>
            </w:r>
            <w:proofErr w:type="spellStart"/>
            <w:r>
              <w:t>Kubicek</w:t>
            </w:r>
            <w:proofErr w:type="spellEnd"/>
            <w:r>
              <w:t>) [Nov 2015]</w:t>
            </w:r>
          </w:p>
          <w:p w:rsidR="00466B67" w:rsidRDefault="001923E8" w:rsidP="007F3092">
            <w:pPr>
              <w:pStyle w:val="BodyCopy"/>
              <w:numPr>
                <w:ilvl w:val="0"/>
                <w:numId w:val="5"/>
              </w:numPr>
            </w:pPr>
            <w:r>
              <w:t>Review/documentation of newly published codes/standards for implementation [Dec 2015]</w:t>
            </w:r>
          </w:p>
          <w:p w:rsidR="006027ED" w:rsidRDefault="006027ED" w:rsidP="006027ED">
            <w:pPr>
              <w:pStyle w:val="BodyCopy"/>
              <w:numPr>
                <w:ilvl w:val="0"/>
                <w:numId w:val="5"/>
              </w:numPr>
            </w:pPr>
            <w:r>
              <w:t xml:space="preserve">AHJ Delegations &amp; Impact on Contractors (Lead: John Saidi) </w:t>
            </w:r>
            <w:r w:rsidR="000523B4">
              <w:t>[Mar 2016</w:t>
            </w:r>
            <w:r w:rsidRPr="006027ED">
              <w:t>]</w:t>
            </w:r>
          </w:p>
          <w:p w:rsidR="00C22125" w:rsidRDefault="00C22125" w:rsidP="00C22125">
            <w:pPr>
              <w:pStyle w:val="BodyCopy"/>
              <w:numPr>
                <w:ilvl w:val="0"/>
                <w:numId w:val="5"/>
              </w:numPr>
            </w:pPr>
            <w:r>
              <w:t>ITM at Leased Facilities (Lead: Mike Cates</w:t>
            </w:r>
            <w:r w:rsidRPr="00C22125">
              <w:t>) [May 2016]</w:t>
            </w:r>
          </w:p>
          <w:p w:rsidR="00C22125" w:rsidRDefault="00C22125" w:rsidP="00C22125">
            <w:pPr>
              <w:pStyle w:val="BodyCopy"/>
              <w:ind w:left="360"/>
            </w:pPr>
          </w:p>
          <w:p w:rsidR="006027ED" w:rsidRDefault="006027ED" w:rsidP="006027ED">
            <w:pPr>
              <w:pStyle w:val="BodyCopy"/>
              <w:ind w:left="720"/>
            </w:pPr>
          </w:p>
        </w:tc>
      </w:tr>
      <w:tr w:rsidR="00A456CB" w:rsidTr="00700D4C">
        <w:trPr>
          <w:trHeight w:hRule="exact" w:val="334"/>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8149A6">
            <w:pPr>
              <w:pStyle w:val="BodyCopy"/>
            </w:pPr>
          </w:p>
        </w:tc>
      </w:tr>
      <w:tr w:rsidR="008149A6" w:rsidTr="00C22125">
        <w:trPr>
          <w:trHeight w:hRule="exact" w:val="27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149A6" w:rsidRDefault="008149A6" w:rsidP="00066C43">
            <w:pPr>
              <w:pStyle w:val="BodyCopy"/>
            </w:pP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700D4C"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r>
      <w:tr w:rsidR="000523B4" w:rsidTr="00D05193">
        <w:trPr>
          <w:trHeight w:hRule="exact" w:val="29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523B4" w:rsidRDefault="006B433C" w:rsidP="00D05193">
            <w:pPr>
              <w:pStyle w:val="MinutesandAgendaTitles"/>
            </w:pPr>
            <w:sdt>
              <w:sdtPr>
                <w:id w:val="1444574206"/>
                <w:placeholder>
                  <w:docPart w:val="A3B4ECF663EC45408DEE23ABE7BFBF75"/>
                </w:placeholder>
              </w:sdtPr>
              <w:sdtEndPr/>
              <w:sdtContent>
                <w:r w:rsidR="000523B4">
                  <w:t>Additional Discussion Items</w:t>
                </w:r>
              </w:sdtContent>
            </w:sdt>
          </w:p>
        </w:tc>
      </w:tr>
      <w:tr w:rsidR="000523B4" w:rsidTr="00D0519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523B4" w:rsidRDefault="000523B4" w:rsidP="00D05193">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523B4" w:rsidRDefault="000523B4" w:rsidP="00D05193">
            <w:pPr>
              <w:pStyle w:val="BodyCopy"/>
            </w:pPr>
          </w:p>
        </w:tc>
      </w:tr>
      <w:tr w:rsidR="000523B4" w:rsidTr="00EB50A0">
        <w:trPr>
          <w:trHeight w:hRule="exact" w:val="631"/>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4423D3" w:rsidP="004423D3">
            <w:pPr>
              <w:pStyle w:val="BodyCopy"/>
            </w:pPr>
            <w:r>
              <w:t>Does anyone have a GAP Analysis between various NFPA 70E editions (i.e., 2004 – 2009, 2009 – 2012, and 2012 – 2015)?  If so, contact Robert Nii.</w:t>
            </w:r>
          </w:p>
        </w:tc>
      </w:tr>
      <w:tr w:rsidR="000523B4" w:rsidTr="00EB50A0">
        <w:trPr>
          <w:trHeight w:hRule="exact" w:val="44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r w:rsidR="000523B4" w:rsidTr="00EB50A0">
        <w:trPr>
          <w:trHeight w:hRule="exact" w:val="44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rPr>
                <w:rStyle w:val="Hyperlink"/>
                <w:color w:val="auto"/>
                <w:u w:val="none"/>
              </w:rPr>
            </w:pPr>
          </w:p>
        </w:tc>
      </w:tr>
      <w:tr w:rsidR="000523B4" w:rsidTr="00D0519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r w:rsidR="000523B4" w:rsidTr="00D05193">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r w:rsidR="000523B4" w:rsidTr="00D05193">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Deadline</w:t>
            </w:r>
          </w:p>
        </w:tc>
      </w:tr>
      <w:tr w:rsidR="000523B4" w:rsidTr="00D05193">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bl>
    <w:p w:rsidR="00E4204D" w:rsidRDefault="00E4204D" w:rsidP="00C22125"/>
    <w:sectPr w:rsidR="00E4204D" w:rsidSect="00CF39D6">
      <w:headerReference w:type="default" r:id="rId14"/>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2A" w:rsidRDefault="00BF332A">
      <w:r>
        <w:separator/>
      </w:r>
    </w:p>
  </w:endnote>
  <w:endnote w:type="continuationSeparator" w:id="0">
    <w:p w:rsidR="00BF332A" w:rsidRDefault="00B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2A" w:rsidRDefault="00BF332A">
      <w:r>
        <w:separator/>
      </w:r>
    </w:p>
  </w:footnote>
  <w:footnote w:type="continuationSeparator" w:id="0">
    <w:p w:rsidR="00BF332A" w:rsidRDefault="00BF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E0CAFA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762FC6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45E47A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05006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A"/>
    <w:rsid w:val="00001E9D"/>
    <w:rsid w:val="00010BA2"/>
    <w:rsid w:val="000120FF"/>
    <w:rsid w:val="00014641"/>
    <w:rsid w:val="00015460"/>
    <w:rsid w:val="00022913"/>
    <w:rsid w:val="00022AE6"/>
    <w:rsid w:val="00025547"/>
    <w:rsid w:val="000523B4"/>
    <w:rsid w:val="000535BE"/>
    <w:rsid w:val="0007073F"/>
    <w:rsid w:val="00070F9C"/>
    <w:rsid w:val="00093625"/>
    <w:rsid w:val="000A577C"/>
    <w:rsid w:val="000B0B90"/>
    <w:rsid w:val="000C7DA9"/>
    <w:rsid w:val="000F5247"/>
    <w:rsid w:val="000F58F1"/>
    <w:rsid w:val="001149A6"/>
    <w:rsid w:val="0011682C"/>
    <w:rsid w:val="00117562"/>
    <w:rsid w:val="001361A2"/>
    <w:rsid w:val="00141FC4"/>
    <w:rsid w:val="00143194"/>
    <w:rsid w:val="00164BDA"/>
    <w:rsid w:val="00173062"/>
    <w:rsid w:val="0018514B"/>
    <w:rsid w:val="00190F08"/>
    <w:rsid w:val="001923E8"/>
    <w:rsid w:val="001B2AB0"/>
    <w:rsid w:val="001D0430"/>
    <w:rsid w:val="001F5666"/>
    <w:rsid w:val="001F7F6F"/>
    <w:rsid w:val="00221071"/>
    <w:rsid w:val="002269EE"/>
    <w:rsid w:val="00234AFC"/>
    <w:rsid w:val="00267F2D"/>
    <w:rsid w:val="002712EB"/>
    <w:rsid w:val="0027618A"/>
    <w:rsid w:val="002B3D4A"/>
    <w:rsid w:val="002E72A2"/>
    <w:rsid w:val="002F476B"/>
    <w:rsid w:val="00301C85"/>
    <w:rsid w:val="00303892"/>
    <w:rsid w:val="00312C2D"/>
    <w:rsid w:val="00325AF4"/>
    <w:rsid w:val="00354A10"/>
    <w:rsid w:val="00371777"/>
    <w:rsid w:val="003807A5"/>
    <w:rsid w:val="003A7A7C"/>
    <w:rsid w:val="003B10D1"/>
    <w:rsid w:val="003E483C"/>
    <w:rsid w:val="003F1BF6"/>
    <w:rsid w:val="004067ED"/>
    <w:rsid w:val="00411553"/>
    <w:rsid w:val="00440075"/>
    <w:rsid w:val="00440B61"/>
    <w:rsid w:val="004423D3"/>
    <w:rsid w:val="00454631"/>
    <w:rsid w:val="00466B67"/>
    <w:rsid w:val="00473CA8"/>
    <w:rsid w:val="00477442"/>
    <w:rsid w:val="004C0AED"/>
    <w:rsid w:val="004D0C01"/>
    <w:rsid w:val="004D1486"/>
    <w:rsid w:val="004D16E5"/>
    <w:rsid w:val="004E3AA9"/>
    <w:rsid w:val="004E531C"/>
    <w:rsid w:val="004F5820"/>
    <w:rsid w:val="004F668F"/>
    <w:rsid w:val="005057F6"/>
    <w:rsid w:val="00510F9D"/>
    <w:rsid w:val="005207AA"/>
    <w:rsid w:val="00520822"/>
    <w:rsid w:val="00521F56"/>
    <w:rsid w:val="00523F8F"/>
    <w:rsid w:val="005401E7"/>
    <w:rsid w:val="00544AA1"/>
    <w:rsid w:val="00555ECE"/>
    <w:rsid w:val="0056219D"/>
    <w:rsid w:val="005C2EC9"/>
    <w:rsid w:val="005E64D2"/>
    <w:rsid w:val="006027ED"/>
    <w:rsid w:val="00612861"/>
    <w:rsid w:val="00621394"/>
    <w:rsid w:val="00625BD1"/>
    <w:rsid w:val="006477B8"/>
    <w:rsid w:val="00652A12"/>
    <w:rsid w:val="00677B2C"/>
    <w:rsid w:val="006832B6"/>
    <w:rsid w:val="006836E7"/>
    <w:rsid w:val="00686C1B"/>
    <w:rsid w:val="006877A3"/>
    <w:rsid w:val="00687AC9"/>
    <w:rsid w:val="006B433C"/>
    <w:rsid w:val="006C28E6"/>
    <w:rsid w:val="006D6937"/>
    <w:rsid w:val="006E0E70"/>
    <w:rsid w:val="00700D4C"/>
    <w:rsid w:val="00701FC1"/>
    <w:rsid w:val="00717797"/>
    <w:rsid w:val="00717933"/>
    <w:rsid w:val="00720C69"/>
    <w:rsid w:val="007340E3"/>
    <w:rsid w:val="0073556B"/>
    <w:rsid w:val="007407C8"/>
    <w:rsid w:val="007426F8"/>
    <w:rsid w:val="00756A25"/>
    <w:rsid w:val="00760BF7"/>
    <w:rsid w:val="00761BBD"/>
    <w:rsid w:val="00764273"/>
    <w:rsid w:val="00764DEA"/>
    <w:rsid w:val="00790B13"/>
    <w:rsid w:val="00796B03"/>
    <w:rsid w:val="007A5AAD"/>
    <w:rsid w:val="007B262C"/>
    <w:rsid w:val="007C2692"/>
    <w:rsid w:val="007C7847"/>
    <w:rsid w:val="007D53E2"/>
    <w:rsid w:val="007E6582"/>
    <w:rsid w:val="007F3092"/>
    <w:rsid w:val="008149A6"/>
    <w:rsid w:val="00817B8D"/>
    <w:rsid w:val="00825F6A"/>
    <w:rsid w:val="008309CF"/>
    <w:rsid w:val="00836807"/>
    <w:rsid w:val="00850873"/>
    <w:rsid w:val="00863B20"/>
    <w:rsid w:val="00863E87"/>
    <w:rsid w:val="00873A5A"/>
    <w:rsid w:val="00886A22"/>
    <w:rsid w:val="00890377"/>
    <w:rsid w:val="008941B1"/>
    <w:rsid w:val="00895B04"/>
    <w:rsid w:val="00895BAF"/>
    <w:rsid w:val="008A7D0A"/>
    <w:rsid w:val="008B5ED0"/>
    <w:rsid w:val="008C2380"/>
    <w:rsid w:val="008C77B9"/>
    <w:rsid w:val="008F5F93"/>
    <w:rsid w:val="009214AB"/>
    <w:rsid w:val="00922EC0"/>
    <w:rsid w:val="009414C7"/>
    <w:rsid w:val="00942BE9"/>
    <w:rsid w:val="00961441"/>
    <w:rsid w:val="00975782"/>
    <w:rsid w:val="00994954"/>
    <w:rsid w:val="009A2139"/>
    <w:rsid w:val="009B4C5A"/>
    <w:rsid w:val="009B6B69"/>
    <w:rsid w:val="009C34FB"/>
    <w:rsid w:val="009C68AE"/>
    <w:rsid w:val="009D200B"/>
    <w:rsid w:val="009F7EFE"/>
    <w:rsid w:val="00A11B3D"/>
    <w:rsid w:val="00A14D7B"/>
    <w:rsid w:val="00A32B5C"/>
    <w:rsid w:val="00A350D9"/>
    <w:rsid w:val="00A422E5"/>
    <w:rsid w:val="00A42EED"/>
    <w:rsid w:val="00A456CB"/>
    <w:rsid w:val="00A4575B"/>
    <w:rsid w:val="00A45C37"/>
    <w:rsid w:val="00A67AE4"/>
    <w:rsid w:val="00A969E6"/>
    <w:rsid w:val="00AA5CA8"/>
    <w:rsid w:val="00AA6910"/>
    <w:rsid w:val="00AA71F6"/>
    <w:rsid w:val="00AB2B08"/>
    <w:rsid w:val="00AD2090"/>
    <w:rsid w:val="00AD219D"/>
    <w:rsid w:val="00B01995"/>
    <w:rsid w:val="00B04EA2"/>
    <w:rsid w:val="00B158AB"/>
    <w:rsid w:val="00B267FB"/>
    <w:rsid w:val="00B4503C"/>
    <w:rsid w:val="00B60D36"/>
    <w:rsid w:val="00B77916"/>
    <w:rsid w:val="00B845CF"/>
    <w:rsid w:val="00B866ED"/>
    <w:rsid w:val="00B94950"/>
    <w:rsid w:val="00BA3772"/>
    <w:rsid w:val="00BB0467"/>
    <w:rsid w:val="00BB16D1"/>
    <w:rsid w:val="00BB435C"/>
    <w:rsid w:val="00BB4650"/>
    <w:rsid w:val="00BD3651"/>
    <w:rsid w:val="00BE70B1"/>
    <w:rsid w:val="00BE7443"/>
    <w:rsid w:val="00BF332A"/>
    <w:rsid w:val="00BF4606"/>
    <w:rsid w:val="00BF6157"/>
    <w:rsid w:val="00C079E2"/>
    <w:rsid w:val="00C14AD7"/>
    <w:rsid w:val="00C20989"/>
    <w:rsid w:val="00C22125"/>
    <w:rsid w:val="00C30ECB"/>
    <w:rsid w:val="00C322D6"/>
    <w:rsid w:val="00C41AFF"/>
    <w:rsid w:val="00C42AE0"/>
    <w:rsid w:val="00C547B1"/>
    <w:rsid w:val="00C6399F"/>
    <w:rsid w:val="00C75A65"/>
    <w:rsid w:val="00C8516A"/>
    <w:rsid w:val="00C86341"/>
    <w:rsid w:val="00C94E0D"/>
    <w:rsid w:val="00CB7428"/>
    <w:rsid w:val="00CD17DC"/>
    <w:rsid w:val="00CE46B4"/>
    <w:rsid w:val="00CF0978"/>
    <w:rsid w:val="00CF39D6"/>
    <w:rsid w:val="00D16EAE"/>
    <w:rsid w:val="00D559A5"/>
    <w:rsid w:val="00D85E23"/>
    <w:rsid w:val="00D91EED"/>
    <w:rsid w:val="00DB120B"/>
    <w:rsid w:val="00DB4AE0"/>
    <w:rsid w:val="00DD50B9"/>
    <w:rsid w:val="00DF13AB"/>
    <w:rsid w:val="00DF25E9"/>
    <w:rsid w:val="00DF2BA9"/>
    <w:rsid w:val="00E04F03"/>
    <w:rsid w:val="00E056A9"/>
    <w:rsid w:val="00E17A9B"/>
    <w:rsid w:val="00E22BE7"/>
    <w:rsid w:val="00E231C4"/>
    <w:rsid w:val="00E269DE"/>
    <w:rsid w:val="00E279BD"/>
    <w:rsid w:val="00E403C2"/>
    <w:rsid w:val="00E4204D"/>
    <w:rsid w:val="00E4624A"/>
    <w:rsid w:val="00E7063B"/>
    <w:rsid w:val="00E95DA6"/>
    <w:rsid w:val="00EA4F02"/>
    <w:rsid w:val="00EB27A5"/>
    <w:rsid w:val="00EB50A0"/>
    <w:rsid w:val="00EC780C"/>
    <w:rsid w:val="00EF195C"/>
    <w:rsid w:val="00EF1AC9"/>
    <w:rsid w:val="00EF7AAE"/>
    <w:rsid w:val="00F2578E"/>
    <w:rsid w:val="00F417D7"/>
    <w:rsid w:val="00F46531"/>
    <w:rsid w:val="00F63DDC"/>
    <w:rsid w:val="00F70115"/>
    <w:rsid w:val="00F71202"/>
    <w:rsid w:val="00F93A9F"/>
    <w:rsid w:val="00F959E4"/>
    <w:rsid w:val="00FA3C26"/>
    <w:rsid w:val="00FD4116"/>
    <w:rsid w:val="00FE0F83"/>
    <w:rsid w:val="00FE3062"/>
    <w:rsid w:val="00FE5771"/>
    <w:rsid w:val="00FE6760"/>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C7D752"/>
  <w15:docId w15:val="{1B977458-8F32-43C0-B8CF-17B65439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4193">
      <w:bodyDiv w:val="1"/>
      <w:marLeft w:val="0"/>
      <w:marRight w:val="0"/>
      <w:marTop w:val="0"/>
      <w:marBottom w:val="0"/>
      <w:divBdr>
        <w:top w:val="none" w:sz="0" w:space="0" w:color="auto"/>
        <w:left w:val="none" w:sz="0" w:space="0" w:color="auto"/>
        <w:bottom w:val="none" w:sz="0" w:space="0" w:color="auto"/>
        <w:right w:val="none" w:sz="0" w:space="0" w:color="auto"/>
      </w:divBdr>
    </w:div>
    <w:div w:id="131022427">
      <w:bodyDiv w:val="1"/>
      <w:marLeft w:val="0"/>
      <w:marRight w:val="0"/>
      <w:marTop w:val="0"/>
      <w:marBottom w:val="0"/>
      <w:divBdr>
        <w:top w:val="none" w:sz="0" w:space="0" w:color="auto"/>
        <w:left w:val="none" w:sz="0" w:space="0" w:color="auto"/>
        <w:bottom w:val="none" w:sz="0" w:space="0" w:color="auto"/>
        <w:right w:val="none" w:sz="0" w:space="0" w:color="auto"/>
      </w:divBdr>
    </w:div>
    <w:div w:id="529034465">
      <w:bodyDiv w:val="1"/>
      <w:marLeft w:val="0"/>
      <w:marRight w:val="0"/>
      <w:marTop w:val="0"/>
      <w:marBottom w:val="0"/>
      <w:divBdr>
        <w:top w:val="none" w:sz="0" w:space="0" w:color="auto"/>
        <w:left w:val="none" w:sz="0" w:space="0" w:color="auto"/>
        <w:bottom w:val="none" w:sz="0" w:space="0" w:color="auto"/>
        <w:right w:val="none" w:sz="0" w:space="0" w:color="auto"/>
      </w:divBdr>
    </w:div>
    <w:div w:id="662125741">
      <w:bodyDiv w:val="1"/>
      <w:marLeft w:val="0"/>
      <w:marRight w:val="0"/>
      <w:marTop w:val="0"/>
      <w:marBottom w:val="0"/>
      <w:divBdr>
        <w:top w:val="none" w:sz="0" w:space="0" w:color="auto"/>
        <w:left w:val="none" w:sz="0" w:space="0" w:color="auto"/>
        <w:bottom w:val="none" w:sz="0" w:space="0" w:color="auto"/>
        <w:right w:val="none" w:sz="0" w:space="0" w:color="auto"/>
      </w:divBdr>
    </w:div>
    <w:div w:id="1270893076">
      <w:bodyDiv w:val="1"/>
      <w:marLeft w:val="0"/>
      <w:marRight w:val="0"/>
      <w:marTop w:val="0"/>
      <w:marBottom w:val="0"/>
      <w:divBdr>
        <w:top w:val="none" w:sz="0" w:space="0" w:color="auto"/>
        <w:left w:val="none" w:sz="0" w:space="0" w:color="auto"/>
        <w:bottom w:val="none" w:sz="0" w:space="0" w:color="auto"/>
        <w:right w:val="none" w:sz="0" w:space="0" w:color="auto"/>
      </w:divBdr>
    </w:div>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 w:id="2131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gov/ea/services/assessments/environment-safety-and-health-assessments/review-repor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ha.gov/pls/oshaweb/owadisp.show_document?p_table=STANDARDS&amp;p_id=98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m.Bisker@hq.do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hqlnc.doe.gov/eh/Fire+Protection.nsf/hp?Ope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F260D3C4D1154A3489AA12C0315241AB"/>
        <w:category>
          <w:name w:val="General"/>
          <w:gallery w:val="placeholder"/>
        </w:category>
        <w:types>
          <w:type w:val="bbPlcHdr"/>
        </w:types>
        <w:behaviors>
          <w:behavior w:val="content"/>
        </w:behaviors>
        <w:guid w:val="{D88FA0B6-05A3-4762-B192-900CB2694024}"/>
      </w:docPartPr>
      <w:docPartBody>
        <w:p w:rsidR="008C2097" w:rsidRDefault="0072299C" w:rsidP="0072299C">
          <w:pPr>
            <w:pStyle w:val="F260D3C4D1154A3489AA12C0315241AB"/>
          </w:pPr>
          <w:r>
            <w:t>Agenda Topic</w:t>
          </w:r>
        </w:p>
      </w:docPartBody>
    </w:docPart>
    <w:docPart>
      <w:docPartPr>
        <w:name w:val="B36E0C4E51DB49EC948645B88726FA5F"/>
        <w:category>
          <w:name w:val="General"/>
          <w:gallery w:val="placeholder"/>
        </w:category>
        <w:types>
          <w:type w:val="bbPlcHdr"/>
        </w:types>
        <w:behaviors>
          <w:behavior w:val="content"/>
        </w:behaviors>
        <w:guid w:val="{58F64313-DB08-4395-9B0F-7CCBD8C31016}"/>
      </w:docPartPr>
      <w:docPartBody>
        <w:p w:rsidR="00CE77D9" w:rsidRDefault="00A461CC" w:rsidP="00A461CC">
          <w:pPr>
            <w:pStyle w:val="B36E0C4E51DB49EC948645B88726FA5F"/>
          </w:pPr>
          <w:r>
            <w:t>Agenda Topic</w:t>
          </w:r>
        </w:p>
      </w:docPartBody>
    </w:docPart>
    <w:docPart>
      <w:docPartPr>
        <w:name w:val="A3B4ECF663EC45408DEE23ABE7BFBF75"/>
        <w:category>
          <w:name w:val="General"/>
          <w:gallery w:val="placeholder"/>
        </w:category>
        <w:types>
          <w:type w:val="bbPlcHdr"/>
        </w:types>
        <w:behaviors>
          <w:behavior w:val="content"/>
        </w:behaviors>
        <w:guid w:val="{5906CE6C-0F50-4DA4-A37D-3A62CF3479DE}"/>
      </w:docPartPr>
      <w:docPartBody>
        <w:p w:rsidR="004F40FA" w:rsidRDefault="003E0F68" w:rsidP="003E0F68">
          <w:pPr>
            <w:pStyle w:val="A3B4ECF663EC45408DEE23ABE7BFBF75"/>
          </w:pPr>
          <w:r>
            <w:t>Agenda Topic</w:t>
          </w:r>
        </w:p>
      </w:docPartBody>
    </w:docPart>
    <w:docPart>
      <w:docPartPr>
        <w:name w:val="7115715C43CB460FBB3261FA392F9183"/>
        <w:category>
          <w:name w:val="General"/>
          <w:gallery w:val="placeholder"/>
        </w:category>
        <w:types>
          <w:type w:val="bbPlcHdr"/>
        </w:types>
        <w:behaviors>
          <w:behavior w:val="content"/>
        </w:behaviors>
        <w:guid w:val="{5A61A482-3938-4D3C-9E8B-3EB98A790F06}"/>
      </w:docPartPr>
      <w:docPartBody>
        <w:p w:rsidR="0070601D" w:rsidRDefault="004F40FA" w:rsidP="004F40FA">
          <w:pPr>
            <w:pStyle w:val="7115715C43CB460FBB3261FA392F9183"/>
          </w:pPr>
          <w:r>
            <w:t>Agenda Topic</w:t>
          </w:r>
        </w:p>
      </w:docPartBody>
    </w:docPart>
    <w:docPart>
      <w:docPartPr>
        <w:name w:val="F7809341BC184277AA14C02570F8F249"/>
        <w:category>
          <w:name w:val="General"/>
          <w:gallery w:val="placeholder"/>
        </w:category>
        <w:types>
          <w:type w:val="bbPlcHdr"/>
        </w:types>
        <w:behaviors>
          <w:behavior w:val="content"/>
        </w:behaviors>
        <w:guid w:val="{7A622553-5FAA-4AD5-842D-C0A75CF6F3B7}"/>
      </w:docPartPr>
      <w:docPartBody>
        <w:p w:rsidR="00190537" w:rsidRDefault="002437B2" w:rsidP="002437B2">
          <w:pPr>
            <w:pStyle w:val="F7809341BC184277AA14C02570F8F249"/>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190537"/>
    <w:rsid w:val="002437B2"/>
    <w:rsid w:val="003E0F68"/>
    <w:rsid w:val="003E7D3E"/>
    <w:rsid w:val="004F40FA"/>
    <w:rsid w:val="006C3326"/>
    <w:rsid w:val="0070601D"/>
    <w:rsid w:val="0072299C"/>
    <w:rsid w:val="00742BD4"/>
    <w:rsid w:val="008C2097"/>
    <w:rsid w:val="008E2181"/>
    <w:rsid w:val="00A461CC"/>
    <w:rsid w:val="00B74069"/>
    <w:rsid w:val="00CE77D9"/>
    <w:rsid w:val="00D75AEF"/>
    <w:rsid w:val="00F12F0B"/>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 w:type="paragraph" w:customStyle="1" w:styleId="D715FE01076E419792A4E6164F018D18">
    <w:name w:val="D715FE01076E419792A4E6164F018D18"/>
    <w:rsid w:val="003E0F68"/>
  </w:style>
  <w:style w:type="paragraph" w:customStyle="1" w:styleId="A3B4ECF663EC45408DEE23ABE7BFBF75">
    <w:name w:val="A3B4ECF663EC45408DEE23ABE7BFBF75"/>
    <w:rsid w:val="003E0F68"/>
  </w:style>
  <w:style w:type="paragraph" w:customStyle="1" w:styleId="7115715C43CB460FBB3261FA392F9183">
    <w:name w:val="7115715C43CB460FBB3261FA392F9183"/>
    <w:rsid w:val="004F40FA"/>
  </w:style>
  <w:style w:type="paragraph" w:customStyle="1" w:styleId="F7809341BC184277AA14C02570F8F249">
    <w:name w:val="F7809341BC184277AA14C02570F8F249"/>
    <w:rsid w:val="00243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2016-05-25T00:00:00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437E2C1D-D769-46B7-A613-4D273396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2639</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Julie </cp:lastModifiedBy>
  <cp:revision>13</cp:revision>
  <cp:lastPrinted>2016-04-21T17:56:00Z</cp:lastPrinted>
  <dcterms:created xsi:type="dcterms:W3CDTF">2016-05-25T19:06:00Z</dcterms:created>
  <dcterms:modified xsi:type="dcterms:W3CDTF">2017-01-11T16:43:00Z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