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1155"/>
        <w:gridCol w:w="2715"/>
        <w:gridCol w:w="185"/>
        <w:gridCol w:w="1899"/>
        <w:gridCol w:w="1275"/>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FB58D7" w:rsidP="00652A12">
            <w:pPr>
              <w:pStyle w:val="MinutesandAgendaTitles"/>
            </w:pPr>
            <w:r>
              <w:t>July</w:t>
            </w:r>
            <w:r w:rsidR="00BB16D1">
              <w:t xml:space="preserve"> EFCOG Fire Protection Task Team</w:t>
            </w:r>
            <w:r w:rsidR="006836E7">
              <w:t xml:space="preserve"> Meeting</w:t>
            </w:r>
            <w:r w:rsidR="009B6B69">
              <w:t xml:space="preserve"> </w:t>
            </w:r>
            <w:r w:rsidR="0006273D">
              <w:t>Minutes</w:t>
            </w:r>
          </w:p>
        </w:tc>
      </w:tr>
      <w:tr w:rsidR="006E0E70" w:rsidTr="00863E87">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6-07-27T00:00:00Z">
              <w:dateFormat w:val="M.d.yyyy"/>
              <w:lid w:val="en-US"/>
              <w:storeMappedDataAs w:val="dateTime"/>
              <w:calendar w:val="gregorian"/>
            </w:date>
          </w:sdtPr>
          <w:sdtEndPr/>
          <w:sdtContent>
            <w:tc>
              <w:tcPr>
                <w:tcW w:w="2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FB58D7">
                <w:pPr>
                  <w:pStyle w:val="BodyCopy"/>
                </w:pPr>
                <w:r>
                  <w:t>7</w:t>
                </w:r>
                <w:r w:rsidR="00070F9C">
                  <w:t>.</w:t>
                </w:r>
                <w:r w:rsidR="000523B4">
                  <w:t>2</w:t>
                </w:r>
                <w:r>
                  <w:t>7</w:t>
                </w:r>
                <w:r w:rsidR="00A422E5">
                  <w:t>.2016</w:t>
                </w:r>
              </w:p>
            </w:tc>
          </w:sdtContent>
        </w:sdt>
        <w:tc>
          <w:tcPr>
            <w:tcW w:w="290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C86341" w:rsidP="00BB16D1">
            <w:pPr>
              <w:pStyle w:val="BodyCopy"/>
            </w:pPr>
            <w:r>
              <w:rPr>
                <w:spacing w:val="0"/>
              </w:rPr>
              <w:t>12:0</w:t>
            </w:r>
            <w:r w:rsidR="002712EB">
              <w:rPr>
                <w:spacing w:val="0"/>
              </w:rPr>
              <w:t>0 MS</w:t>
            </w:r>
            <w:r w:rsidR="00BB16D1">
              <w:rPr>
                <w:spacing w:val="0"/>
              </w:rPr>
              <w:t>T</w:t>
            </w:r>
          </w:p>
        </w:tc>
        <w:tc>
          <w:tcPr>
            <w:tcW w:w="31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06273D">
        <w:trPr>
          <w:trHeight w:hRule="exact" w:val="631"/>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22E5" w:rsidRDefault="0006273D" w:rsidP="00E403C2">
            <w:pPr>
              <w:pStyle w:val="BodyCopy"/>
            </w:pPr>
            <w:r>
              <w:t xml:space="preserve">Will </w:t>
            </w:r>
            <w:proofErr w:type="spellStart"/>
            <w:r>
              <w:t>Cosey</w:t>
            </w:r>
            <w:proofErr w:type="spellEnd"/>
            <w:r>
              <w:t xml:space="preserve">, David Greer, Rich Lewis, Jake Greenwell, Angela Brown, Rob </w:t>
            </w:r>
            <w:proofErr w:type="spellStart"/>
            <w:r>
              <w:t>Nii</w:t>
            </w:r>
            <w:proofErr w:type="spellEnd"/>
            <w:r>
              <w:t>, Terry Meisinger, Jim Bisker, Bill Brown, Alex Smith, Jon Gault, Harvey Goranson, James Collins, Tomas Sanchez, Josh Herrera, Virgil Rankin</w:t>
            </w:r>
            <w:r w:rsidR="00F56B92">
              <w:t>, Allan Coutts, Tom Allison</w:t>
            </w:r>
          </w:p>
          <w:p w:rsidR="00A422E5" w:rsidRDefault="00A422E5" w:rsidP="00E403C2">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863E87">
        <w:trPr>
          <w:trHeight w:hRule="exact" w:val="30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68AE" w:rsidRPr="00B60D36" w:rsidRDefault="000A577C" w:rsidP="00B60D36">
            <w:pPr>
              <w:pStyle w:val="BodyCopy"/>
            </w:pPr>
            <w:r>
              <w:t>Status updat</w:t>
            </w:r>
            <w:r w:rsidR="00CD17DC">
              <w:t>e</w:t>
            </w:r>
          </w:p>
        </w:tc>
      </w:tr>
      <w:tr w:rsidR="00F2578E"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2578E" w:rsidRDefault="00F2578E" w:rsidP="00BD3651">
            <w:pPr>
              <w:pStyle w:val="BodyCopy"/>
            </w:pP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863E87">
        <w:trPr>
          <w:trHeight w:hRule="exact" w:val="604"/>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022913" w:rsidTr="000E09E9">
        <w:trPr>
          <w:trHeight w:hRule="exact" w:val="1387"/>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E17A9B" w:rsidP="00E17A9B">
            <w:pPr>
              <w:pStyle w:val="BodyCopy"/>
            </w:pPr>
            <w:r>
              <w:t xml:space="preserve">Reminder: Multiple documents have been posted to the Repository (i.e., Delegation of Authority Letters, Equivalencies and Exemptions, Applicability Matrices for DOE O 420.1C, DOE-STD-1066-2012 and DOE-STD-1020-2012,), </w:t>
            </w:r>
            <w:hyperlink r:id="rId11" w:history="1">
              <w:r w:rsidRPr="00CB2148">
                <w:rPr>
                  <w:rStyle w:val="Hyperlink"/>
                </w:rPr>
                <w:t>http://hqlnc.doe.gov/eh/Fire+Protection.nsf/hp?OpenForm</w:t>
              </w:r>
            </w:hyperlink>
            <w:r>
              <w:t xml:space="preserve">.  Login uses first and last name (e.g., Jane Doe).  Verify member information is correct.  </w:t>
            </w:r>
            <w:r w:rsidR="00022913">
              <w:t xml:space="preserve">Send Jim Bisker an e-mail at </w:t>
            </w:r>
            <w:hyperlink r:id="rId12" w:history="1">
              <w:r w:rsidR="00022913" w:rsidRPr="00F5775D">
                <w:rPr>
                  <w:rStyle w:val="Hyperlink"/>
                </w:rPr>
                <w:t>Jim.Bisker@hq.doe.gov</w:t>
              </w:r>
            </w:hyperlink>
            <w:r w:rsidR="00022913">
              <w:t xml:space="preserve"> so he can reset your password</w:t>
            </w:r>
            <w:r>
              <w:t>, if needed.</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E17A9B">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On-going</w:t>
            </w:r>
          </w:p>
        </w:tc>
      </w:tr>
      <w:tr w:rsidR="00B866ED" w:rsidTr="00A32B5C">
        <w:trPr>
          <w:trHeight w:hRule="exact" w:val="62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A350D9" w:rsidP="00A350D9">
            <w:pPr>
              <w:pStyle w:val="BodyCopy"/>
            </w:pPr>
            <w:r>
              <w:t xml:space="preserve">Volunteer for a joint-Contractor review effort </w:t>
            </w:r>
            <w:r w:rsidR="00B866ED">
              <w:t>of codes/standards.</w:t>
            </w:r>
            <w:r w:rsidR="00CF39D6">
              <w:t xml:space="preserve"> </w:t>
            </w:r>
          </w:p>
          <w:p w:rsidR="00B866ED" w:rsidRDefault="00CF39D6" w:rsidP="00FB58D7">
            <w:pPr>
              <w:pStyle w:val="BodyCopy"/>
            </w:pPr>
            <w:r>
              <w:t>No</w:t>
            </w:r>
            <w:r w:rsidR="00FB58D7">
              <w:t xml:space="preserve">te: Rich Lewis, Mike Cates, </w:t>
            </w:r>
            <w:r>
              <w:t xml:space="preserve">Darwin </w:t>
            </w:r>
            <w:proofErr w:type="spellStart"/>
            <w:r>
              <w:t>Damba</w:t>
            </w:r>
            <w:proofErr w:type="spellEnd"/>
            <w:r w:rsidR="00FB58D7">
              <w:t xml:space="preserve"> and Frank </w:t>
            </w:r>
            <w:proofErr w:type="spellStart"/>
            <w:r w:rsidR="00FB58D7">
              <w:t>Broidy</w:t>
            </w:r>
            <w:proofErr w:type="spellEnd"/>
            <w:r>
              <w:t xml:space="preserve"> have already volunteered.</w:t>
            </w:r>
            <w:r w:rsidR="00A32B5C">
              <w:t xml:space="preserve"> </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On-going</w:t>
            </w:r>
          </w:p>
        </w:tc>
      </w:tr>
      <w:tr w:rsidR="0006273D" w:rsidTr="00A32B5C">
        <w:trPr>
          <w:trHeight w:hRule="exact" w:val="62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273D" w:rsidRDefault="004A1976" w:rsidP="004A1976">
            <w:pPr>
              <w:pStyle w:val="BodyCopy"/>
            </w:pPr>
            <w:r>
              <w:t xml:space="preserve">Verify acceptability to share e-mail communication between Sharon Steel, Jim Bisker, David Compton and Julie Cordero regarding need/requirement to re-apply for an exemption when an Order is revised </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273D" w:rsidRDefault="004A1976" w:rsidP="00E957AA">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273D" w:rsidRDefault="004A1976" w:rsidP="00E957AA">
            <w:pPr>
              <w:pStyle w:val="BodyCopy"/>
            </w:pPr>
            <w:r>
              <w:t>E-mail sent on 7/19; pending response</w:t>
            </w:r>
          </w:p>
        </w:tc>
      </w:tr>
      <w:tr w:rsidR="00A57495" w:rsidTr="00676B0E">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57495" w:rsidRDefault="00A57495" w:rsidP="00676B0E">
            <w:pPr>
              <w:pStyle w:val="MinutesandAgendaTitles"/>
            </w:pPr>
            <w:r>
              <w:t>Joint-Contractor Review Effort of Codes/Standards</w:t>
            </w:r>
          </w:p>
        </w:tc>
      </w:tr>
      <w:tr w:rsidR="00A57495" w:rsidTr="00676B0E">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57495" w:rsidRDefault="00A57495" w:rsidP="00676B0E">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57495" w:rsidRDefault="00A57495" w:rsidP="00676B0E">
            <w:pPr>
              <w:pStyle w:val="BodyCopy"/>
            </w:pPr>
            <w:r>
              <w:t>Rich Lewis</w:t>
            </w:r>
          </w:p>
        </w:tc>
      </w:tr>
      <w:tr w:rsidR="00A57495" w:rsidTr="00676B0E">
        <w:trPr>
          <w:trHeight w:hRule="exact" w:val="56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r>
              <w:t>NFPA Code Review Proposal</w:t>
            </w:r>
          </w:p>
        </w:tc>
      </w:tr>
      <w:tr w:rsidR="00A57495" w:rsidTr="00F56B92">
        <w:trPr>
          <w:trHeight w:hRule="exact" w:val="232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F56B92" w:rsidP="00676B0E">
            <w:pPr>
              <w:pStyle w:val="BodyCopy"/>
            </w:pPr>
            <w:r>
              <w:t>The task team is commenting on the Proposal.  The next step is to reach out to other sites and gauge the level of interest (getting a commitment from enough sites to make this a viable proposal). A draft guide (or template) will need to be provided for consistency in evaluations.</w:t>
            </w:r>
          </w:p>
          <w:p w:rsidR="00F56B92" w:rsidRDefault="00F56B92" w:rsidP="00676B0E">
            <w:pPr>
              <w:pStyle w:val="BodyCopy"/>
            </w:pPr>
          </w:p>
          <w:p w:rsidR="00F56B92" w:rsidRDefault="00F56B92" w:rsidP="00676B0E">
            <w:pPr>
              <w:pStyle w:val="BodyCopy"/>
            </w:pPr>
            <w:r>
              <w:t>Julie Cordero suggested starting with a few key documents (i.e., NFPA 25, 13, 72) based on the revision schedules.</w:t>
            </w:r>
            <w:r w:rsidR="005141C9">
              <w:t xml:space="preserve">  A targeted e-mail can also be sent to the distribution so that the information isn’t buried in the meeting agenda/minutes.</w:t>
            </w:r>
          </w:p>
          <w:p w:rsidR="00F56B92" w:rsidRDefault="00F56B92" w:rsidP="00676B0E">
            <w:pPr>
              <w:pStyle w:val="BodyCopy"/>
            </w:pPr>
          </w:p>
          <w:p w:rsidR="00F56B92" w:rsidRDefault="00F56B92" w:rsidP="00676B0E">
            <w:pPr>
              <w:pStyle w:val="BodyCopy"/>
            </w:pPr>
            <w:r>
              <w:t>Allan Coutts stated that I</w:t>
            </w:r>
            <w:r w:rsidR="00DF69B4">
              <w:t>H</w:t>
            </w:r>
            <w:r>
              <w:t>S is starting to publish red-lined versions.  However, the documents include all formatting changes which make them difficult to use).</w:t>
            </w:r>
          </w:p>
          <w:p w:rsidR="00F56B92" w:rsidRDefault="00F56B92" w:rsidP="00676B0E">
            <w:pPr>
              <w:pStyle w:val="BodyCopy"/>
            </w:pPr>
          </w:p>
          <w:p w:rsidR="00F56B92" w:rsidRDefault="00F56B92" w:rsidP="00676B0E">
            <w:pPr>
              <w:pStyle w:val="BodyCopy"/>
            </w:pPr>
            <w:r>
              <w:t xml:space="preserve">Tom Allison was </w:t>
            </w:r>
            <w:r w:rsidR="00DF69B4">
              <w:t>at an NFPA Technical Committee meeting recently where it was indicated that NFPA is wor</w:t>
            </w:r>
            <w:r w:rsidR="00AA4C2C">
              <w:t>king on adding back the vertical bar (the bullet indicating deleted text</w:t>
            </w:r>
            <w:r w:rsidR="00DF69B4">
              <w:t xml:space="preserve"> will likely not be added).</w:t>
            </w:r>
            <w:r w:rsidR="00AA4C2C">
              <w:t xml:space="preserve">  This is expected in the 2018 NFPA 101 Life Safety Code.</w:t>
            </w:r>
          </w:p>
        </w:tc>
      </w:tr>
      <w:tr w:rsidR="00A57495" w:rsidTr="00676B0E">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r>
      <w:tr w:rsidR="00A57495" w:rsidTr="00676B0E">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r>
      <w:tr w:rsidR="00A57495" w:rsidTr="00676B0E">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57495" w:rsidRDefault="00A57495" w:rsidP="00676B0E">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57495" w:rsidRDefault="00A57495" w:rsidP="00676B0E">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57495" w:rsidRDefault="00A57495" w:rsidP="00676B0E">
            <w:pPr>
              <w:pStyle w:val="BodyCopy"/>
            </w:pPr>
            <w:r>
              <w:t>Deadline</w:t>
            </w:r>
          </w:p>
        </w:tc>
      </w:tr>
      <w:tr w:rsidR="00A57495" w:rsidTr="00676B0E">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r>
      <w:tr w:rsidR="00A57495" w:rsidTr="00676B0E">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r>
    </w:tbl>
    <w:p w:rsidR="00C36B7B" w:rsidRDefault="00C36B7B">
      <w:r>
        <w:rPr>
          <w:b/>
        </w:rPr>
        <w:br w:type="page"/>
      </w: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206C28" w:rsidTr="00676B0E">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06C28" w:rsidRDefault="00524D51" w:rsidP="00676B0E">
            <w:pPr>
              <w:pStyle w:val="MinutesandAgendaTitles"/>
            </w:pPr>
            <w:sdt>
              <w:sdtPr>
                <w:id w:val="-2070495984"/>
                <w:placeholder>
                  <w:docPart w:val="93C00CB8814D4091B03856E6BAC64368"/>
                </w:placeholder>
              </w:sdtPr>
              <w:sdtEndPr/>
              <w:sdtContent>
                <w:r w:rsidR="00206C28">
                  <w:t>FPE Definition per DOE-STD-1066-2012</w:t>
                </w:r>
              </w:sdtContent>
            </w:sdt>
          </w:p>
        </w:tc>
      </w:tr>
      <w:tr w:rsidR="00206C28" w:rsidTr="00676B0E">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06C28" w:rsidRDefault="00206C28" w:rsidP="00676B0E">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206C28" w:rsidRDefault="00ED4070" w:rsidP="00676B0E">
            <w:pPr>
              <w:pStyle w:val="BodyCopy"/>
            </w:pPr>
            <w:r>
              <w:t>Rich Lewis</w:t>
            </w:r>
          </w:p>
        </w:tc>
      </w:tr>
      <w:tr w:rsidR="00206C28" w:rsidTr="00676B0E">
        <w:trPr>
          <w:trHeight w:hRule="exact" w:val="2206"/>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206C28" w:rsidP="00676B0E">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206C28" w:rsidP="00676B0E">
            <w:pPr>
              <w:rPr>
                <w:sz w:val="16"/>
              </w:rPr>
            </w:pPr>
            <w:r>
              <w:rPr>
                <w:sz w:val="16"/>
              </w:rPr>
              <w:t>Questions from Rich Lewis that was sent to the distribution on 7/22/16:</w:t>
            </w:r>
          </w:p>
          <w:p w:rsidR="00206C28" w:rsidRDefault="00206C28" w:rsidP="00676B0E">
            <w:pPr>
              <w:rPr>
                <w:sz w:val="16"/>
              </w:rPr>
            </w:pPr>
          </w:p>
          <w:p w:rsidR="00206C28" w:rsidRDefault="00206C28" w:rsidP="00676B0E">
            <w:r w:rsidRPr="00A57495">
              <w:rPr>
                <w:sz w:val="16"/>
              </w:rPr>
              <w:t xml:space="preserve">I was talking to someone today (to be left unnamed) regarding the definition of Fire Protection Engineer in 1066-12.  His interpretation of the definition was that when it talks about a "graduate of an accredited engineering curriculum" that meant Fire Protection Engineers only.  Any other engineer or discipline would be in the "If not such a graduate" category.  Why this is important to me is that means any current college graduate that does not have a degree in Fire Protection Engineer would require six years of engineering practice before they would be eligible to a qualified Fire Protection Engineer. </w:t>
            </w:r>
            <w:r w:rsidRPr="00A57495">
              <w:rPr>
                <w:sz w:val="16"/>
              </w:rPr>
              <w:br/>
            </w:r>
            <w:r>
              <w:br/>
            </w:r>
            <w:r w:rsidRPr="00A57495">
              <w:rPr>
                <w:sz w:val="16"/>
              </w:rPr>
              <w:t>First, how do you interpret the definition?  And second, can you distribute to the EFCOG group to see how others interpret the requirement?</w:t>
            </w:r>
            <w:r>
              <w:t xml:space="preserve"> </w:t>
            </w:r>
            <w:r>
              <w:br/>
            </w:r>
          </w:p>
        </w:tc>
      </w:tr>
      <w:tr w:rsidR="00206C28" w:rsidTr="00B533CA">
        <w:trPr>
          <w:trHeight w:hRule="exact" w:val="1315"/>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206C28" w:rsidP="00676B0E">
            <w:pPr>
              <w:pStyle w:val="BodyCopy"/>
            </w:pPr>
            <w:r>
              <w:t xml:space="preserve">1066 Definition: </w:t>
            </w:r>
            <w:r w:rsidRPr="00A57495">
              <w:t>Fire Protection Engineer (FPE) – A graduate of an accredited engineering curriculum who has completed not less than four years of engineering practice, three of which were in responsible charge of diverse fire protection engineering work. If not such a graduate, an engineer should either: demonstrate knowledge of the principles of fire protection engineering showing evidence by specific academic courses and written examination in the related curriculum of physical, mathematical, and engineering sciences, and have completed not less than six years engineering practice, three of which in responsible</w:t>
            </w:r>
            <w:r>
              <w:rPr>
                <w:rFonts w:ascii="Arial" w:hAnsi="Arial" w:cs="Arial"/>
                <w:sz w:val="20"/>
                <w:szCs w:val="20"/>
              </w:rPr>
              <w:t xml:space="preserve"> </w:t>
            </w:r>
            <w:r w:rsidRPr="00A57495">
              <w:t>charge of diverse fire protection engineering projects, or be a registered professional engineer in fire protection.</w:t>
            </w:r>
          </w:p>
        </w:tc>
      </w:tr>
      <w:tr w:rsidR="00206C28" w:rsidTr="00AB210A">
        <w:trPr>
          <w:trHeight w:hRule="exact" w:val="531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5D1489" w:rsidP="00676B0E">
            <w:pPr>
              <w:pStyle w:val="BodyCopy"/>
            </w:pPr>
            <w:r>
              <w:t xml:space="preserve">Several responses </w:t>
            </w:r>
            <w:r w:rsidR="002A1C7D">
              <w:t xml:space="preserve">and related links </w:t>
            </w:r>
            <w:r>
              <w:t>were sent back on</w:t>
            </w:r>
            <w:r w:rsidR="002A1C7D">
              <w:t xml:space="preserve"> distribution</w:t>
            </w:r>
            <w:r>
              <w:t xml:space="preserve"> (</w:t>
            </w:r>
            <w:r w:rsidR="002A1C7D">
              <w:t>e.g., any type of engineer so long as the degree is obtained from an “accredited program” and the individual proves to be capable at FPE work, engineering degree only, Engineering Technology degrees from OSU and EKU – unknown how to treat).</w:t>
            </w:r>
            <w:r w:rsidR="00D4637E">
              <w:t xml:space="preserve">  Most agree that any type of engineering (not just FPE) is acceptable under the first sentence of the definition.</w:t>
            </w:r>
          </w:p>
          <w:p w:rsidR="002A1C7D" w:rsidRDefault="002A1C7D" w:rsidP="00676B0E">
            <w:pPr>
              <w:pStyle w:val="BodyCopy"/>
            </w:pPr>
          </w:p>
          <w:p w:rsidR="002724B5" w:rsidRDefault="002724B5" w:rsidP="00676B0E">
            <w:pPr>
              <w:pStyle w:val="BodyCopy"/>
            </w:pPr>
            <w:r>
              <w:t>OPM Classification and Qualifications:</w:t>
            </w:r>
            <w:bookmarkStart w:id="0" w:name="_GoBack"/>
            <w:bookmarkEnd w:id="0"/>
          </w:p>
          <w:p w:rsidR="002A1C7D" w:rsidRPr="00524D51" w:rsidRDefault="00524D51" w:rsidP="00524D51">
            <w:pPr>
              <w:pStyle w:val="BodyCopy"/>
              <w:rPr>
                <w:rStyle w:val="Hyperlink"/>
              </w:rPr>
            </w:pPr>
            <w:hyperlink r:id="rId13" w:history="1">
              <w:r w:rsidR="002A1C7D" w:rsidRPr="00524D51">
                <w:rPr>
                  <w:rStyle w:val="Hyperlink"/>
                  <w:szCs w:val="16"/>
                </w:rPr>
                <w:t>https://www.opm.gov/policy-data-oversight/classification-qualifications/general-schedule-qualification-standards/0800/all-professional-engineering-positions-0800</w:t>
              </w:r>
            </w:hyperlink>
          </w:p>
          <w:p w:rsidR="002A1C7D" w:rsidRDefault="002A1C7D" w:rsidP="00676B0E">
            <w:pPr>
              <w:pStyle w:val="BodyCopy"/>
              <w:rPr>
                <w:szCs w:val="16"/>
              </w:rPr>
            </w:pPr>
          </w:p>
          <w:p w:rsidR="002724B5" w:rsidRPr="002A1C7D" w:rsidRDefault="00CA7DCA" w:rsidP="00676B0E">
            <w:pPr>
              <w:pStyle w:val="BodyCopy"/>
              <w:rPr>
                <w:szCs w:val="16"/>
              </w:rPr>
            </w:pPr>
            <w:r>
              <w:rPr>
                <w:szCs w:val="16"/>
              </w:rPr>
              <w:t>CFR Title 41 Public Contracts and Property Management:</w:t>
            </w:r>
          </w:p>
          <w:p w:rsidR="002A1C7D" w:rsidRPr="002724B5" w:rsidRDefault="00524D51" w:rsidP="00676B0E">
            <w:pPr>
              <w:pStyle w:val="BodyCopy"/>
              <w:rPr>
                <w:color w:val="1F497D"/>
                <w:szCs w:val="16"/>
              </w:rPr>
            </w:pPr>
            <w:hyperlink r:id="rId14" w:history="1">
              <w:r w:rsidR="002724B5" w:rsidRPr="002724B5">
                <w:rPr>
                  <w:rStyle w:val="Hyperlink"/>
                  <w:szCs w:val="16"/>
                </w:rPr>
                <w:t>https://www.gpo.gov/fdsys/pkg/CFR-2014-title41-vol3/pdf/CFR-2014-title41-vol3.pdf</w:t>
              </w:r>
            </w:hyperlink>
          </w:p>
          <w:p w:rsidR="00CA7DCA" w:rsidRDefault="00CA7DCA" w:rsidP="00676B0E">
            <w:pPr>
              <w:pStyle w:val="BodyCopy"/>
            </w:pPr>
          </w:p>
          <w:p w:rsidR="002A1C7D" w:rsidRDefault="002A1C7D" w:rsidP="00676B0E">
            <w:pPr>
              <w:pStyle w:val="BodyCopy"/>
            </w:pPr>
            <w:r>
              <w:t>DOE-STD-1137-2014</w:t>
            </w:r>
            <w:r w:rsidR="00B6543B">
              <w:t>:</w:t>
            </w:r>
          </w:p>
          <w:p w:rsidR="00B6543B" w:rsidRDefault="00524D51" w:rsidP="00676B0E">
            <w:pPr>
              <w:pStyle w:val="BodyCopy"/>
            </w:pPr>
            <w:hyperlink r:id="rId15" w:history="1">
              <w:r w:rsidR="00B6543B" w:rsidRPr="00501238">
                <w:rPr>
                  <w:rStyle w:val="Hyperlink"/>
                </w:rPr>
                <w:t>http://energy.gov/ehss/downloads/doe-std-1137-2014</w:t>
              </w:r>
            </w:hyperlink>
          </w:p>
          <w:p w:rsidR="00B6543B" w:rsidRDefault="00B6543B" w:rsidP="00676B0E">
            <w:pPr>
              <w:pStyle w:val="BodyCopy"/>
            </w:pPr>
          </w:p>
          <w:p w:rsidR="002A1C7D" w:rsidRDefault="00D4637E" w:rsidP="00676B0E">
            <w:pPr>
              <w:pStyle w:val="BodyCopy"/>
            </w:pPr>
            <w:r>
              <w:t xml:space="preserve">Robert </w:t>
            </w:r>
            <w:proofErr w:type="spellStart"/>
            <w:r>
              <w:t>Nii</w:t>
            </w:r>
            <w:proofErr w:type="spellEnd"/>
            <w:r>
              <w:t xml:space="preserve"> uses an internally developed standard/exam to qualify FPE’s.  The FPE definition is used to determine if a candidate is eligible to sit for the internal exam.</w:t>
            </w:r>
          </w:p>
          <w:p w:rsidR="00D4637E" w:rsidRDefault="00D4637E" w:rsidP="00676B0E">
            <w:pPr>
              <w:pStyle w:val="BodyCopy"/>
            </w:pPr>
          </w:p>
          <w:p w:rsidR="00D4637E" w:rsidRDefault="00D4637E" w:rsidP="00676B0E">
            <w:pPr>
              <w:pStyle w:val="BodyCopy"/>
            </w:pPr>
            <w:r>
              <w:t>OSU and EDU are both ABET accredited.</w:t>
            </w:r>
          </w:p>
          <w:p w:rsidR="00D4637E" w:rsidRDefault="00D4637E" w:rsidP="00676B0E">
            <w:pPr>
              <w:pStyle w:val="BodyCopy"/>
            </w:pPr>
          </w:p>
          <w:p w:rsidR="00D4637E" w:rsidRPr="00D4637E" w:rsidRDefault="00D4637E" w:rsidP="00676B0E">
            <w:pPr>
              <w:pStyle w:val="BodyCopy"/>
              <w:rPr>
                <w:szCs w:val="16"/>
              </w:rPr>
            </w:pPr>
            <w:r w:rsidRPr="00D4637E">
              <w:rPr>
                <w:szCs w:val="16"/>
              </w:rPr>
              <w:t xml:space="preserve">The </w:t>
            </w:r>
            <w:r>
              <w:rPr>
                <w:szCs w:val="16"/>
              </w:rPr>
              <w:t xml:space="preserve">current </w:t>
            </w:r>
            <w:r w:rsidRPr="00D4637E">
              <w:rPr>
                <w:szCs w:val="16"/>
              </w:rPr>
              <w:t>r</w:t>
            </w:r>
            <w:r>
              <w:rPr>
                <w:szCs w:val="16"/>
              </w:rPr>
              <w:t>evised 1066 definition is</w:t>
            </w:r>
            <w:r w:rsidRPr="00D4637E">
              <w:rPr>
                <w:szCs w:val="16"/>
              </w:rPr>
              <w:t xml:space="preserve"> as follows</w:t>
            </w:r>
            <w:r w:rsidR="005141C9">
              <w:rPr>
                <w:szCs w:val="16"/>
              </w:rPr>
              <w:t>.  Note that the term “qualified” fire protection engineer will no longer be used</w:t>
            </w:r>
            <w:r w:rsidRPr="00D4637E">
              <w:rPr>
                <w:szCs w:val="16"/>
              </w:rPr>
              <w:t>:</w:t>
            </w:r>
          </w:p>
          <w:p w:rsidR="00D4637E" w:rsidRPr="00D4637E" w:rsidRDefault="00D4637E" w:rsidP="00D4637E">
            <w:pPr>
              <w:rPr>
                <w:sz w:val="16"/>
                <w:szCs w:val="16"/>
              </w:rPr>
            </w:pPr>
            <w:r w:rsidRPr="00D4637E">
              <w:rPr>
                <w:sz w:val="16"/>
                <w:szCs w:val="16"/>
                <w:u w:val="single"/>
              </w:rPr>
              <w:t>Fire Protection Engineer</w:t>
            </w:r>
            <w:r w:rsidRPr="00D4637E">
              <w:rPr>
                <w:sz w:val="16"/>
                <w:szCs w:val="16"/>
              </w:rPr>
              <w:t xml:space="preserve"> (FPE):  A graduate of an accredited engineering curriculum who has completed not less than four years of engineering practice, three of which were in responsible charge of diverse fire protection engineering work.  If not such a graduate, an </w:t>
            </w:r>
            <w:r w:rsidRPr="00D4637E">
              <w:rPr>
                <w:strike/>
                <w:color w:val="FF0000"/>
                <w:sz w:val="16"/>
                <w:szCs w:val="16"/>
              </w:rPr>
              <w:t>engineer</w:t>
            </w:r>
            <w:r w:rsidRPr="00D4637E">
              <w:rPr>
                <w:color w:val="FF0000"/>
                <w:sz w:val="16"/>
                <w:szCs w:val="16"/>
              </w:rPr>
              <w:t xml:space="preserve"> </w:t>
            </w:r>
            <w:r w:rsidRPr="00D4637E">
              <w:rPr>
                <w:color w:val="FF0000"/>
                <w:sz w:val="16"/>
                <w:szCs w:val="16"/>
                <w:u w:val="single"/>
              </w:rPr>
              <w:t>individual</w:t>
            </w:r>
            <w:r w:rsidRPr="00D4637E">
              <w:rPr>
                <w:color w:val="FF0000"/>
                <w:sz w:val="16"/>
                <w:szCs w:val="16"/>
              </w:rPr>
              <w:t xml:space="preserve"> </w:t>
            </w:r>
            <w:r w:rsidRPr="00D4637E">
              <w:rPr>
                <w:sz w:val="16"/>
                <w:szCs w:val="16"/>
              </w:rPr>
              <w:t xml:space="preserve">should either:  demonstrate knowledge of the principles of fire protection engineering showing evidence by specific academic courses and written examination in the related curriculum of physical, mathematical, and engineering sciences, and have completed not less than six years engineering practice, three of which in responsible charge of diverse fire protection engineering projects, or be a registered professional engineer in fire protection.  Federal FPEs under the Department’s Federal Technical Capability Program (see DOE O 426.1, </w:t>
            </w:r>
            <w:r w:rsidRPr="00D4637E">
              <w:rPr>
                <w:i/>
                <w:iCs/>
                <w:sz w:val="16"/>
                <w:szCs w:val="16"/>
              </w:rPr>
              <w:t>Federal Technical Capability</w:t>
            </w:r>
            <w:r w:rsidRPr="00D4637E">
              <w:rPr>
                <w:sz w:val="16"/>
                <w:szCs w:val="16"/>
              </w:rPr>
              <w:t xml:space="preserve">) are qualified according to DOE-STD-1137-2014, </w:t>
            </w:r>
            <w:r w:rsidRPr="00D4637E">
              <w:rPr>
                <w:i/>
                <w:iCs/>
                <w:sz w:val="16"/>
                <w:szCs w:val="16"/>
              </w:rPr>
              <w:t>Fire Protection Engineering Functional Area Qualification Standard</w:t>
            </w:r>
            <w:r w:rsidRPr="00D4637E">
              <w:rPr>
                <w:sz w:val="16"/>
                <w:szCs w:val="16"/>
              </w:rPr>
              <w:t xml:space="preserve">, </w:t>
            </w:r>
            <w:r w:rsidRPr="00D4637E">
              <w:rPr>
                <w:color w:val="FF0000"/>
                <w:sz w:val="16"/>
                <w:szCs w:val="16"/>
              </w:rPr>
              <w:t>or its predecessors</w:t>
            </w:r>
            <w:r w:rsidRPr="00D4637E">
              <w:rPr>
                <w:sz w:val="16"/>
                <w:szCs w:val="16"/>
              </w:rPr>
              <w:t xml:space="preserve">.  </w:t>
            </w:r>
          </w:p>
          <w:p w:rsidR="00D4637E" w:rsidRDefault="00D4637E" w:rsidP="00676B0E">
            <w:pPr>
              <w:pStyle w:val="BodyCopy"/>
            </w:pPr>
          </w:p>
          <w:p w:rsidR="00D4637E" w:rsidRDefault="00D4637E" w:rsidP="00676B0E">
            <w:pPr>
              <w:pStyle w:val="BodyCopy"/>
            </w:pPr>
          </w:p>
          <w:p w:rsidR="00D4637E" w:rsidRDefault="00D4637E" w:rsidP="00676B0E">
            <w:pPr>
              <w:pStyle w:val="BodyCopy"/>
            </w:pPr>
          </w:p>
        </w:tc>
      </w:tr>
      <w:tr w:rsidR="00206C28" w:rsidTr="00676B0E">
        <w:trPr>
          <w:trHeight w:hRule="exact" w:val="34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206C28" w:rsidP="00676B0E">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D4637E" w:rsidP="00676B0E">
            <w:pPr>
              <w:pStyle w:val="BodyCopy"/>
            </w:pPr>
            <w:r>
              <w:t>Send Jim Bisker an e-mail with proposed language</w:t>
            </w:r>
          </w:p>
        </w:tc>
      </w:tr>
      <w:tr w:rsidR="00206C28" w:rsidTr="00676B0E">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206C28" w:rsidP="00676B0E">
            <w:pPr>
              <w:pStyle w:val="BodyCopy"/>
            </w:pPr>
          </w:p>
        </w:tc>
      </w:tr>
      <w:tr w:rsidR="00206C28" w:rsidTr="00676B0E">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06C28" w:rsidRDefault="00206C28" w:rsidP="00676B0E">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06C28" w:rsidRDefault="00206C28" w:rsidP="00676B0E">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06C28" w:rsidRDefault="00206C28" w:rsidP="00676B0E">
            <w:pPr>
              <w:pStyle w:val="BodyCopy"/>
            </w:pPr>
            <w:r>
              <w:t>Deadline</w:t>
            </w:r>
          </w:p>
        </w:tc>
      </w:tr>
      <w:tr w:rsidR="00206C28" w:rsidTr="00AB210A">
        <w:trPr>
          <w:trHeight w:hRule="exact" w:val="604"/>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D4637E" w:rsidP="00676B0E">
            <w:pPr>
              <w:pStyle w:val="BodyCopy"/>
            </w:pPr>
            <w:r>
              <w:t>Send Jim Bisker the proposed language of “A graduate of an engineering/engineering technology curriculum….”</w:t>
            </w:r>
            <w:r w:rsidR="00AB210A">
              <w:t xml:space="preserve"> and justification for considerations.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D4637E" w:rsidP="00676B0E">
            <w:pPr>
              <w:pStyle w:val="BodyCopy"/>
            </w:pPr>
            <w:r>
              <w:t>Rich Lewis</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D4637E" w:rsidP="00676B0E">
            <w:pPr>
              <w:pStyle w:val="BodyCopy"/>
            </w:pPr>
            <w:r>
              <w:t>ASAP</w:t>
            </w:r>
          </w:p>
        </w:tc>
      </w:tr>
      <w:tr w:rsidR="00206C28" w:rsidTr="00676B0E">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206C28" w:rsidP="00676B0E">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206C28" w:rsidP="00676B0E">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06C28" w:rsidRDefault="00206C28" w:rsidP="00676B0E">
            <w:pPr>
              <w:pStyle w:val="BodyCopy"/>
            </w:pPr>
          </w:p>
        </w:tc>
      </w:tr>
      <w:tr w:rsidR="00A456CB" w:rsidTr="00554839">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524D51" w:rsidP="00473CA8">
            <w:pPr>
              <w:pStyle w:val="MinutesandAgendaTitles"/>
            </w:pPr>
            <w:sdt>
              <w:sdtPr>
                <w:id w:val="928929343"/>
                <w:placeholder>
                  <w:docPart w:val="F260D3C4D1154A3489AA12C0315241AB"/>
                </w:placeholder>
              </w:sdtPr>
              <w:sdtEndPr/>
              <w:sdtContent>
                <w:r w:rsidR="004F5820">
                  <w:t xml:space="preserve">DOE-STD-1066 </w:t>
                </w:r>
                <w:proofErr w:type="spellStart"/>
                <w:r w:rsidR="004F5820">
                  <w:t>RevCom</w:t>
                </w:r>
                <w:proofErr w:type="spellEnd"/>
                <w:r w:rsidR="00303892">
                  <w:t xml:space="preserve"> Status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FB58D7" w:rsidP="00440B61">
            <w:pPr>
              <w:pStyle w:val="BodyCopy"/>
            </w:pPr>
            <w:r>
              <w:t xml:space="preserve">Jim Bisker / </w:t>
            </w:r>
            <w:r w:rsidR="008941B1">
              <w:t>Julie Cordero</w:t>
            </w:r>
            <w:r w:rsidR="00165DC7">
              <w:t xml:space="preserve"> / Tom Allison</w:t>
            </w:r>
          </w:p>
        </w:tc>
      </w:tr>
      <w:tr w:rsidR="00A456CB" w:rsidTr="00756A25">
        <w:trPr>
          <w:trHeight w:hRule="exact" w:val="1225"/>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5DC7" w:rsidRDefault="00FB58D7" w:rsidP="00FB58D7">
            <w:pPr>
              <w:pStyle w:val="BodyCopy"/>
            </w:pPr>
            <w:r>
              <w:t>Metrics Request</w:t>
            </w:r>
          </w:p>
          <w:p w:rsidR="00165DC7" w:rsidRDefault="00165DC7" w:rsidP="00FB58D7">
            <w:pPr>
              <w:pStyle w:val="BodyCopy"/>
            </w:pPr>
          </w:p>
          <w:p w:rsidR="00CF39D6" w:rsidRDefault="00165DC7" w:rsidP="00FB58D7">
            <w:pPr>
              <w:pStyle w:val="BodyCopy"/>
            </w:pPr>
            <w:r>
              <w:t>SRS Comments</w:t>
            </w:r>
          </w:p>
        </w:tc>
      </w:tr>
      <w:tr w:rsidR="00EA4F02" w:rsidTr="00CD5517">
        <w:trPr>
          <w:trHeight w:hRule="exact" w:val="166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2B5C" w:rsidRDefault="00FB58D7" w:rsidP="000523B4">
            <w:pPr>
              <w:pStyle w:val="BodyCopy"/>
            </w:pPr>
            <w:r>
              <w:lastRenderedPageBreak/>
              <w:t xml:space="preserve">~450 comments were received in </w:t>
            </w:r>
            <w:proofErr w:type="spellStart"/>
            <w:r>
              <w:t>RevCom</w:t>
            </w:r>
            <w:proofErr w:type="spellEnd"/>
          </w:p>
          <w:p w:rsidR="00FB58D7" w:rsidRDefault="00FB58D7" w:rsidP="000523B4">
            <w:pPr>
              <w:pStyle w:val="BodyCopy"/>
            </w:pPr>
          </w:p>
          <w:p w:rsidR="00FB58D7" w:rsidRDefault="00FB58D7" w:rsidP="000523B4">
            <w:pPr>
              <w:pStyle w:val="BodyCopy"/>
            </w:pPr>
            <w:r>
              <w:t xml:space="preserve">David Compton confirmed that metrics could be provided once they are ready to put the comment resolutions back into Response Negotiation (i.e., total # of comments, # of essential comments, # of suggested comments, dispositions).  Dispositions are Accept, Accept in Part, Not Accepted).  He suggested we reach out to the Technical Standards Program/Managers </w:t>
            </w:r>
            <w:r w:rsidR="00A57495">
              <w:t>regarding # of contractor comments submitted from the Field Offices and the number of Field Office comments that were submitted up from the Program Offices.</w:t>
            </w:r>
          </w:p>
          <w:p w:rsidR="00FB58D7" w:rsidRDefault="00FB58D7" w:rsidP="000523B4">
            <w:pPr>
              <w:pStyle w:val="BodyCopy"/>
            </w:pPr>
          </w:p>
          <w:p w:rsidR="00FB58D7" w:rsidRDefault="00FB58D7" w:rsidP="00B533CA">
            <w:pPr>
              <w:pStyle w:val="BodyCopy"/>
            </w:pPr>
            <w:r>
              <w:t xml:space="preserve">Target: </w:t>
            </w:r>
            <w:r w:rsidR="00D16533">
              <w:t>October or November</w:t>
            </w:r>
            <w:r>
              <w:t xml:space="preserve"> publication</w:t>
            </w:r>
            <w:r w:rsidR="00D16533">
              <w:t xml:space="preserve"> (vs. December due to </w:t>
            </w:r>
            <w:r w:rsidR="00B533CA">
              <w:t xml:space="preserve">intent to publish prior to </w:t>
            </w:r>
            <w:r w:rsidR="00D16533">
              <w:t>election)</w:t>
            </w:r>
            <w:r w:rsidR="00B533CA">
              <w:t>.</w:t>
            </w:r>
          </w:p>
          <w:p w:rsidR="00B533CA" w:rsidRDefault="00B533CA" w:rsidP="00B533CA">
            <w:pPr>
              <w:pStyle w:val="BodyCopy"/>
            </w:pPr>
          </w:p>
          <w:p w:rsidR="00B533CA" w:rsidRDefault="00B533CA" w:rsidP="00B533CA">
            <w:pPr>
              <w:pStyle w:val="BodyCopy"/>
            </w:pPr>
          </w:p>
        </w:tc>
      </w:tr>
      <w:tr w:rsidR="00873A5A" w:rsidTr="00B533CA">
        <w:trPr>
          <w:trHeight w:hRule="exact" w:val="135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73A5A" w:rsidRDefault="005141C9" w:rsidP="000523B4">
            <w:pPr>
              <w:pStyle w:val="BodyCopy"/>
              <w:rPr>
                <w:szCs w:val="16"/>
              </w:rPr>
            </w:pPr>
            <w:r>
              <w:rPr>
                <w:szCs w:val="16"/>
              </w:rPr>
              <w:t xml:space="preserve">Jim Bisker stated that comment submitters with large/controversial </w:t>
            </w:r>
            <w:r w:rsidR="00B533CA">
              <w:rPr>
                <w:szCs w:val="16"/>
              </w:rPr>
              <w:t>topic were provided information on the status of those comments.  For essential comments, the submitter must ‘agree’ or ‘agree to disagree’, in which case DOE will decide.  A Site Manager can over-ride a contractor.</w:t>
            </w:r>
          </w:p>
          <w:p w:rsidR="00B533CA" w:rsidRDefault="00B533CA" w:rsidP="000523B4">
            <w:pPr>
              <w:pStyle w:val="BodyCopy"/>
              <w:rPr>
                <w:szCs w:val="16"/>
              </w:rPr>
            </w:pPr>
          </w:p>
          <w:p w:rsidR="00B533CA" w:rsidRDefault="00B533CA" w:rsidP="000523B4">
            <w:pPr>
              <w:pStyle w:val="BodyCopy"/>
              <w:rPr>
                <w:szCs w:val="16"/>
              </w:rPr>
            </w:pPr>
            <w:r>
              <w:rPr>
                <w:szCs w:val="16"/>
              </w:rPr>
              <w:t xml:space="preserve">Jim Bisker thinks that it’s okay to submit comments on someone else’s comment in the Response Negotiation phase of </w:t>
            </w:r>
            <w:proofErr w:type="spellStart"/>
            <w:r>
              <w:rPr>
                <w:szCs w:val="16"/>
              </w:rPr>
              <w:t>RevCom</w:t>
            </w:r>
            <w:proofErr w:type="spellEnd"/>
            <w:r>
              <w:rPr>
                <w:szCs w:val="16"/>
              </w:rPr>
              <w:t xml:space="preserve">.  Or just send him an e-mail.  The Response Negotiation is typically a 30-day period.  There is a 2-week final review period prior to publishing.  </w:t>
            </w:r>
          </w:p>
        </w:tc>
      </w:tr>
      <w:tr w:rsidR="00B533CA" w:rsidTr="00CD5517">
        <w:trPr>
          <w:trHeight w:hRule="exact" w:val="117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533CA" w:rsidRDefault="00B533CA" w:rsidP="000523B4">
            <w:pPr>
              <w:pStyle w:val="BodyCopy"/>
              <w:rPr>
                <w:szCs w:val="16"/>
              </w:rPr>
            </w:pPr>
            <w:r>
              <w:rPr>
                <w:szCs w:val="16"/>
              </w:rPr>
              <w:t xml:space="preserve">SRS topics of interest: </w:t>
            </w:r>
          </w:p>
          <w:p w:rsidR="00B533CA" w:rsidRDefault="00B533CA" w:rsidP="00B533CA">
            <w:pPr>
              <w:pStyle w:val="BodyCopy"/>
              <w:numPr>
                <w:ilvl w:val="0"/>
                <w:numId w:val="9"/>
              </w:numPr>
              <w:rPr>
                <w:szCs w:val="16"/>
              </w:rPr>
            </w:pPr>
            <w:r>
              <w:rPr>
                <w:szCs w:val="16"/>
              </w:rPr>
              <w:t>Fire walls vs. fire barriers terms need to be consistent with NFPA (clarification is provided in the current revision)</w:t>
            </w:r>
          </w:p>
          <w:p w:rsidR="00B533CA" w:rsidRPr="00B533CA" w:rsidRDefault="00B533CA" w:rsidP="00B533CA">
            <w:pPr>
              <w:pStyle w:val="BodyCopy"/>
              <w:numPr>
                <w:ilvl w:val="0"/>
                <w:numId w:val="9"/>
              </w:numPr>
              <w:rPr>
                <w:szCs w:val="16"/>
              </w:rPr>
            </w:pPr>
            <w:r>
              <w:rPr>
                <w:szCs w:val="16"/>
              </w:rPr>
              <w:t xml:space="preserve">Sec. 4.4.4 Nuclear Confinement </w:t>
            </w:r>
            <w:r w:rsidR="008832B7">
              <w:rPr>
                <w:szCs w:val="16"/>
              </w:rPr>
              <w:t xml:space="preserve">Ventilation </w:t>
            </w:r>
            <w:r>
              <w:rPr>
                <w:szCs w:val="16"/>
              </w:rPr>
              <w:t xml:space="preserve">is not consistent with current technology/requirements.  Jim Bisker recently attended a conference where he consulted with SME’s.  He reached out to Dr. Bergman for comments.  Thus, revisions may be made prior to </w:t>
            </w:r>
            <w:proofErr w:type="spellStart"/>
            <w:r>
              <w:rPr>
                <w:szCs w:val="16"/>
              </w:rPr>
              <w:t>RevCom</w:t>
            </w:r>
            <w:proofErr w:type="spellEnd"/>
            <w:r>
              <w:rPr>
                <w:szCs w:val="16"/>
              </w:rPr>
              <w:t xml:space="preserve">.  SRS agrees with this approach.  </w:t>
            </w:r>
            <w:r w:rsidRPr="00B533CA">
              <w:rPr>
                <w:szCs w:val="16"/>
              </w:rPr>
              <w:t xml:space="preserve">Chapter 10 of the Air Cleaning Handbook will be updated in the future and Dr. Bergman will help with this effort. </w:t>
            </w:r>
            <w:r w:rsidR="00CD5517">
              <w:rPr>
                <w:szCs w:val="16"/>
              </w:rPr>
              <w:t xml:space="preserve"> Other SME’s may also volunteer for this effort.</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554839">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Deadline</w:t>
            </w:r>
          </w:p>
        </w:tc>
      </w:tr>
      <w:tr w:rsidR="00A456CB" w:rsidTr="00CF39D6">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477442">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CF39D6">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CD5517" w:rsidTr="00CF39D6">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477442">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CF39D6">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554839">
            <w:pPr>
              <w:pStyle w:val="BodyCopy"/>
            </w:pPr>
          </w:p>
        </w:tc>
      </w:tr>
    </w:tbl>
    <w:p w:rsidR="00C22125" w:rsidRDefault="00C22125">
      <w:r>
        <w:rPr>
          <w:b/>
        </w:rPr>
        <w:br w:type="page"/>
      </w:r>
    </w:p>
    <w:tbl>
      <w:tblPr>
        <w:tblStyle w:val="TableGrid"/>
        <w:tblW w:w="8928" w:type="dxa"/>
        <w:jc w:val="center"/>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A456CB" w:rsidTr="00066C43">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A456CB" w:rsidP="00066C43">
            <w:pPr>
              <w:pStyle w:val="MinutesandAgendaTitles"/>
            </w:pPr>
            <w:r>
              <w:lastRenderedPageBreak/>
              <w:t>Review of Proposed Topics for Future Meetings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r>
              <w:t>Julie Cordero</w:t>
            </w:r>
          </w:p>
        </w:tc>
      </w:tr>
      <w:tr w:rsidR="00A456CB" w:rsidTr="00CD5517">
        <w:trPr>
          <w:trHeight w:hRule="exact" w:val="748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Proposed topics (from the Jan 2015 survey and others recommended via e-mail or at July meeting):</w:t>
            </w:r>
          </w:p>
          <w:p w:rsidR="00A456CB" w:rsidRDefault="00A456CB" w:rsidP="00066C43">
            <w:pPr>
              <w:pStyle w:val="BodyCopy"/>
              <w:numPr>
                <w:ilvl w:val="0"/>
                <w:numId w:val="5"/>
              </w:numPr>
            </w:pPr>
            <w:r>
              <w:t xml:space="preserve">Review of Office of Enterprise Assessments Lessons Learned from Targeted Reviews </w:t>
            </w:r>
            <w:r w:rsidR="00544AA1">
              <w:t xml:space="preserve">of Fire Protection Programs at DOE Nuclear Facilities (8/7/15) recommendations for all sites across the DOE Complex, </w:t>
            </w:r>
            <w:hyperlink r:id="rId16" w:history="1">
              <w:r w:rsidR="00544AA1" w:rsidRPr="00763D11">
                <w:rPr>
                  <w:rStyle w:val="Hyperlink"/>
                </w:rPr>
                <w:t>http://energy.gov/ea/services/assessments/environment-safety-and-health-assessments/review-reports</w:t>
              </w:r>
            </w:hyperlink>
          </w:p>
          <w:p w:rsidR="00A456CB" w:rsidRDefault="00A456CB" w:rsidP="00066C43">
            <w:pPr>
              <w:pStyle w:val="BodyCopy"/>
              <w:numPr>
                <w:ilvl w:val="0"/>
                <w:numId w:val="5"/>
              </w:numPr>
            </w:pPr>
            <w:r>
              <w:t>Fire Safety &amp; Evacuation Plans</w:t>
            </w:r>
          </w:p>
          <w:p w:rsidR="00A456CB" w:rsidRDefault="00A456CB" w:rsidP="00066C43">
            <w:pPr>
              <w:pStyle w:val="BodyCopy"/>
              <w:numPr>
                <w:ilvl w:val="0"/>
                <w:numId w:val="5"/>
              </w:numPr>
            </w:pPr>
            <w:r>
              <w:t>RCM (e.g., Fire Extinguishers)</w:t>
            </w:r>
          </w:p>
          <w:p w:rsidR="00A456CB" w:rsidRDefault="00A456CB" w:rsidP="00066C43">
            <w:pPr>
              <w:pStyle w:val="BodyCopy"/>
              <w:numPr>
                <w:ilvl w:val="0"/>
                <w:numId w:val="5"/>
              </w:numPr>
            </w:pPr>
            <w:r>
              <w:t>Gloveboxes (e.g., suppression options, utilization of non-combustible materials)</w:t>
            </w:r>
          </w:p>
          <w:p w:rsidR="00A456CB" w:rsidRDefault="00A456CB" w:rsidP="00066C43">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A456CB" w:rsidRDefault="00A456CB" w:rsidP="00066C43">
            <w:pPr>
              <w:pStyle w:val="BodyCopy"/>
              <w:numPr>
                <w:ilvl w:val="0"/>
                <w:numId w:val="5"/>
              </w:numPr>
            </w:pPr>
            <w:r>
              <w:t>Tritium Exit Signs (e.g., who uses them, replacement, disposal method)</w:t>
            </w:r>
          </w:p>
          <w:p w:rsidR="00A456CB" w:rsidRDefault="00A456CB" w:rsidP="00066C43">
            <w:pPr>
              <w:pStyle w:val="BodyCopy"/>
              <w:numPr>
                <w:ilvl w:val="0"/>
                <w:numId w:val="5"/>
              </w:numPr>
            </w:pPr>
            <w:r>
              <w:t>Fire Dynamics Simulator (e.g., who uses FDS, are results used to support a technical position or an engineering judgement)</w:t>
            </w:r>
          </w:p>
          <w:p w:rsidR="00A456CB" w:rsidRDefault="00A456CB" w:rsidP="00066C43">
            <w:pPr>
              <w:pStyle w:val="BodyCopy"/>
              <w:numPr>
                <w:ilvl w:val="0"/>
                <w:numId w:val="5"/>
              </w:numPr>
            </w:pPr>
            <w:r>
              <w:t>Chemical Management</w:t>
            </w:r>
          </w:p>
          <w:p w:rsidR="00A456CB" w:rsidRDefault="00A456CB" w:rsidP="00066C43">
            <w:pPr>
              <w:pStyle w:val="BodyCopy"/>
              <w:numPr>
                <w:ilvl w:val="0"/>
                <w:numId w:val="5"/>
              </w:numPr>
            </w:pPr>
            <w:r>
              <w:t>FPE Staffing Needs Analysis</w:t>
            </w:r>
          </w:p>
          <w:p w:rsidR="00A456CB" w:rsidRDefault="00A456CB" w:rsidP="00066C43">
            <w:pPr>
              <w:pStyle w:val="BodyCopy"/>
              <w:numPr>
                <w:ilvl w:val="0"/>
                <w:numId w:val="5"/>
              </w:numPr>
            </w:pPr>
            <w:r>
              <w:t>Halon Removal Efforts</w:t>
            </w:r>
          </w:p>
          <w:p w:rsidR="00A456CB" w:rsidRDefault="00A456CB" w:rsidP="00066C43">
            <w:pPr>
              <w:pStyle w:val="BodyCopy"/>
              <w:numPr>
                <w:ilvl w:val="0"/>
                <w:numId w:val="5"/>
              </w:numPr>
            </w:pPr>
            <w:r>
              <w:t>Program Performance Metrics</w:t>
            </w:r>
          </w:p>
          <w:p w:rsidR="00A456CB" w:rsidRDefault="00A456CB" w:rsidP="00066C43">
            <w:pPr>
              <w:pStyle w:val="BodyCopy"/>
              <w:numPr>
                <w:ilvl w:val="0"/>
                <w:numId w:val="5"/>
              </w:numPr>
            </w:pPr>
            <w:r>
              <w:t>Tenability Standards for Performance-Based Design</w:t>
            </w:r>
          </w:p>
          <w:p w:rsidR="00A456CB" w:rsidRDefault="00A456CB" w:rsidP="00066C43">
            <w:pPr>
              <w:pStyle w:val="BodyCopy"/>
              <w:numPr>
                <w:ilvl w:val="0"/>
                <w:numId w:val="5"/>
              </w:numPr>
            </w:pPr>
            <w:r>
              <w:t>Fact Sheet on Fire Protection Considerations with Green Building Design</w:t>
            </w:r>
          </w:p>
          <w:p w:rsidR="00A456CB" w:rsidRDefault="00A456CB" w:rsidP="00066C43">
            <w:pPr>
              <w:pStyle w:val="BodyCopy"/>
              <w:numPr>
                <w:ilvl w:val="0"/>
                <w:numId w:val="5"/>
              </w:numPr>
            </w:pPr>
            <w:r>
              <w:t>Innovative R&amp;D</w:t>
            </w:r>
          </w:p>
          <w:p w:rsidR="00CF0978" w:rsidRDefault="00A456CB" w:rsidP="00CF0978">
            <w:pPr>
              <w:pStyle w:val="BodyCopy"/>
              <w:numPr>
                <w:ilvl w:val="0"/>
                <w:numId w:val="5"/>
              </w:numPr>
            </w:pPr>
            <w:r>
              <w:t>NFPA 801 (i.e., limited combustible construction conflict with DOE-STD-1066)</w:t>
            </w:r>
          </w:p>
          <w:p w:rsidR="00A456CB" w:rsidRDefault="00A456CB" w:rsidP="00FE3062">
            <w:pPr>
              <w:pStyle w:val="BodyCopy"/>
              <w:numPr>
                <w:ilvl w:val="0"/>
                <w:numId w:val="5"/>
              </w:numPr>
            </w:pPr>
            <w:r>
              <w:t>*NEW: NFPA 13 Dry Pipe Systems – Nitrogen Systems</w:t>
            </w:r>
          </w:p>
          <w:p w:rsidR="00A456CB" w:rsidRDefault="00A456CB" w:rsidP="00FE3062">
            <w:pPr>
              <w:pStyle w:val="BodyCopy"/>
              <w:numPr>
                <w:ilvl w:val="0"/>
                <w:numId w:val="5"/>
              </w:numPr>
            </w:pPr>
            <w:r>
              <w:t>Legacy Issues with Facilities that have an Unknown COR (e.g., Non-Compliance with NFPA Codes and Standards)</w:t>
            </w:r>
          </w:p>
          <w:p w:rsidR="005207AA" w:rsidRDefault="005207AA" w:rsidP="00FE3062">
            <w:pPr>
              <w:pStyle w:val="BodyCopy"/>
              <w:numPr>
                <w:ilvl w:val="0"/>
                <w:numId w:val="5"/>
              </w:numPr>
            </w:pPr>
            <w:r>
              <w:t>2015 NFPA 101, 13.7.6.1, requirements for crowd managers in Assembly Occupancies</w:t>
            </w:r>
          </w:p>
          <w:p w:rsidR="005207AA" w:rsidRDefault="005207AA" w:rsidP="00FE3062">
            <w:pPr>
              <w:pStyle w:val="BodyCopy"/>
              <w:numPr>
                <w:ilvl w:val="0"/>
                <w:numId w:val="5"/>
              </w:numPr>
            </w:pPr>
            <w:r>
              <w:t>Positive Accountability for Evac Drills</w:t>
            </w:r>
          </w:p>
          <w:p w:rsidR="001923E8" w:rsidRDefault="001923E8" w:rsidP="00FE3062">
            <w:pPr>
              <w:pStyle w:val="BodyCopy"/>
              <w:numPr>
                <w:ilvl w:val="0"/>
                <w:numId w:val="5"/>
              </w:numPr>
            </w:pPr>
            <w:r>
              <w:t>As-built Drawings</w:t>
            </w:r>
          </w:p>
          <w:p w:rsidR="001923E8" w:rsidRDefault="001923E8" w:rsidP="00FE3062">
            <w:pPr>
              <w:pStyle w:val="BodyCopy"/>
              <w:numPr>
                <w:ilvl w:val="0"/>
                <w:numId w:val="5"/>
              </w:numPr>
            </w:pPr>
            <w:r>
              <w:t>VTR/SCIF Locksets</w:t>
            </w:r>
          </w:p>
          <w:p w:rsidR="000C7DA9" w:rsidRDefault="000C7DA9" w:rsidP="00FE3062">
            <w:pPr>
              <w:pStyle w:val="BodyCopy"/>
              <w:numPr>
                <w:ilvl w:val="0"/>
                <w:numId w:val="5"/>
              </w:numPr>
            </w:pPr>
            <w:r>
              <w:t>IFC vs. NFPA vs. DOE-STD-1212 Maximum Allowable Quantities</w:t>
            </w:r>
          </w:p>
          <w:p w:rsidR="000523B4" w:rsidRDefault="000523B4" w:rsidP="00FE3062">
            <w:pPr>
              <w:pStyle w:val="BodyCopy"/>
              <w:numPr>
                <w:ilvl w:val="0"/>
                <w:numId w:val="5"/>
              </w:numPr>
            </w:pPr>
            <w:r>
              <w:t>NFPA 72 communication modes for panels (Sec. 26.6.4.1.4) (Lead: Richard Lewis)</w:t>
            </w:r>
          </w:p>
          <w:p w:rsidR="001923E8" w:rsidRDefault="001923E8" w:rsidP="001923E8">
            <w:pPr>
              <w:pStyle w:val="BodyCopy"/>
            </w:pPr>
            <w:r>
              <w:t>Topics discussed</w:t>
            </w:r>
            <w:r w:rsidR="00466B67">
              <w:t xml:space="preserve"> in past meetings</w:t>
            </w:r>
            <w:r>
              <w:t>:</w:t>
            </w:r>
          </w:p>
          <w:p w:rsidR="007F3092" w:rsidRDefault="007F3092" w:rsidP="007F3092">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7F3092" w:rsidRDefault="007F3092" w:rsidP="007F3092">
            <w:pPr>
              <w:pStyle w:val="BodyCopy"/>
              <w:numPr>
                <w:ilvl w:val="0"/>
                <w:numId w:val="5"/>
              </w:numPr>
            </w:pPr>
            <w:r>
              <w:t>Glycerin Anti-Freeze Change-Out [Oct 2015]</w:t>
            </w:r>
          </w:p>
          <w:p w:rsidR="001923E8" w:rsidRDefault="001923E8" w:rsidP="001923E8">
            <w:pPr>
              <w:pStyle w:val="BodyCopy"/>
              <w:numPr>
                <w:ilvl w:val="0"/>
                <w:numId w:val="5"/>
              </w:numPr>
            </w:pPr>
            <w:r>
              <w:t xml:space="preserve">Underground/Subterranean Facilities (Lead: John </w:t>
            </w:r>
            <w:proofErr w:type="spellStart"/>
            <w:r>
              <w:t>Kubicek</w:t>
            </w:r>
            <w:proofErr w:type="spellEnd"/>
            <w:r>
              <w:t>) [Nov 2015]</w:t>
            </w:r>
          </w:p>
          <w:p w:rsidR="00466B67" w:rsidRDefault="001923E8" w:rsidP="007F3092">
            <w:pPr>
              <w:pStyle w:val="BodyCopy"/>
              <w:numPr>
                <w:ilvl w:val="0"/>
                <w:numId w:val="5"/>
              </w:numPr>
            </w:pPr>
            <w:r>
              <w:t>Review/documentation of newly published codes/standards for implementation [Dec 2015]</w:t>
            </w:r>
          </w:p>
          <w:p w:rsidR="006027ED" w:rsidRDefault="006027ED" w:rsidP="006027ED">
            <w:pPr>
              <w:pStyle w:val="BodyCopy"/>
              <w:numPr>
                <w:ilvl w:val="0"/>
                <w:numId w:val="5"/>
              </w:numPr>
            </w:pPr>
            <w:r>
              <w:t xml:space="preserve">AHJ Delegations &amp; Impact on Contractors (Lead: John Saidi) </w:t>
            </w:r>
            <w:r w:rsidR="000523B4">
              <w:t>[Mar 2016</w:t>
            </w:r>
            <w:r w:rsidRPr="006027ED">
              <w:t>]</w:t>
            </w:r>
          </w:p>
          <w:p w:rsidR="00C22125" w:rsidRDefault="00C22125" w:rsidP="00C22125">
            <w:pPr>
              <w:pStyle w:val="BodyCopy"/>
              <w:numPr>
                <w:ilvl w:val="0"/>
                <w:numId w:val="5"/>
              </w:numPr>
            </w:pPr>
            <w:r>
              <w:t>ITM at Leased Facilities (Lead: Mike Cates</w:t>
            </w:r>
            <w:r w:rsidRPr="00C22125">
              <w:t>) [May 2016]</w:t>
            </w:r>
          </w:p>
          <w:p w:rsidR="00C22125" w:rsidRDefault="00C22125" w:rsidP="00C22125">
            <w:pPr>
              <w:pStyle w:val="BodyCopy"/>
              <w:ind w:left="360"/>
            </w:pPr>
          </w:p>
          <w:p w:rsidR="006027ED" w:rsidRDefault="006027ED" w:rsidP="006027ED">
            <w:pPr>
              <w:pStyle w:val="BodyCopy"/>
              <w:ind w:left="720"/>
            </w:pPr>
          </w:p>
        </w:tc>
      </w:tr>
      <w:tr w:rsidR="00A456CB" w:rsidTr="00700D4C">
        <w:trPr>
          <w:trHeight w:hRule="exact" w:val="334"/>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8149A6">
            <w:pPr>
              <w:pStyle w:val="BodyCopy"/>
            </w:pPr>
          </w:p>
        </w:tc>
      </w:tr>
      <w:tr w:rsidR="008149A6" w:rsidTr="00C22125">
        <w:trPr>
          <w:trHeight w:hRule="exact" w:val="27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49A6" w:rsidRDefault="008149A6" w:rsidP="00066C43">
            <w:pPr>
              <w:pStyle w:val="BodyCopy"/>
            </w:pP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700D4C"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00D4C" w:rsidRDefault="00700D4C" w:rsidP="00066C43">
            <w:pPr>
              <w:pStyle w:val="BodyCopy"/>
            </w:pPr>
          </w:p>
        </w:tc>
      </w:tr>
      <w:tr w:rsidR="000523B4" w:rsidTr="00D05193">
        <w:trPr>
          <w:trHeight w:hRule="exact" w:val="29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523B4" w:rsidRDefault="00524D51" w:rsidP="00D05193">
            <w:pPr>
              <w:pStyle w:val="MinutesandAgendaTitles"/>
            </w:pPr>
            <w:sdt>
              <w:sdtPr>
                <w:id w:val="1444574206"/>
                <w:placeholder>
                  <w:docPart w:val="A3B4ECF663EC45408DEE23ABE7BFBF75"/>
                </w:placeholder>
              </w:sdtPr>
              <w:sdtEndPr/>
              <w:sdtContent>
                <w:r w:rsidR="000523B4">
                  <w:t>Additional Discussion Items</w:t>
                </w:r>
              </w:sdtContent>
            </w:sdt>
          </w:p>
        </w:tc>
      </w:tr>
      <w:tr w:rsidR="000523B4"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523B4" w:rsidRDefault="000523B4" w:rsidP="00D0519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523B4" w:rsidRDefault="000523B4" w:rsidP="00D05193">
            <w:pPr>
              <w:pStyle w:val="BodyCopy"/>
            </w:pPr>
          </w:p>
        </w:tc>
      </w:tr>
      <w:tr w:rsidR="000523B4" w:rsidTr="00AA4C2C">
        <w:trPr>
          <w:trHeight w:hRule="exact" w:val="106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A4C2C" w:rsidRDefault="00AA4C2C" w:rsidP="004423D3">
            <w:pPr>
              <w:pStyle w:val="BodyCopy"/>
            </w:pPr>
            <w:r>
              <w:t>Follow up on “need/requirement” to re-apply for an Exemption when an Order is revised.</w:t>
            </w:r>
          </w:p>
          <w:p w:rsidR="00AA4C2C" w:rsidRDefault="00AA4C2C" w:rsidP="004423D3">
            <w:pPr>
              <w:pStyle w:val="BodyCopy"/>
            </w:pPr>
          </w:p>
          <w:p w:rsidR="004A1976" w:rsidRDefault="004A1976" w:rsidP="004423D3">
            <w:pPr>
              <w:pStyle w:val="BodyCopy"/>
            </w:pPr>
            <w:r>
              <w:t>Engineering Practices Subgroup (EPSG) meeting at Argonne National Lab on Aug 9-10</w:t>
            </w:r>
            <w:r w:rsidRPr="004A1976">
              <w:rPr>
                <w:vertAlign w:val="superscript"/>
              </w:rPr>
              <w:t>th</w:t>
            </w:r>
            <w:r>
              <w:t>.</w:t>
            </w:r>
          </w:p>
          <w:p w:rsidR="004A1976" w:rsidRDefault="004A1976" w:rsidP="004423D3">
            <w:pPr>
              <w:pStyle w:val="BodyCopy"/>
            </w:pPr>
          </w:p>
          <w:p w:rsidR="000523B4" w:rsidRDefault="00C36B7B" w:rsidP="004423D3">
            <w:pPr>
              <w:pStyle w:val="BodyCopy"/>
            </w:pPr>
            <w:r>
              <w:t xml:space="preserve">Follow up on </w:t>
            </w:r>
            <w:r w:rsidR="004423D3">
              <w:t xml:space="preserve">GAP Analysis between various </w:t>
            </w:r>
            <w:r>
              <w:t>NFPA 70E editions.</w:t>
            </w:r>
          </w:p>
        </w:tc>
      </w:tr>
      <w:tr w:rsidR="000523B4" w:rsidTr="004A1976">
        <w:trPr>
          <w:trHeight w:hRule="exact" w:val="123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AA4C2C" w:rsidP="00D05193">
            <w:pPr>
              <w:pStyle w:val="BodyCopy"/>
            </w:pPr>
            <w:r>
              <w:t>No requirement was found in O 251.1C to indicate that re-submittal was required for Exemptions when an Order is revised.  Several individuals looked during and after last month’s meeting.  Jim Bisker thought this might be an MA requirement.</w:t>
            </w:r>
          </w:p>
        </w:tc>
      </w:tr>
      <w:tr w:rsidR="000523B4" w:rsidTr="00CD5517">
        <w:trPr>
          <w:trHeight w:hRule="exact" w:val="130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AA4C2C" w:rsidP="00AA4C2C">
            <w:pPr>
              <w:pStyle w:val="BodyCopy"/>
            </w:pPr>
            <w:r>
              <w:lastRenderedPageBreak/>
              <w:t>Julie Cordero will be providing a short presentation at the EPSG meeting (FP Task Team status, list of planned activiti</w:t>
            </w:r>
            <w:r w:rsidR="00CD5517">
              <w:t xml:space="preserve">es, areas where help is needed.  </w:t>
            </w:r>
            <w:r>
              <w:t xml:space="preserve">Topics to include: </w:t>
            </w:r>
          </w:p>
          <w:p w:rsidR="00CD5517" w:rsidRDefault="00CD5517" w:rsidP="00CD5517">
            <w:pPr>
              <w:pStyle w:val="BodyCopy"/>
              <w:numPr>
                <w:ilvl w:val="0"/>
                <w:numId w:val="9"/>
              </w:numPr>
            </w:pPr>
            <w:r>
              <w:t>Joint-Contractor Review Team</w:t>
            </w:r>
          </w:p>
          <w:p w:rsidR="00CD5517" w:rsidRDefault="00AA4C2C" w:rsidP="00CD5517">
            <w:pPr>
              <w:pStyle w:val="BodyCopy"/>
              <w:numPr>
                <w:ilvl w:val="0"/>
                <w:numId w:val="9"/>
              </w:numPr>
            </w:pPr>
            <w:r>
              <w:t>Proposed changes to Fire Safety Committee (Jim Bisker stated that consideration is being given to having the Fire Safety Committee be DOE representatives only with participation from the EFCOG FP Task Team</w:t>
            </w:r>
            <w:r w:rsidR="00CD5517">
              <w:t xml:space="preserve"> Chair)</w:t>
            </w:r>
          </w:p>
          <w:p w:rsidR="000523B4" w:rsidRDefault="00AA4C2C" w:rsidP="00CD5517">
            <w:pPr>
              <w:pStyle w:val="BodyCopy"/>
              <w:numPr>
                <w:ilvl w:val="0"/>
                <w:numId w:val="9"/>
              </w:numPr>
            </w:pPr>
            <w:r>
              <w:t>Directory upgrade (to include Equivalencies and Exemptions summary)</w:t>
            </w:r>
          </w:p>
          <w:p w:rsidR="00CD5517" w:rsidRDefault="00CD5517" w:rsidP="00CD5517">
            <w:pPr>
              <w:pStyle w:val="BodyCopy"/>
            </w:pPr>
          </w:p>
          <w:p w:rsidR="00CD5517" w:rsidRDefault="00CD5517" w:rsidP="00CD5517">
            <w:pPr>
              <w:pStyle w:val="BodyCopy"/>
              <w:rPr>
                <w:rStyle w:val="Hyperlink"/>
                <w:color w:val="auto"/>
                <w:u w:val="none"/>
              </w:rPr>
            </w:pPr>
          </w:p>
        </w:tc>
      </w:tr>
      <w:tr w:rsidR="00CD5517" w:rsidTr="00CD5517">
        <w:trPr>
          <w:trHeight w:hRule="exact" w:val="126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CD5517">
            <w:pPr>
              <w:pStyle w:val="BodyCopy"/>
            </w:pPr>
            <w:r>
              <w:rPr>
                <w:rStyle w:val="Hyperlink"/>
                <w:color w:val="auto"/>
                <w:u w:val="none"/>
              </w:rPr>
              <w:t>Best Practice #71 Adoption of NFPA 70E 2009 in place of NFPA 70E 2004:</w:t>
            </w:r>
          </w:p>
          <w:p w:rsidR="00CD5517" w:rsidRDefault="00524D51" w:rsidP="00CD5517">
            <w:pPr>
              <w:pStyle w:val="BodyCopy"/>
              <w:rPr>
                <w:rStyle w:val="Hyperlink"/>
                <w:color w:val="auto"/>
                <w:u w:val="none"/>
              </w:rPr>
            </w:pPr>
            <w:hyperlink r:id="rId17" w:history="1">
              <w:r w:rsidR="00CD5517" w:rsidRPr="00501238">
                <w:rPr>
                  <w:rStyle w:val="Hyperlink"/>
                </w:rPr>
                <w:t>http://efcog.org/wp-content/uploads/2015/09/BP71.pdf</w:t>
              </w:r>
            </w:hyperlink>
          </w:p>
          <w:p w:rsidR="00CD5517" w:rsidRDefault="00CD5517" w:rsidP="00CD5517">
            <w:pPr>
              <w:pStyle w:val="BodyCopy"/>
              <w:rPr>
                <w:rStyle w:val="Hyperlink"/>
                <w:color w:val="auto"/>
                <w:u w:val="none"/>
              </w:rPr>
            </w:pPr>
          </w:p>
          <w:p w:rsidR="00CD5517" w:rsidRDefault="00CD5517" w:rsidP="00CD5517">
            <w:pPr>
              <w:pStyle w:val="BodyCopy"/>
              <w:rPr>
                <w:rStyle w:val="Hyperlink"/>
                <w:color w:val="auto"/>
                <w:u w:val="none"/>
              </w:rPr>
            </w:pPr>
            <w:r>
              <w:rPr>
                <w:rStyle w:val="Hyperlink"/>
                <w:color w:val="auto"/>
                <w:u w:val="none"/>
              </w:rPr>
              <w:t>Best Practice #111 Adoption of NFPA 70E 2012 in place of NFPA 70E 2009:</w:t>
            </w:r>
          </w:p>
          <w:p w:rsidR="00CD5517" w:rsidRDefault="00524D51" w:rsidP="00CD5517">
            <w:pPr>
              <w:pStyle w:val="BodyCopy"/>
              <w:rPr>
                <w:rStyle w:val="Hyperlink"/>
                <w:color w:val="auto"/>
                <w:u w:val="none"/>
              </w:rPr>
            </w:pPr>
            <w:hyperlink r:id="rId18" w:history="1">
              <w:r w:rsidR="00CD5517" w:rsidRPr="00501238">
                <w:rPr>
                  <w:rStyle w:val="Hyperlink"/>
                </w:rPr>
                <w:t>http://efcog.org/wp-content/uploads/2015/09/bp-111.pdf</w:t>
              </w:r>
            </w:hyperlink>
          </w:p>
          <w:p w:rsidR="00CD5517" w:rsidRDefault="00CD5517" w:rsidP="00AA4C2C">
            <w:pPr>
              <w:pStyle w:val="BodyCopy"/>
            </w:pPr>
          </w:p>
        </w:tc>
      </w:tr>
      <w:tr w:rsidR="000523B4"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D05193">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D05193">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Deadline</w:t>
            </w:r>
          </w:p>
        </w:tc>
      </w:tr>
      <w:tr w:rsidR="000523B4" w:rsidTr="00CD5517">
        <w:trPr>
          <w:trHeight w:hRule="exact" w:val="47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CD5517" w:rsidP="00D05193">
            <w:pPr>
              <w:pStyle w:val="BodyCopy"/>
            </w:pPr>
            <w:r>
              <w:t>Follow up with</w:t>
            </w:r>
            <w:r w:rsidR="00AA4C2C">
              <w:t xml:space="preserve"> Sharon Steel to determine where the ‘requirement’</w:t>
            </w:r>
            <w:r>
              <w:t xml:space="preserve"> is with regard to re-submitted Exemption requests when an Order is revised</w:t>
            </w:r>
            <w:r w:rsidR="00AA4C2C">
              <w:t>.</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AA4C2C" w:rsidP="00D05193">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AA4C2C" w:rsidP="00AA4C2C">
            <w:pPr>
              <w:pStyle w:val="BodyCopy"/>
            </w:pPr>
            <w:r>
              <w:t>Next meeting</w:t>
            </w:r>
          </w:p>
        </w:tc>
      </w:tr>
      <w:tr w:rsidR="00AA4C2C" w:rsidTr="00D05193">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A4C2C" w:rsidRDefault="00AA4C2C" w:rsidP="00D0519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A4C2C" w:rsidRDefault="00AA4C2C" w:rsidP="00D0519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A4C2C" w:rsidRDefault="00AA4C2C" w:rsidP="00D05193">
            <w:pPr>
              <w:pStyle w:val="BodyCopy"/>
            </w:pPr>
          </w:p>
        </w:tc>
      </w:tr>
    </w:tbl>
    <w:p w:rsidR="00E4204D" w:rsidRDefault="00E4204D" w:rsidP="00C22125"/>
    <w:sectPr w:rsidR="00E4204D" w:rsidSect="00CF39D6">
      <w:headerReference w:type="default" r:id="rId19"/>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2A" w:rsidRDefault="00BF332A">
      <w:r>
        <w:separator/>
      </w:r>
    </w:p>
  </w:endnote>
  <w:endnote w:type="continuationSeparator" w:id="0">
    <w:p w:rsidR="00BF332A" w:rsidRDefault="00B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2A" w:rsidRDefault="00BF332A">
      <w:r>
        <w:separator/>
      </w:r>
    </w:p>
  </w:footnote>
  <w:footnote w:type="continuationSeparator" w:id="0">
    <w:p w:rsidR="00BF332A" w:rsidRDefault="00BF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16031EA"/>
    <w:lvl w:ilvl="0">
      <w:start w:val="1"/>
      <w:numFmt w:val="decimal"/>
      <w:lvlText w:val="%1."/>
      <w:lvlJc w:val="left"/>
      <w:pPr>
        <w:tabs>
          <w:tab w:val="num" w:pos="720"/>
        </w:tabs>
        <w:ind w:left="720" w:hanging="360"/>
      </w:pPr>
    </w:lvl>
  </w:abstractNum>
  <w:abstractNum w:abstractNumId="1">
    <w:nsid w:val="FFFFFF83"/>
    <w:multiLevelType w:val="singleLevel"/>
    <w:tmpl w:val="838E885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226D518"/>
    <w:lvl w:ilvl="0">
      <w:start w:val="1"/>
      <w:numFmt w:val="decimal"/>
      <w:lvlText w:val="%1."/>
      <w:lvlJc w:val="left"/>
      <w:pPr>
        <w:tabs>
          <w:tab w:val="num" w:pos="360"/>
        </w:tabs>
        <w:ind w:left="360" w:hanging="360"/>
      </w:pPr>
    </w:lvl>
  </w:abstractNum>
  <w:abstractNum w:abstractNumId="3">
    <w:nsid w:val="FFFFFF89"/>
    <w:multiLevelType w:val="singleLevel"/>
    <w:tmpl w:val="4C06EADE"/>
    <w:lvl w:ilvl="0">
      <w:start w:val="1"/>
      <w:numFmt w:val="bullet"/>
      <w:lvlText w:val=""/>
      <w:lvlJc w:val="left"/>
      <w:pPr>
        <w:tabs>
          <w:tab w:val="num" w:pos="360"/>
        </w:tabs>
        <w:ind w:left="360" w:hanging="360"/>
      </w:pPr>
      <w:rPr>
        <w:rFonts w:ascii="Symbol" w:hAnsi="Symbol" w:hint="default"/>
      </w:rPr>
    </w:lvl>
  </w:abstractNum>
  <w:abstractNum w:abstractNumId="4">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533C"/>
    <w:multiLevelType w:val="hybridMultilevel"/>
    <w:tmpl w:val="4D74D0A0"/>
    <w:lvl w:ilvl="0" w:tplc="D87A5AA8">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2A"/>
    <w:rsid w:val="00001E9D"/>
    <w:rsid w:val="00010BA2"/>
    <w:rsid w:val="000120FF"/>
    <w:rsid w:val="00014641"/>
    <w:rsid w:val="00015460"/>
    <w:rsid w:val="00022913"/>
    <w:rsid w:val="00022AE6"/>
    <w:rsid w:val="00025547"/>
    <w:rsid w:val="000523B4"/>
    <w:rsid w:val="000535BE"/>
    <w:rsid w:val="0006273D"/>
    <w:rsid w:val="0007073F"/>
    <w:rsid w:val="00070F9C"/>
    <w:rsid w:val="00093625"/>
    <w:rsid w:val="000A577C"/>
    <w:rsid w:val="000B0B90"/>
    <w:rsid w:val="000C7DA9"/>
    <w:rsid w:val="000E09E9"/>
    <w:rsid w:val="000F5247"/>
    <w:rsid w:val="000F58F1"/>
    <w:rsid w:val="001149A6"/>
    <w:rsid w:val="0011682C"/>
    <w:rsid w:val="00117562"/>
    <w:rsid w:val="001361A2"/>
    <w:rsid w:val="00141FC4"/>
    <w:rsid w:val="00143194"/>
    <w:rsid w:val="00164BDA"/>
    <w:rsid w:val="00165DC7"/>
    <w:rsid w:val="00173062"/>
    <w:rsid w:val="0018514B"/>
    <w:rsid w:val="00190F08"/>
    <w:rsid w:val="001923E8"/>
    <w:rsid w:val="001B2AB0"/>
    <w:rsid w:val="001D0430"/>
    <w:rsid w:val="001F5666"/>
    <w:rsid w:val="001F7F6F"/>
    <w:rsid w:val="00206C28"/>
    <w:rsid w:val="00221071"/>
    <w:rsid w:val="002269EE"/>
    <w:rsid w:val="00234AFC"/>
    <w:rsid w:val="00267F2D"/>
    <w:rsid w:val="002712EB"/>
    <w:rsid w:val="002724B5"/>
    <w:rsid w:val="0027618A"/>
    <w:rsid w:val="002A1C7D"/>
    <w:rsid w:val="002B3D4A"/>
    <w:rsid w:val="002E72A2"/>
    <w:rsid w:val="002F476B"/>
    <w:rsid w:val="00301C85"/>
    <w:rsid w:val="00303892"/>
    <w:rsid w:val="00312C2D"/>
    <w:rsid w:val="00325AF4"/>
    <w:rsid w:val="00354A10"/>
    <w:rsid w:val="00371777"/>
    <w:rsid w:val="003807A5"/>
    <w:rsid w:val="003A7A7C"/>
    <w:rsid w:val="003B10D1"/>
    <w:rsid w:val="003D3B68"/>
    <w:rsid w:val="003E483C"/>
    <w:rsid w:val="003F1BF6"/>
    <w:rsid w:val="004067ED"/>
    <w:rsid w:val="00411553"/>
    <w:rsid w:val="00440075"/>
    <w:rsid w:val="00440B61"/>
    <w:rsid w:val="004423D3"/>
    <w:rsid w:val="00454631"/>
    <w:rsid w:val="00466B67"/>
    <w:rsid w:val="00473CA8"/>
    <w:rsid w:val="00477442"/>
    <w:rsid w:val="004A1976"/>
    <w:rsid w:val="004C0AED"/>
    <w:rsid w:val="004D0C01"/>
    <w:rsid w:val="004D1486"/>
    <w:rsid w:val="004D16E5"/>
    <w:rsid w:val="004E3AA9"/>
    <w:rsid w:val="004E531C"/>
    <w:rsid w:val="004F5820"/>
    <w:rsid w:val="004F668F"/>
    <w:rsid w:val="005057F6"/>
    <w:rsid w:val="00510F9D"/>
    <w:rsid w:val="005141C9"/>
    <w:rsid w:val="005207AA"/>
    <w:rsid w:val="00520822"/>
    <w:rsid w:val="00521F56"/>
    <w:rsid w:val="00523F8F"/>
    <w:rsid w:val="00524D51"/>
    <w:rsid w:val="005401E7"/>
    <w:rsid w:val="00544AA1"/>
    <w:rsid w:val="00555ECE"/>
    <w:rsid w:val="0056219D"/>
    <w:rsid w:val="005C2EC9"/>
    <w:rsid w:val="005D1489"/>
    <w:rsid w:val="005E64D2"/>
    <w:rsid w:val="006027ED"/>
    <w:rsid w:val="00612861"/>
    <w:rsid w:val="00621394"/>
    <w:rsid w:val="00625BD1"/>
    <w:rsid w:val="006477B8"/>
    <w:rsid w:val="00652A12"/>
    <w:rsid w:val="00677B2C"/>
    <w:rsid w:val="006832B6"/>
    <w:rsid w:val="006836E7"/>
    <w:rsid w:val="00686C1B"/>
    <w:rsid w:val="006877A3"/>
    <w:rsid w:val="00687AC9"/>
    <w:rsid w:val="006C28E6"/>
    <w:rsid w:val="006D6937"/>
    <w:rsid w:val="006E0E70"/>
    <w:rsid w:val="00700D4C"/>
    <w:rsid w:val="00701FC1"/>
    <w:rsid w:val="00717797"/>
    <w:rsid w:val="00717933"/>
    <w:rsid w:val="00720C69"/>
    <w:rsid w:val="007340E3"/>
    <w:rsid w:val="0073556B"/>
    <w:rsid w:val="007407C8"/>
    <w:rsid w:val="007426F8"/>
    <w:rsid w:val="00756A25"/>
    <w:rsid w:val="00760BF7"/>
    <w:rsid w:val="00761BBD"/>
    <w:rsid w:val="00764273"/>
    <w:rsid w:val="00764DEA"/>
    <w:rsid w:val="00790B13"/>
    <w:rsid w:val="00796B03"/>
    <w:rsid w:val="007A5AAD"/>
    <w:rsid w:val="007B262C"/>
    <w:rsid w:val="007C2692"/>
    <w:rsid w:val="007C7847"/>
    <w:rsid w:val="007D53E2"/>
    <w:rsid w:val="007E6582"/>
    <w:rsid w:val="007F3092"/>
    <w:rsid w:val="008149A6"/>
    <w:rsid w:val="00817B8D"/>
    <w:rsid w:val="00825F6A"/>
    <w:rsid w:val="008309CF"/>
    <w:rsid w:val="00836807"/>
    <w:rsid w:val="00850873"/>
    <w:rsid w:val="00863B20"/>
    <w:rsid w:val="00863E87"/>
    <w:rsid w:val="00873A5A"/>
    <w:rsid w:val="008832B7"/>
    <w:rsid w:val="00886A22"/>
    <w:rsid w:val="00890377"/>
    <w:rsid w:val="008941B1"/>
    <w:rsid w:val="00895B04"/>
    <w:rsid w:val="00895BAF"/>
    <w:rsid w:val="008A7D0A"/>
    <w:rsid w:val="008B5ED0"/>
    <w:rsid w:val="008C2380"/>
    <w:rsid w:val="008C77B9"/>
    <w:rsid w:val="008F5F93"/>
    <w:rsid w:val="009214AB"/>
    <w:rsid w:val="00922EC0"/>
    <w:rsid w:val="009414C7"/>
    <w:rsid w:val="00942BE9"/>
    <w:rsid w:val="00961441"/>
    <w:rsid w:val="00975782"/>
    <w:rsid w:val="00994954"/>
    <w:rsid w:val="009A2139"/>
    <w:rsid w:val="009B4C5A"/>
    <w:rsid w:val="009B6B69"/>
    <w:rsid w:val="009C34FB"/>
    <w:rsid w:val="009C68AE"/>
    <w:rsid w:val="009D200B"/>
    <w:rsid w:val="009F7EFE"/>
    <w:rsid w:val="00A11B3D"/>
    <w:rsid w:val="00A14D7B"/>
    <w:rsid w:val="00A32B5C"/>
    <w:rsid w:val="00A350D9"/>
    <w:rsid w:val="00A422E5"/>
    <w:rsid w:val="00A42EED"/>
    <w:rsid w:val="00A43F21"/>
    <w:rsid w:val="00A456CB"/>
    <w:rsid w:val="00A4575B"/>
    <w:rsid w:val="00A45C37"/>
    <w:rsid w:val="00A57495"/>
    <w:rsid w:val="00A67AE4"/>
    <w:rsid w:val="00A969E6"/>
    <w:rsid w:val="00AA4C2C"/>
    <w:rsid w:val="00AA5CA8"/>
    <w:rsid w:val="00AA6910"/>
    <w:rsid w:val="00AA71F6"/>
    <w:rsid w:val="00AB210A"/>
    <w:rsid w:val="00AB2B08"/>
    <w:rsid w:val="00AD2090"/>
    <w:rsid w:val="00AD219D"/>
    <w:rsid w:val="00B01995"/>
    <w:rsid w:val="00B04EA2"/>
    <w:rsid w:val="00B158AB"/>
    <w:rsid w:val="00B267FB"/>
    <w:rsid w:val="00B4503C"/>
    <w:rsid w:val="00B533CA"/>
    <w:rsid w:val="00B60D36"/>
    <w:rsid w:val="00B6543B"/>
    <w:rsid w:val="00B77916"/>
    <w:rsid w:val="00B845CF"/>
    <w:rsid w:val="00B866ED"/>
    <w:rsid w:val="00B94950"/>
    <w:rsid w:val="00BA3772"/>
    <w:rsid w:val="00BB0467"/>
    <w:rsid w:val="00BB16D1"/>
    <w:rsid w:val="00BB435C"/>
    <w:rsid w:val="00BB4650"/>
    <w:rsid w:val="00BD3651"/>
    <w:rsid w:val="00BE70B1"/>
    <w:rsid w:val="00BE7443"/>
    <w:rsid w:val="00BF332A"/>
    <w:rsid w:val="00BF4606"/>
    <w:rsid w:val="00BF6157"/>
    <w:rsid w:val="00C079E2"/>
    <w:rsid w:val="00C14AD7"/>
    <w:rsid w:val="00C17191"/>
    <w:rsid w:val="00C20989"/>
    <w:rsid w:val="00C22125"/>
    <w:rsid w:val="00C30ECB"/>
    <w:rsid w:val="00C322D6"/>
    <w:rsid w:val="00C36B7B"/>
    <w:rsid w:val="00C41AFF"/>
    <w:rsid w:val="00C42AE0"/>
    <w:rsid w:val="00C547B1"/>
    <w:rsid w:val="00C6399F"/>
    <w:rsid w:val="00C75A65"/>
    <w:rsid w:val="00C8516A"/>
    <w:rsid w:val="00C86341"/>
    <w:rsid w:val="00C94E0D"/>
    <w:rsid w:val="00CA7DCA"/>
    <w:rsid w:val="00CB7428"/>
    <w:rsid w:val="00CD17DC"/>
    <w:rsid w:val="00CD5517"/>
    <w:rsid w:val="00CE46B4"/>
    <w:rsid w:val="00CF0978"/>
    <w:rsid w:val="00CF39D6"/>
    <w:rsid w:val="00D16533"/>
    <w:rsid w:val="00D16EAE"/>
    <w:rsid w:val="00D4637E"/>
    <w:rsid w:val="00D559A5"/>
    <w:rsid w:val="00D57D39"/>
    <w:rsid w:val="00D85E23"/>
    <w:rsid w:val="00D91EED"/>
    <w:rsid w:val="00DB120B"/>
    <w:rsid w:val="00DB4AE0"/>
    <w:rsid w:val="00DD50B9"/>
    <w:rsid w:val="00DF13AB"/>
    <w:rsid w:val="00DF25E9"/>
    <w:rsid w:val="00DF2BA9"/>
    <w:rsid w:val="00DF69B4"/>
    <w:rsid w:val="00E04F03"/>
    <w:rsid w:val="00E056A9"/>
    <w:rsid w:val="00E17A9B"/>
    <w:rsid w:val="00E22BE7"/>
    <w:rsid w:val="00E231C4"/>
    <w:rsid w:val="00E269DE"/>
    <w:rsid w:val="00E279BD"/>
    <w:rsid w:val="00E403C2"/>
    <w:rsid w:val="00E4204D"/>
    <w:rsid w:val="00E4624A"/>
    <w:rsid w:val="00E7063B"/>
    <w:rsid w:val="00E95DA6"/>
    <w:rsid w:val="00EA4F02"/>
    <w:rsid w:val="00EB27A5"/>
    <w:rsid w:val="00EB50A0"/>
    <w:rsid w:val="00EC780C"/>
    <w:rsid w:val="00ED4070"/>
    <w:rsid w:val="00EF195C"/>
    <w:rsid w:val="00EF1AC9"/>
    <w:rsid w:val="00EF7AAE"/>
    <w:rsid w:val="00F2578E"/>
    <w:rsid w:val="00F417D7"/>
    <w:rsid w:val="00F46531"/>
    <w:rsid w:val="00F51ADF"/>
    <w:rsid w:val="00F56B92"/>
    <w:rsid w:val="00F63DDC"/>
    <w:rsid w:val="00F70115"/>
    <w:rsid w:val="00F71202"/>
    <w:rsid w:val="00F91F9F"/>
    <w:rsid w:val="00F93A9F"/>
    <w:rsid w:val="00F959E4"/>
    <w:rsid w:val="00FA3C26"/>
    <w:rsid w:val="00FB58D7"/>
    <w:rsid w:val="00FD4116"/>
    <w:rsid w:val="00FE0F83"/>
    <w:rsid w:val="00FE3062"/>
    <w:rsid w:val="00FE5771"/>
    <w:rsid w:val="00FE6760"/>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4193">
      <w:bodyDiv w:val="1"/>
      <w:marLeft w:val="0"/>
      <w:marRight w:val="0"/>
      <w:marTop w:val="0"/>
      <w:marBottom w:val="0"/>
      <w:divBdr>
        <w:top w:val="none" w:sz="0" w:space="0" w:color="auto"/>
        <w:left w:val="none" w:sz="0" w:space="0" w:color="auto"/>
        <w:bottom w:val="none" w:sz="0" w:space="0" w:color="auto"/>
        <w:right w:val="none" w:sz="0" w:space="0" w:color="auto"/>
      </w:divBdr>
    </w:div>
    <w:div w:id="131022427">
      <w:bodyDiv w:val="1"/>
      <w:marLeft w:val="0"/>
      <w:marRight w:val="0"/>
      <w:marTop w:val="0"/>
      <w:marBottom w:val="0"/>
      <w:divBdr>
        <w:top w:val="none" w:sz="0" w:space="0" w:color="auto"/>
        <w:left w:val="none" w:sz="0" w:space="0" w:color="auto"/>
        <w:bottom w:val="none" w:sz="0" w:space="0" w:color="auto"/>
        <w:right w:val="none" w:sz="0" w:space="0" w:color="auto"/>
      </w:divBdr>
    </w:div>
    <w:div w:id="529034465">
      <w:bodyDiv w:val="1"/>
      <w:marLeft w:val="0"/>
      <w:marRight w:val="0"/>
      <w:marTop w:val="0"/>
      <w:marBottom w:val="0"/>
      <w:divBdr>
        <w:top w:val="none" w:sz="0" w:space="0" w:color="auto"/>
        <w:left w:val="none" w:sz="0" w:space="0" w:color="auto"/>
        <w:bottom w:val="none" w:sz="0" w:space="0" w:color="auto"/>
        <w:right w:val="none" w:sz="0" w:space="0" w:color="auto"/>
      </w:divBdr>
    </w:div>
    <w:div w:id="662125741">
      <w:bodyDiv w:val="1"/>
      <w:marLeft w:val="0"/>
      <w:marRight w:val="0"/>
      <w:marTop w:val="0"/>
      <w:marBottom w:val="0"/>
      <w:divBdr>
        <w:top w:val="none" w:sz="0" w:space="0" w:color="auto"/>
        <w:left w:val="none" w:sz="0" w:space="0" w:color="auto"/>
        <w:bottom w:val="none" w:sz="0" w:space="0" w:color="auto"/>
        <w:right w:val="none" w:sz="0" w:space="0" w:color="auto"/>
      </w:divBdr>
    </w:div>
    <w:div w:id="1056929281">
      <w:bodyDiv w:val="1"/>
      <w:marLeft w:val="0"/>
      <w:marRight w:val="0"/>
      <w:marTop w:val="0"/>
      <w:marBottom w:val="0"/>
      <w:divBdr>
        <w:top w:val="none" w:sz="0" w:space="0" w:color="auto"/>
        <w:left w:val="none" w:sz="0" w:space="0" w:color="auto"/>
        <w:bottom w:val="none" w:sz="0" w:space="0" w:color="auto"/>
        <w:right w:val="none" w:sz="0" w:space="0" w:color="auto"/>
      </w:divBdr>
    </w:div>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522162364">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 w:id="2100909444">
      <w:bodyDiv w:val="1"/>
      <w:marLeft w:val="0"/>
      <w:marRight w:val="0"/>
      <w:marTop w:val="0"/>
      <w:marBottom w:val="0"/>
      <w:divBdr>
        <w:top w:val="none" w:sz="0" w:space="0" w:color="auto"/>
        <w:left w:val="none" w:sz="0" w:space="0" w:color="auto"/>
        <w:bottom w:val="none" w:sz="0" w:space="0" w:color="auto"/>
        <w:right w:val="none" w:sz="0" w:space="0" w:color="auto"/>
      </w:divBdr>
    </w:div>
    <w:div w:id="213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classification-qualifications/general-schedule-qualification-standards/0800/all-professional-engineering-positions-0800" TargetMode="External"/><Relationship Id="rId18" Type="http://schemas.openxmlformats.org/officeDocument/2006/relationships/hyperlink" Target="http://efcog.org/wp-content/uploads/2015/09/bp-111.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Jim.Bisker@hq.doe.gov" TargetMode="External"/><Relationship Id="rId17" Type="http://schemas.openxmlformats.org/officeDocument/2006/relationships/hyperlink" Target="http://efcog.org/wp-content/uploads/2015/09/BP71.pdf" TargetMode="External"/><Relationship Id="rId2" Type="http://schemas.openxmlformats.org/officeDocument/2006/relationships/customXml" Target="../customXml/item2.xml"/><Relationship Id="rId16" Type="http://schemas.openxmlformats.org/officeDocument/2006/relationships/hyperlink" Target="http://energy.gov/ea/services/assessments/environment-safety-and-health-assessments/review-repo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qlnc.doe.gov/eh/Fire+Protection.nsf/hp?OpenForm" TargetMode="External"/><Relationship Id="rId5" Type="http://schemas.openxmlformats.org/officeDocument/2006/relationships/styles" Target="styles.xml"/><Relationship Id="rId15" Type="http://schemas.openxmlformats.org/officeDocument/2006/relationships/hyperlink" Target="http://energy.gov/ehss/downloads/doe-std-1137-201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po.gov/fdsys/pkg/CFR-2014-title41-vol3/pdf/CFR-2014-title41-vol3.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F260D3C4D1154A3489AA12C0315241AB"/>
        <w:category>
          <w:name w:val="General"/>
          <w:gallery w:val="placeholder"/>
        </w:category>
        <w:types>
          <w:type w:val="bbPlcHdr"/>
        </w:types>
        <w:behaviors>
          <w:behavior w:val="content"/>
        </w:behaviors>
        <w:guid w:val="{D88FA0B6-05A3-4762-B192-900CB2694024}"/>
      </w:docPartPr>
      <w:docPartBody>
        <w:p w:rsidR="008C2097" w:rsidRDefault="0072299C" w:rsidP="0072299C">
          <w:pPr>
            <w:pStyle w:val="F260D3C4D1154A3489AA12C0315241AB"/>
          </w:pPr>
          <w:r>
            <w:t>Agenda Topic</w:t>
          </w:r>
        </w:p>
      </w:docPartBody>
    </w:docPart>
    <w:docPart>
      <w:docPartPr>
        <w:name w:val="A3B4ECF663EC45408DEE23ABE7BFBF75"/>
        <w:category>
          <w:name w:val="General"/>
          <w:gallery w:val="placeholder"/>
        </w:category>
        <w:types>
          <w:type w:val="bbPlcHdr"/>
        </w:types>
        <w:behaviors>
          <w:behavior w:val="content"/>
        </w:behaviors>
        <w:guid w:val="{5906CE6C-0F50-4DA4-A37D-3A62CF3479DE}"/>
      </w:docPartPr>
      <w:docPartBody>
        <w:p w:rsidR="004F40FA" w:rsidRDefault="003E0F68" w:rsidP="003E0F68">
          <w:pPr>
            <w:pStyle w:val="A3B4ECF663EC45408DEE23ABE7BFBF75"/>
          </w:pPr>
          <w:r>
            <w:t>Agenda Topic</w:t>
          </w:r>
        </w:p>
      </w:docPartBody>
    </w:docPart>
    <w:docPart>
      <w:docPartPr>
        <w:name w:val="93C00CB8814D4091B03856E6BAC64368"/>
        <w:category>
          <w:name w:val="General"/>
          <w:gallery w:val="placeholder"/>
        </w:category>
        <w:types>
          <w:type w:val="bbPlcHdr"/>
        </w:types>
        <w:behaviors>
          <w:behavior w:val="content"/>
        </w:behaviors>
        <w:guid w:val="{7EBD9B2A-0D44-48CF-8ABC-2E5BFDC3890B}"/>
      </w:docPartPr>
      <w:docPartBody>
        <w:p w:rsidR="005747CD" w:rsidRDefault="000D03C8" w:rsidP="000D03C8">
          <w:pPr>
            <w:pStyle w:val="93C00CB8814D4091B03856E6BAC64368"/>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0D03C8"/>
    <w:rsid w:val="002437B2"/>
    <w:rsid w:val="003E0F68"/>
    <w:rsid w:val="003E7D3E"/>
    <w:rsid w:val="004F40FA"/>
    <w:rsid w:val="005747CD"/>
    <w:rsid w:val="006C3326"/>
    <w:rsid w:val="0070601D"/>
    <w:rsid w:val="0072299C"/>
    <w:rsid w:val="00742BD4"/>
    <w:rsid w:val="008C2097"/>
    <w:rsid w:val="008E2181"/>
    <w:rsid w:val="00A461CC"/>
    <w:rsid w:val="00A77424"/>
    <w:rsid w:val="00B74069"/>
    <w:rsid w:val="00CE77D9"/>
    <w:rsid w:val="00D75AEF"/>
    <w:rsid w:val="00F12F0B"/>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 w:type="paragraph" w:customStyle="1" w:styleId="D715FE01076E419792A4E6164F018D18">
    <w:name w:val="D715FE01076E419792A4E6164F018D18"/>
    <w:rsid w:val="003E0F68"/>
  </w:style>
  <w:style w:type="paragraph" w:customStyle="1" w:styleId="A3B4ECF663EC45408DEE23ABE7BFBF75">
    <w:name w:val="A3B4ECF663EC45408DEE23ABE7BFBF75"/>
    <w:rsid w:val="003E0F68"/>
  </w:style>
  <w:style w:type="paragraph" w:customStyle="1" w:styleId="7115715C43CB460FBB3261FA392F9183">
    <w:name w:val="7115715C43CB460FBB3261FA392F9183"/>
    <w:rsid w:val="004F40FA"/>
  </w:style>
  <w:style w:type="paragraph" w:customStyle="1" w:styleId="F7809341BC184277AA14C02570F8F249">
    <w:name w:val="F7809341BC184277AA14C02570F8F249"/>
    <w:rsid w:val="002437B2"/>
  </w:style>
  <w:style w:type="paragraph" w:customStyle="1" w:styleId="93C00CB8814D4091B03856E6BAC64368">
    <w:name w:val="93C00CB8814D4091B03856E6BAC64368"/>
    <w:rsid w:val="000D03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 w:type="paragraph" w:customStyle="1" w:styleId="D715FE01076E419792A4E6164F018D18">
    <w:name w:val="D715FE01076E419792A4E6164F018D18"/>
    <w:rsid w:val="003E0F68"/>
  </w:style>
  <w:style w:type="paragraph" w:customStyle="1" w:styleId="A3B4ECF663EC45408DEE23ABE7BFBF75">
    <w:name w:val="A3B4ECF663EC45408DEE23ABE7BFBF75"/>
    <w:rsid w:val="003E0F68"/>
  </w:style>
  <w:style w:type="paragraph" w:customStyle="1" w:styleId="7115715C43CB460FBB3261FA392F9183">
    <w:name w:val="7115715C43CB460FBB3261FA392F9183"/>
    <w:rsid w:val="004F40FA"/>
  </w:style>
  <w:style w:type="paragraph" w:customStyle="1" w:styleId="F7809341BC184277AA14C02570F8F249">
    <w:name w:val="F7809341BC184277AA14C02570F8F249"/>
    <w:rsid w:val="002437B2"/>
  </w:style>
  <w:style w:type="paragraph" w:customStyle="1" w:styleId="93C00CB8814D4091B03856E6BAC64368">
    <w:name w:val="93C00CB8814D4091B03856E6BAC64368"/>
    <w:rsid w:val="000D0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2016-07-27T00:00:00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570841F1-5B02-4620-8712-2130E951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191</TotalTime>
  <Pages>5</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16</cp:revision>
  <cp:lastPrinted>2016-04-21T17:56:00Z</cp:lastPrinted>
  <dcterms:created xsi:type="dcterms:W3CDTF">2016-07-27T19:18:00Z</dcterms:created>
  <dcterms:modified xsi:type="dcterms:W3CDTF">2016-07-27T22:29:00Z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