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1312"/>
        <w:gridCol w:w="3108"/>
        <w:gridCol w:w="253"/>
        <w:gridCol w:w="1755"/>
        <w:gridCol w:w="141"/>
        <w:gridCol w:w="1500"/>
      </w:tblGrid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77595D" w:rsidP="009A5A63">
            <w:pPr>
              <w:pStyle w:val="MinutesandAgendaTitles"/>
            </w:pPr>
            <w:r>
              <w:t>October</w:t>
            </w:r>
            <w:r w:rsidR="00BB16D1">
              <w:t xml:space="preserve"> EFCOG Fire Protection Task Team</w:t>
            </w:r>
            <w:r w:rsidR="006836E7">
              <w:t xml:space="preserve"> Meeting</w:t>
            </w:r>
            <w:r w:rsidR="009B6B69">
              <w:t xml:space="preserve"> </w:t>
            </w:r>
            <w:r w:rsidR="00B11B57">
              <w:t>Minutes</w:t>
            </w:r>
          </w:p>
        </w:tc>
      </w:tr>
      <w:tr w:rsidR="006E0E70" w:rsidTr="00063A70">
        <w:trPr>
          <w:trHeight w:hRule="exact" w:val="288"/>
          <w:jc w:val="center"/>
        </w:trPr>
        <w:sdt>
          <w:sdtPr>
            <w:id w:val="22626047"/>
            <w:placeholder>
              <w:docPart w:val="656249AB81B944539B3E5073C048D2E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10-2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77595D">
                <w:pPr>
                  <w:pStyle w:val="BodyCopy"/>
                </w:pPr>
                <w:r>
                  <w:t>10</w:t>
                </w:r>
                <w:r w:rsidR="00070F9C">
                  <w:t>.</w:t>
                </w:r>
                <w:r>
                  <w:t>26</w:t>
                </w:r>
                <w:r w:rsidR="00A422E5">
                  <w:t>.2016</w:t>
                </w:r>
              </w:p>
            </w:tc>
          </w:sdtContent>
        </w:sdt>
        <w:tc>
          <w:tcPr>
            <w:tcW w:w="33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551EB" w:rsidP="00BB16D1">
            <w:pPr>
              <w:pStyle w:val="BodyCopy"/>
            </w:pPr>
            <w:r>
              <w:rPr>
                <w:spacing w:val="0"/>
              </w:rPr>
              <w:t>12</w:t>
            </w:r>
            <w:r w:rsidR="00C86341">
              <w:rPr>
                <w:spacing w:val="0"/>
              </w:rPr>
              <w:t>:0</w:t>
            </w:r>
            <w:r w:rsidR="002712EB">
              <w:rPr>
                <w:spacing w:val="0"/>
              </w:rPr>
              <w:t>0 MS</w:t>
            </w:r>
            <w:r w:rsidR="00BB16D1">
              <w:rPr>
                <w:spacing w:val="0"/>
              </w:rPr>
              <w:t>T</w:t>
            </w:r>
          </w:p>
        </w:tc>
        <w:tc>
          <w:tcPr>
            <w:tcW w:w="339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422E5" w:rsidP="00A422E5">
            <w:pPr>
              <w:pStyle w:val="BodyCopy"/>
            </w:pPr>
            <w:r>
              <w:rPr>
                <w:spacing w:val="0"/>
              </w:rPr>
              <w:t>Skype</w:t>
            </w:r>
            <w:r w:rsidR="00994954">
              <w:rPr>
                <w:spacing w:val="0"/>
              </w:rPr>
              <w:t xml:space="preserve"> Meeting / </w:t>
            </w:r>
            <w:r w:rsidR="007426F8">
              <w:rPr>
                <w:spacing w:val="0"/>
              </w:rPr>
              <w:t>505-844-5300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EC780C">
            <w:pPr>
              <w:pStyle w:val="BodyCopy"/>
            </w:pPr>
            <w:r>
              <w:t xml:space="preserve">Julie Cordero, </w:t>
            </w:r>
            <w:r w:rsidR="007426F8">
              <w:t>Chair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Monthly Meeting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 w:rsidP="009B6B69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N/A</w:t>
            </w:r>
          </w:p>
        </w:tc>
      </w:tr>
      <w:tr w:rsidR="006E0E70" w:rsidTr="00063A70">
        <w:trPr>
          <w:trHeight w:hRule="exact" w:val="631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22E5" w:rsidRDefault="004F798A" w:rsidP="004F798A">
            <w:pPr>
              <w:pStyle w:val="BodyCopy"/>
            </w:pPr>
            <w:r>
              <w:t xml:space="preserve">James Apida, Ryan Lehnert, Rob Plonski, Rich Lewis, Harvey </w:t>
            </w:r>
            <w:r w:rsidRPr="004F798A">
              <w:t>Goranson</w:t>
            </w:r>
            <w:r>
              <w:t xml:space="preserve">, Vince </w:t>
            </w:r>
            <w:r w:rsidRPr="004F798A">
              <w:t>Kunkler</w:t>
            </w:r>
            <w:r>
              <w:t xml:space="preserve">, Alex Smith, Angela Brown, Chuck McKnight, Jake Greenwell, Mike Cates, Brett Kujath, Randy Lanham, Bill Brown, Mike </w:t>
            </w:r>
            <w:r w:rsidRPr="004F798A">
              <w:t>Kretschmann</w:t>
            </w:r>
            <w:r>
              <w:t>, Josh Herrera, Brian Sackett, Jon Gault, Mike Vaughn, Frank Broidy</w:t>
            </w:r>
            <w:r w:rsidR="00090461">
              <w:t>, Thomas</w:t>
            </w:r>
            <w:bookmarkStart w:id="0" w:name="_GoBack"/>
            <w:bookmarkEnd w:id="0"/>
            <w:r w:rsidR="00090461">
              <w:t xml:space="preserve"> Allison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D17DC" w:rsidP="007426F8">
            <w:pPr>
              <w:pStyle w:val="MinutesandAgendaTitles"/>
            </w:pPr>
            <w:r>
              <w:t>Action Item Review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7426F8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7426F8" w:rsidP="007426F8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307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C68AE" w:rsidRPr="00B60D36" w:rsidRDefault="000A577C" w:rsidP="00B60D36">
            <w:pPr>
              <w:pStyle w:val="BodyCopy"/>
            </w:pPr>
            <w:r>
              <w:t>Status updat</w:t>
            </w:r>
            <w:r w:rsidR="00CD17DC">
              <w:t>e</w:t>
            </w:r>
          </w:p>
        </w:tc>
      </w:tr>
      <w:tr w:rsidR="00F2578E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578E" w:rsidRDefault="00F2578E" w:rsidP="00BD3651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  <w:r w:rsidR="00517EE8">
              <w:t xml:space="preserve"> / Status</w:t>
            </w:r>
          </w:p>
        </w:tc>
      </w:tr>
      <w:tr w:rsidR="006E0E70" w:rsidTr="00063A70">
        <w:trPr>
          <w:trHeight w:hRule="exact" w:val="604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Confirm membership of all individuals on distribution</w:t>
            </w:r>
            <w:r w:rsidR="000A577C">
              <w:t xml:space="preserve"> and provide </w:t>
            </w:r>
            <w:r w:rsidR="000A577C">
              <w:rPr>
                <w:rStyle w:val="Hyperlink"/>
                <w:color w:val="auto"/>
                <w:u w:val="none"/>
              </w:rPr>
              <w:t>non-members the option to join.  Non-members not wishing to join will be removed from the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1682C">
            <w:pPr>
              <w:pStyle w:val="BodyCopy"/>
            </w:pPr>
            <w:r>
              <w:t>On-going</w:t>
            </w:r>
          </w:p>
        </w:tc>
      </w:tr>
      <w:tr w:rsidR="00022913" w:rsidTr="00063A70">
        <w:trPr>
          <w:trHeight w:hRule="exact" w:val="1387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E17A9B" w:rsidP="00E17A9B">
            <w:pPr>
              <w:pStyle w:val="BodyCopy"/>
            </w:pPr>
            <w:r>
              <w:t xml:space="preserve">Reminder: Multiple documents have been posted to the Repository (i.e., Delegation of Authority Letters, Equivalencies and Exemptions, Applicability Matrices for DOE O 420.1C, DOE-STD-1066-2012 and DOE-STD-1020-2012,), </w:t>
            </w:r>
            <w:hyperlink r:id="rId10" w:history="1">
              <w:r w:rsidRPr="00CB2148">
                <w:rPr>
                  <w:rStyle w:val="Hyperlink"/>
                </w:rPr>
                <w:t>http://hqlnc.doe.gov/eh/Fire+Protection.nsf/hp?OpenForm</w:t>
              </w:r>
            </w:hyperlink>
            <w:r>
              <w:t xml:space="preserve">.  Login uses first and last name (e.g., Jane Doe).  Verify member information is correct.  </w:t>
            </w:r>
            <w:r w:rsidR="00022913">
              <w:t xml:space="preserve">Send Jim Bisker an e-mail at </w:t>
            </w:r>
            <w:hyperlink r:id="rId11" w:history="1">
              <w:r w:rsidR="00022913" w:rsidRPr="00F5775D">
                <w:rPr>
                  <w:rStyle w:val="Hyperlink"/>
                </w:rPr>
                <w:t>Jim.Bisker@hq.doe.gov</w:t>
              </w:r>
            </w:hyperlink>
            <w:r w:rsidR="00022913">
              <w:t xml:space="preserve"> so he can reset your password</w:t>
            </w:r>
            <w:r>
              <w:t>, if needed.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022913" w:rsidP="00E17A9B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022913" w:rsidP="00A939DD">
            <w:pPr>
              <w:pStyle w:val="BodyCopy"/>
            </w:pPr>
            <w:r>
              <w:t>On-going</w:t>
            </w:r>
          </w:p>
        </w:tc>
      </w:tr>
      <w:tr w:rsidR="00B866ED" w:rsidTr="00063A70">
        <w:trPr>
          <w:trHeight w:hRule="exact" w:val="622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F39D6" w:rsidRDefault="00A350D9" w:rsidP="00A350D9">
            <w:pPr>
              <w:pStyle w:val="BodyCopy"/>
            </w:pPr>
            <w:r>
              <w:t xml:space="preserve">Volunteer for a joint-Contractor review effort </w:t>
            </w:r>
            <w:r w:rsidR="00B866ED">
              <w:t>of codes/standards.</w:t>
            </w:r>
            <w:r w:rsidR="00CF39D6">
              <w:t xml:space="preserve"> </w:t>
            </w:r>
          </w:p>
          <w:p w:rsidR="00B866ED" w:rsidRDefault="00CF39D6" w:rsidP="00FB58D7">
            <w:pPr>
              <w:pStyle w:val="BodyCopy"/>
            </w:pPr>
            <w:r>
              <w:t>No</w:t>
            </w:r>
            <w:r w:rsidR="00FB58D7">
              <w:t xml:space="preserve">te: Rich Lewis, </w:t>
            </w:r>
            <w:r w:rsidR="007D12F1">
              <w:t xml:space="preserve">Mike Vaughn, </w:t>
            </w:r>
            <w:r w:rsidR="00FB58D7">
              <w:t xml:space="preserve">Mike Cates, </w:t>
            </w:r>
            <w:r>
              <w:t>Darwin Damba</w:t>
            </w:r>
            <w:r w:rsidR="006551EB">
              <w:t xml:space="preserve">, </w:t>
            </w:r>
            <w:r w:rsidR="00FB58D7">
              <w:t>Frank Broidy</w:t>
            </w:r>
            <w:r w:rsidR="006551EB">
              <w:t xml:space="preserve"> and Virgil Rankin</w:t>
            </w:r>
            <w:r>
              <w:t xml:space="preserve"> have already volunteered.</w:t>
            </w:r>
            <w:r w:rsidR="00A32B5C"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66ED" w:rsidRDefault="00A350D9" w:rsidP="00E957AA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66ED" w:rsidRDefault="00A350D9" w:rsidP="00E957AA">
            <w:pPr>
              <w:pStyle w:val="BodyCopy"/>
            </w:pPr>
            <w:r>
              <w:t>On-going</w:t>
            </w:r>
          </w:p>
        </w:tc>
      </w:tr>
      <w:tr w:rsidR="00074C54" w:rsidTr="00063A70">
        <w:trPr>
          <w:trHeight w:hRule="exact" w:val="67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  <w:rPr>
                <w:color w:val="FF0000"/>
              </w:rPr>
            </w:pPr>
            <w:r w:rsidRPr="002B6A5C">
              <w:t xml:space="preserve">Provide a list of robust SNM containers for which empirical fire testing results may be useful.  Send to Ray Sprankle, SRNS, N&amp;CSE, </w:t>
            </w:r>
            <w:hyperlink r:id="rId12" w:history="1">
              <w:r w:rsidRPr="00F5505B">
                <w:rPr>
                  <w:rStyle w:val="Hyperlink"/>
                  <w:color w:val="FF0000"/>
                </w:rPr>
                <w:t>Ray.Sprankle@srs.gov</w:t>
              </w:r>
            </w:hyperlink>
            <w:r w:rsidRPr="002B6A5C">
              <w:t xml:space="preserve">, 803-557-9470 or Rob Plonski, </w:t>
            </w:r>
            <w:hyperlink r:id="rId13" w:history="1">
              <w:r w:rsidRPr="00196DB3">
                <w:rPr>
                  <w:rStyle w:val="Hyperlink"/>
                </w:rPr>
                <w:t>Robert.Plonski@srs.gov</w:t>
              </w:r>
            </w:hyperlink>
            <w:r>
              <w:rPr>
                <w:color w:val="FF0000"/>
              </w:rPr>
              <w:t>.</w:t>
            </w:r>
          </w:p>
          <w:p w:rsidR="00074C54" w:rsidRDefault="00074C54" w:rsidP="005D6162">
            <w:pPr>
              <w:pStyle w:val="BodyCopy"/>
            </w:pPr>
          </w:p>
          <w:p w:rsidR="00074C54" w:rsidRDefault="00074C54" w:rsidP="005D6162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</w:pPr>
            <w:r>
              <w:t>On-going</w:t>
            </w:r>
          </w:p>
        </w:tc>
      </w:tr>
      <w:tr w:rsidR="0021371E" w:rsidTr="00063A70">
        <w:trPr>
          <w:trHeight w:hRule="exact" w:val="58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Follow up with INL POCs to get a copy of the INL Equivalency for fire extinguisher ITM and distribute to EFCOG FP Task Team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Complete – emailed on 10/26/16</w:t>
            </w:r>
          </w:p>
        </w:tc>
      </w:tr>
      <w:tr w:rsidR="00D37761" w:rsidTr="00063A70">
        <w:trPr>
          <w:trHeight w:hRule="exact" w:val="622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37761" w:rsidRDefault="00D37761" w:rsidP="005D6162">
            <w:pPr>
              <w:pStyle w:val="BodyCopy"/>
            </w:pPr>
            <w:r>
              <w:t>Send PNNL Job Posting out to the EFCOG FP Task Team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37761" w:rsidRDefault="00D37761" w:rsidP="005D6162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37761" w:rsidRDefault="00D85ABF" w:rsidP="005D6162">
            <w:pPr>
              <w:pStyle w:val="BodyCopy"/>
            </w:pPr>
            <w:r>
              <w:t>Complete</w:t>
            </w:r>
            <w:r w:rsidR="00D37761">
              <w:t xml:space="preserve"> – emailed on 9/28/16</w:t>
            </w:r>
          </w:p>
        </w:tc>
      </w:tr>
      <w:tr w:rsidR="005D0067" w:rsidTr="00063A70">
        <w:trPr>
          <w:trHeight w:hRule="exact" w:val="112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067" w:rsidRDefault="005D0067" w:rsidP="005D6162">
            <w:pPr>
              <w:pStyle w:val="BodyCopy"/>
            </w:pPr>
            <w:r>
              <w:t>Post/E-mail the NFPA 72 Performance-Based Alternative for Visual Notification Devices to the Repository.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067" w:rsidRDefault="005D0067" w:rsidP="005D6162">
            <w:pPr>
              <w:pStyle w:val="BodyCopy"/>
            </w:pPr>
            <w:r>
              <w:t>Josh Herrera / 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85ABF" w:rsidRDefault="00D85ABF" w:rsidP="005D6162">
            <w:pPr>
              <w:pStyle w:val="BodyCopy"/>
            </w:pPr>
            <w:r>
              <w:t xml:space="preserve">Complete – </w:t>
            </w:r>
          </w:p>
          <w:p w:rsidR="005D0067" w:rsidRDefault="00D85ABF" w:rsidP="005D6162">
            <w:pPr>
              <w:pStyle w:val="BodyCopy"/>
            </w:pPr>
            <w:r>
              <w:t>e</w:t>
            </w:r>
            <w:r w:rsidR="005D0067">
              <w:t>-mailed on 9/29/16</w:t>
            </w:r>
            <w:r>
              <w:t>;</w:t>
            </w:r>
          </w:p>
          <w:p w:rsidR="005D0067" w:rsidRDefault="005D0067" w:rsidP="005D6162">
            <w:pPr>
              <w:pStyle w:val="BodyCopy"/>
            </w:pPr>
            <w:r>
              <w:t>Repository posting request submitted 10/26/16 pending</w:t>
            </w:r>
          </w:p>
        </w:tc>
      </w:tr>
      <w:tr w:rsidR="0021371E" w:rsidTr="00063A70">
        <w:trPr>
          <w:trHeight w:hRule="exact" w:val="451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Send Hanford’s ITM Standards document to the EFCOG FP Task Team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James Collins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TBD</w:t>
            </w:r>
          </w:p>
        </w:tc>
      </w:tr>
      <w:tr w:rsidR="00B11B57" w:rsidTr="00063A70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11B57" w:rsidRDefault="00B11B57" w:rsidP="005D6162">
            <w:pPr>
              <w:pStyle w:val="BodyCopy"/>
            </w:pPr>
            <w:r>
              <w:t>Reach out to the NFPA POC regarding the call for data to calculate failure rates</w:t>
            </w:r>
          </w:p>
          <w:p w:rsidR="00B11B57" w:rsidRDefault="00B11B57" w:rsidP="005D6162">
            <w:pPr>
              <w:pStyle w:val="BodyCopy"/>
            </w:pPr>
            <w:r>
              <w:t xml:space="preserve">Status: an e-mail inquiry was sent to </w:t>
            </w:r>
            <w:hyperlink r:id="rId14" w:history="1">
              <w:r w:rsidRPr="00196DB3">
                <w:rPr>
                  <w:rStyle w:val="Hyperlink"/>
                </w:rPr>
                <w:t>sandbox@nfpa.org</w:t>
              </w:r>
            </w:hyperlink>
            <w:r>
              <w:t xml:space="preserve"> on 9/28/16; response is pending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11B57" w:rsidRDefault="00B11B57" w:rsidP="005D6162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11B57" w:rsidRDefault="00D85ABF" w:rsidP="005D6162">
            <w:pPr>
              <w:pStyle w:val="BodyCopy"/>
            </w:pPr>
            <w:r>
              <w:t>TBD</w:t>
            </w:r>
          </w:p>
        </w:tc>
      </w:tr>
      <w:tr w:rsidR="00A57495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57495" w:rsidRDefault="007D12F1" w:rsidP="00676B0E">
            <w:pPr>
              <w:pStyle w:val="MinutesandAgendaTitles"/>
            </w:pPr>
            <w:r>
              <w:t>Joint-Contractor Review Effort of Codes/Standards</w:t>
            </w:r>
          </w:p>
        </w:tc>
      </w:tr>
      <w:tr w:rsidR="00A57495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57495" w:rsidRDefault="00A57495" w:rsidP="00676B0E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57495" w:rsidRDefault="005A3D42" w:rsidP="005A3D42">
            <w:pPr>
              <w:pStyle w:val="BodyCopy"/>
            </w:pPr>
            <w:r>
              <w:t>Rich Lewis</w:t>
            </w:r>
          </w:p>
        </w:tc>
      </w:tr>
      <w:tr w:rsidR="00A57495" w:rsidTr="00063A70">
        <w:trPr>
          <w:trHeight w:hRule="exact" w:val="56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7D12F1" w:rsidP="00676B0E">
            <w:pPr>
              <w:pStyle w:val="BodyCopy"/>
            </w:pPr>
            <w:r>
              <w:t>Status Update</w:t>
            </w:r>
          </w:p>
        </w:tc>
      </w:tr>
      <w:tr w:rsidR="00517EE8" w:rsidTr="00063A70">
        <w:trPr>
          <w:trHeight w:hRule="exact" w:val="63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A3D42" w:rsidP="005A3D42">
            <w:pPr>
              <w:pStyle w:val="BodyCopy"/>
            </w:pPr>
            <w:r>
              <w:lastRenderedPageBreak/>
              <w:t xml:space="preserve">Rich Lewis has engaged other from the SRS site to help in the effort.  Mike Vaughn will be reaching out to other sites to get POC info.  A guide is being drafted to follow in order to document the reviews consistently.  A list of codes/standards is being developed; both a short pilot list as well as a comprehensive list.  The pilot is expected next CY.  </w:t>
            </w:r>
          </w:p>
        </w:tc>
      </w:tr>
      <w:tr w:rsidR="00A25031" w:rsidTr="00063A70">
        <w:trPr>
          <w:trHeight w:hRule="exact" w:val="63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5031" w:rsidRDefault="00A25031" w:rsidP="00676B0E">
            <w:pPr>
              <w:pStyle w:val="BodyCopy"/>
            </w:pPr>
          </w:p>
        </w:tc>
      </w:tr>
      <w:tr w:rsidR="00A57495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</w:p>
        </w:tc>
      </w:tr>
      <w:tr w:rsidR="00A57495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</w:p>
        </w:tc>
      </w:tr>
      <w:tr w:rsidR="00A57495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57495" w:rsidRDefault="00A57495" w:rsidP="00676B0E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57495" w:rsidRDefault="00A57495" w:rsidP="00676B0E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57495" w:rsidRDefault="00A57495" w:rsidP="00676B0E">
            <w:pPr>
              <w:pStyle w:val="BodyCopy"/>
            </w:pPr>
            <w:r>
              <w:t>Deadline</w:t>
            </w:r>
          </w:p>
        </w:tc>
      </w:tr>
      <w:tr w:rsidR="00517EE8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</w:tr>
      <w:tr w:rsidR="00A57495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57495" w:rsidRDefault="00A57495" w:rsidP="00676B0E">
            <w:pPr>
              <w:pStyle w:val="BodyCopy"/>
            </w:pPr>
          </w:p>
        </w:tc>
      </w:tr>
      <w:tr w:rsidR="00713D63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3D63" w:rsidRDefault="00C91E24" w:rsidP="00BC293D">
            <w:pPr>
              <w:pStyle w:val="MinutesandAgendaTitles"/>
            </w:pPr>
            <w:r>
              <w:t xml:space="preserve">Fire Extinguisher ITM Variance/Equivalency </w:t>
            </w:r>
          </w:p>
        </w:tc>
      </w:tr>
      <w:tr w:rsidR="00713D63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713D63" w:rsidRDefault="00713D63" w:rsidP="00BC293D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713D63" w:rsidRDefault="003B3F66" w:rsidP="00BC293D">
            <w:pPr>
              <w:pStyle w:val="BodyCopy"/>
            </w:pPr>
            <w:r>
              <w:t xml:space="preserve">Jake Greenwell (for </w:t>
            </w:r>
            <w:r w:rsidR="006C0648">
              <w:t>David Greer</w:t>
            </w:r>
            <w:r>
              <w:t>)</w:t>
            </w:r>
          </w:p>
        </w:tc>
      </w:tr>
      <w:tr w:rsidR="00713D63" w:rsidTr="00063A70">
        <w:trPr>
          <w:trHeight w:hRule="exact" w:val="586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713D63" w:rsidP="00BC293D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C91E24" w:rsidP="00713D63">
            <w:pPr>
              <w:pStyle w:val="BodyCopy"/>
            </w:pPr>
            <w:r>
              <w:t>Status of Y-12 Equivalency to NFPA 10 requirements for monthly fire extinguisher inspections</w:t>
            </w:r>
            <w:r w:rsidR="00713D63">
              <w:rPr>
                <w:color w:val="1F497D"/>
              </w:rPr>
              <w:t xml:space="preserve">  </w:t>
            </w:r>
          </w:p>
        </w:tc>
      </w:tr>
      <w:tr w:rsidR="00C91E24" w:rsidTr="00063A70">
        <w:trPr>
          <w:trHeight w:hRule="exact" w:val="81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1E24" w:rsidRPr="00CC778C" w:rsidRDefault="003B3F66" w:rsidP="003B3F66">
            <w:pPr>
              <w:pStyle w:val="BodyCopy"/>
            </w:pPr>
            <w:r>
              <w:t>Jake Greenwell stated that Y-12 is in the process of submitted an equivalency request (to NFPA requirements) to their Site Office.  The 1997 INL Equivalency documentation may be used as a reference.  After approval is obtained, a variance to 851 (which references OSHA) will be pursued. 1-2 years of fire extinguisher ITM data is being used as justification for the equivalency.  A graded approach will be used</w:t>
            </w:r>
            <w:r w:rsidR="00113F63">
              <w:t xml:space="preserve"> (i.e., any areas that have been problematic will continue with monthly inspections).</w:t>
            </w:r>
          </w:p>
        </w:tc>
      </w:tr>
      <w:tr w:rsidR="00063A70" w:rsidTr="00664F22">
        <w:trPr>
          <w:trHeight w:hRule="exact" w:val="1522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3A70" w:rsidRDefault="00063A70" w:rsidP="005D6162">
            <w:pPr>
              <w:pStyle w:val="BodyCopy"/>
            </w:pPr>
            <w:r>
              <w:t>Rich Lewis mentioned that he recently saw a related question to OSHA.  The response indicated that the monthly inspection could not be extended.</w:t>
            </w:r>
          </w:p>
          <w:p w:rsidR="00063A70" w:rsidRDefault="00063A70" w:rsidP="005D6162">
            <w:pPr>
              <w:pStyle w:val="BodyCopy"/>
            </w:pPr>
          </w:p>
          <w:p w:rsidR="00063A70" w:rsidRDefault="00063A70" w:rsidP="005D6162">
            <w:pPr>
              <w:pStyle w:val="BodyCopy"/>
            </w:pPr>
            <w:r>
              <w:t xml:space="preserve">OSHA has many Standard Interpretations related to fire extinguishers, </w:t>
            </w:r>
            <w:hyperlink r:id="rId15" w:history="1">
              <w:r w:rsidRPr="00196DB3">
                <w:rPr>
                  <w:rStyle w:val="Hyperlink"/>
                </w:rPr>
                <w:t>https://www.osha.gov/pls/oshaweb/owasrch.search_form?p_doc_type=INTERPRETATIONS&amp;p_toc_level=3&amp;p_keyvalue=1910.157&amp;p_status=CURRENT</w:t>
              </w:r>
            </w:hyperlink>
          </w:p>
          <w:p w:rsidR="00063A70" w:rsidRDefault="00063A70" w:rsidP="005D6162">
            <w:pPr>
              <w:pStyle w:val="BodyCopy"/>
            </w:pPr>
            <w:r>
              <w:t>The Standard Interpretation related to whether monthly inspections can be performed quarterly is found at:</w:t>
            </w:r>
          </w:p>
          <w:p w:rsidR="00063A70" w:rsidRDefault="00090461" w:rsidP="005D6162">
            <w:pPr>
              <w:pStyle w:val="BodyCopy"/>
            </w:pPr>
            <w:hyperlink r:id="rId16" w:history="1">
              <w:r w:rsidR="00063A70" w:rsidRPr="00196DB3">
                <w:rPr>
                  <w:rStyle w:val="Hyperlink"/>
                </w:rPr>
                <w:t>https://www.osha.gov/pls/oshaweb/owadisp.show_document?p_table=INTERPRETATIONS&amp;p_id=25824</w:t>
              </w:r>
            </w:hyperlink>
          </w:p>
          <w:p w:rsidR="00063A70" w:rsidRDefault="00063A70" w:rsidP="005D6162">
            <w:pPr>
              <w:pStyle w:val="BodyCopy"/>
            </w:pPr>
          </w:p>
          <w:p w:rsidR="00063A70" w:rsidRPr="00CC778C" w:rsidRDefault="00063A70" w:rsidP="005D6162">
            <w:pPr>
              <w:pStyle w:val="BodyCopy"/>
            </w:pPr>
            <w:r>
              <w:t>Y-12 has reviewed this interpretation.</w:t>
            </w:r>
          </w:p>
        </w:tc>
      </w:tr>
      <w:tr w:rsidR="00F130A2" w:rsidTr="00664F22">
        <w:trPr>
          <w:trHeight w:hRule="exact" w:val="442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3A70" w:rsidRPr="00CC778C" w:rsidRDefault="00063A70" w:rsidP="00CC778C">
            <w:pPr>
              <w:pStyle w:val="BodyCopy"/>
            </w:pPr>
            <w:r>
              <w:t>Mike Cates stated that INL has other equivalencies regarding ITM frequencies and will post them on the Repository.</w:t>
            </w:r>
          </w:p>
        </w:tc>
      </w:tr>
      <w:tr w:rsidR="00713D63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713D63" w:rsidP="00BC293D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713D63" w:rsidP="00BC293D">
            <w:pPr>
              <w:pStyle w:val="BodyCopy"/>
            </w:pPr>
          </w:p>
        </w:tc>
      </w:tr>
      <w:tr w:rsidR="00713D63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713D63" w:rsidP="00BC293D">
            <w:pPr>
              <w:pStyle w:val="BodyCopy"/>
            </w:pPr>
          </w:p>
        </w:tc>
      </w:tr>
      <w:tr w:rsidR="00713D63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3D63" w:rsidRDefault="00713D63" w:rsidP="00BC293D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3D63" w:rsidRDefault="00713D63" w:rsidP="00BC293D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3D63" w:rsidRDefault="00713D63" w:rsidP="00BC293D">
            <w:pPr>
              <w:pStyle w:val="BodyCopy"/>
            </w:pPr>
            <w:r>
              <w:t>Deadline</w:t>
            </w:r>
          </w:p>
        </w:tc>
      </w:tr>
      <w:tr w:rsidR="00713D63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063A70" w:rsidP="00063A70">
            <w:pPr>
              <w:pStyle w:val="BodyCopy"/>
            </w:pPr>
            <w:r>
              <w:t>Post INL equivalencies regarding ITM frequencies to the Repository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063A70" w:rsidP="00BC293D">
            <w:pPr>
              <w:pStyle w:val="BodyCopy"/>
            </w:pPr>
            <w:r>
              <w:t>Mike Cates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3D63" w:rsidRDefault="00063A70" w:rsidP="00BC293D">
            <w:pPr>
              <w:pStyle w:val="BodyCopy"/>
            </w:pPr>
            <w:r>
              <w:t>11/23/16</w:t>
            </w:r>
          </w:p>
        </w:tc>
      </w:tr>
      <w:tr w:rsidR="006C0648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0648" w:rsidRDefault="006C0648" w:rsidP="00BC293D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0648" w:rsidRDefault="006C0648" w:rsidP="00BC293D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0648" w:rsidRDefault="006C0648" w:rsidP="00BC293D">
            <w:pPr>
              <w:pStyle w:val="BodyCopy"/>
            </w:pPr>
          </w:p>
        </w:tc>
      </w:tr>
      <w:tr w:rsidR="00444AA4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44AA4" w:rsidRDefault="00444AA4" w:rsidP="00ED1243">
            <w:pPr>
              <w:pStyle w:val="MinutesandAgendaTitles"/>
            </w:pPr>
            <w:r>
              <w:t>Testing Fire Barriers and Penetrations</w:t>
            </w:r>
          </w:p>
        </w:tc>
      </w:tr>
      <w:tr w:rsidR="00444AA4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44AA4" w:rsidRDefault="00444AA4" w:rsidP="00ED1243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44AA4" w:rsidRDefault="00444AA4" w:rsidP="00ED1243">
            <w:pPr>
              <w:pStyle w:val="BodyCopy"/>
            </w:pPr>
            <w:r>
              <w:t>Mike Cates</w:t>
            </w:r>
            <w:r w:rsidR="007D12F1">
              <w:t xml:space="preserve"> / Rob Plonski</w:t>
            </w:r>
          </w:p>
        </w:tc>
      </w:tr>
      <w:tr w:rsidR="00444AA4" w:rsidTr="00063A70">
        <w:trPr>
          <w:trHeight w:hRule="exact" w:val="64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  <w:r>
              <w:t>An INL FPE is interested in doing some benchmarking with other DOE sites.</w:t>
            </w:r>
          </w:p>
          <w:p w:rsidR="007D12F1" w:rsidRDefault="007D12F1" w:rsidP="00ED1243">
            <w:pPr>
              <w:pStyle w:val="BodyCopy"/>
            </w:pPr>
          </w:p>
          <w:p w:rsidR="007D12F1" w:rsidRDefault="007D12F1" w:rsidP="00ED1243">
            <w:pPr>
              <w:pStyle w:val="BodyCopy"/>
            </w:pPr>
            <w:r>
              <w:t>Frequency of ITM on passive features.</w:t>
            </w:r>
          </w:p>
        </w:tc>
      </w:tr>
      <w:tr w:rsidR="00444AA4" w:rsidTr="006721A1">
        <w:trPr>
          <w:trHeight w:hRule="exact" w:val="514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B90DD3" w:rsidP="00444AA4">
            <w:pPr>
              <w:pStyle w:val="BodyCopy"/>
            </w:pPr>
            <w:r>
              <w:t xml:space="preserve">INL is planning to start evaluating fire barriers and build an ITM program for fire barriers from the ground up.  Do other sites have a more mature program that can provide assistance?  INL does not want to pursue destructive testing at this time.  Engineering Judgements from Hilti are currently being pursued.  </w:t>
            </w:r>
          </w:p>
        </w:tc>
      </w:tr>
      <w:tr w:rsidR="00B90DD3" w:rsidTr="006721A1">
        <w:trPr>
          <w:trHeight w:hRule="exact" w:val="36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90DD3" w:rsidRDefault="00B90DD3" w:rsidP="005D6162">
            <w:pPr>
              <w:pStyle w:val="BodyCopy"/>
            </w:pPr>
            <w:r>
              <w:t xml:space="preserve">Pantex identified some penetrations with improper firestop about 4 years ago and began working the issue.  </w:t>
            </w:r>
          </w:p>
        </w:tc>
      </w:tr>
      <w:tr w:rsidR="00B90DD3" w:rsidTr="006721A1">
        <w:trPr>
          <w:trHeight w:hRule="exact" w:val="54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90DD3" w:rsidRDefault="00B90DD3" w:rsidP="005D6162">
            <w:pPr>
              <w:pStyle w:val="BodyCopy"/>
            </w:pPr>
            <w:r>
              <w:t xml:space="preserve">ORNL primarily uses STI firestop materials.  They have trained installers and one trainer.  All fire barriers (doors, dampers, seals) are </w:t>
            </w:r>
            <w:r w:rsidR="00120086">
              <w:t>inspected annually.  The program is fairly mature.</w:t>
            </w:r>
          </w:p>
        </w:tc>
      </w:tr>
      <w:tr w:rsidR="00120086" w:rsidTr="006721A1">
        <w:trPr>
          <w:trHeight w:hRule="exact" w:val="54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0086" w:rsidRDefault="00120086" w:rsidP="005D6162">
            <w:pPr>
              <w:pStyle w:val="BodyCopy"/>
            </w:pPr>
            <w:r>
              <w:t>Sandia and NST expressed issues in determining whether barriers are required to be fire-rated (e.g., fire doors are installed in barriers where fire-rating does not appear to be required).  Sandia uses Maximo to tag and track fire dampers.</w:t>
            </w:r>
          </w:p>
        </w:tc>
      </w:tr>
      <w:tr w:rsidR="00444AA4" w:rsidTr="006721A1">
        <w:trPr>
          <w:trHeight w:hRule="exact" w:val="36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120086" w:rsidP="00120086">
            <w:pPr>
              <w:pStyle w:val="BodyCopy"/>
            </w:pPr>
            <w:r>
              <w:t>Numerous sites expressed an interest in reviewing fire barrier ITM programs/inspection forms/checklists for any sites that have a mature program.</w:t>
            </w:r>
          </w:p>
        </w:tc>
      </w:tr>
      <w:tr w:rsidR="00444AA4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</w:p>
        </w:tc>
      </w:tr>
      <w:tr w:rsidR="00444AA4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</w:p>
        </w:tc>
      </w:tr>
      <w:tr w:rsidR="00444AA4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4AA4" w:rsidRDefault="00444AA4" w:rsidP="00ED1243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4AA4" w:rsidRDefault="00444AA4" w:rsidP="00ED1243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4AA4" w:rsidRDefault="00444AA4" w:rsidP="00ED1243">
            <w:pPr>
              <w:pStyle w:val="BodyCopy"/>
            </w:pPr>
            <w:r>
              <w:t>Deadline</w:t>
            </w:r>
          </w:p>
        </w:tc>
      </w:tr>
      <w:tr w:rsidR="00517EE8" w:rsidTr="00120086">
        <w:trPr>
          <w:trHeight w:hRule="exact" w:val="49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120086" w:rsidP="00A27D57">
            <w:pPr>
              <w:pStyle w:val="BodyCopy"/>
            </w:pPr>
            <w:r>
              <w:t>Share documentation related to Fire Barrier ITM Programs, inspection forms, checklists.  They can be-emailed to Julie Cordero for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120086" w:rsidP="00A27D57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</w:tr>
      <w:tr w:rsidR="00444AA4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4AA4" w:rsidRDefault="00444AA4" w:rsidP="00ED1243">
            <w:pPr>
              <w:pStyle w:val="BodyCopy"/>
            </w:pPr>
          </w:p>
        </w:tc>
      </w:tr>
      <w:tr w:rsidR="00517EE8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17EE8" w:rsidRDefault="00090461" w:rsidP="00A27D57">
            <w:pPr>
              <w:pStyle w:val="MinutesandAgendaTitles"/>
            </w:pPr>
            <w:sdt>
              <w:sdtPr>
                <w:id w:val="297271983"/>
                <w:placeholder>
                  <w:docPart w:val="D41806E286F146B9A166BD5942502DD2"/>
                </w:placeholder>
              </w:sdtPr>
              <w:sdtEndPr/>
              <w:sdtContent>
                <w:r w:rsidR="00517EE8">
                  <w:t>DOE-STD-1066 RevCom Status</w:t>
                </w:r>
              </w:sdtContent>
            </w:sdt>
          </w:p>
        </w:tc>
      </w:tr>
      <w:tr w:rsidR="00517EE8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17EE8" w:rsidRDefault="00517EE8" w:rsidP="00A27D57">
            <w:pPr>
              <w:pStyle w:val="BodyCopy"/>
            </w:pPr>
            <w:r>
              <w:t xml:space="preserve">Jim Bisker / Julie Cordero </w:t>
            </w:r>
          </w:p>
        </w:tc>
      </w:tr>
      <w:tr w:rsidR="00517EE8" w:rsidTr="00063A70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  <w:r>
              <w:t>Status</w:t>
            </w:r>
          </w:p>
          <w:p w:rsidR="00517EE8" w:rsidRDefault="00517EE8" w:rsidP="00A27D57">
            <w:pPr>
              <w:pStyle w:val="BodyCopy"/>
            </w:pPr>
          </w:p>
          <w:p w:rsidR="00517EE8" w:rsidRDefault="00517EE8" w:rsidP="00A27D57">
            <w:pPr>
              <w:pStyle w:val="BodyCopy"/>
            </w:pPr>
            <w:r>
              <w:t>Metrics Request</w:t>
            </w:r>
          </w:p>
        </w:tc>
      </w:tr>
      <w:tr w:rsidR="00517EE8" w:rsidTr="007903B8">
        <w:trPr>
          <w:trHeight w:hRule="exact" w:val="2332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Pr="007903B8" w:rsidRDefault="00344E9E" w:rsidP="007903B8">
            <w:pPr>
              <w:rPr>
                <w:sz w:val="16"/>
              </w:rPr>
            </w:pPr>
            <w:r w:rsidRPr="007903B8">
              <w:rPr>
                <w:sz w:val="16"/>
              </w:rPr>
              <w:t>Metrics</w:t>
            </w:r>
            <w:r w:rsidR="007903B8">
              <w:rPr>
                <w:sz w:val="16"/>
              </w:rPr>
              <w:t xml:space="preserve"> (extracted</w:t>
            </w:r>
            <w:r w:rsidRPr="007903B8">
              <w:rPr>
                <w:sz w:val="16"/>
              </w:rPr>
              <w:t xml:space="preserve"> below) and a table detailing the disposition of each comment were provided by David Compton and e-mailed to the EFCOG FP Task Team distribution on 10/26/16.</w:t>
            </w:r>
            <w:r w:rsidR="007903B8" w:rsidRPr="007903B8">
              <w:rPr>
                <w:sz w:val="16"/>
              </w:rPr>
              <w:t xml:space="preserve"> Most PSOs have already given final concurrence – for example, NNSA and EM and NE have all done so.  SC asked for an additional week for their final concurrence – due tomorrow.</w:t>
            </w:r>
          </w:p>
          <w:p w:rsidR="00344E9E" w:rsidRDefault="00344E9E" w:rsidP="00344E9E">
            <w:pPr>
              <w:rPr>
                <w:sz w:val="16"/>
              </w:rPr>
            </w:pPr>
          </w:p>
          <w:p w:rsidR="00344E9E" w:rsidRPr="00344E9E" w:rsidRDefault="00344E9E" w:rsidP="00344E9E">
            <w:pPr>
              <w:rPr>
                <w:sz w:val="16"/>
              </w:rPr>
            </w:pPr>
            <w:r w:rsidRPr="00344E9E">
              <w:rPr>
                <w:sz w:val="16"/>
              </w:rPr>
              <w:t>550 – Total Comments</w:t>
            </w:r>
          </w:p>
          <w:p w:rsidR="00344E9E" w:rsidRPr="00344E9E" w:rsidRDefault="00344E9E" w:rsidP="00344E9E">
            <w:pPr>
              <w:rPr>
                <w:sz w:val="16"/>
              </w:rPr>
            </w:pPr>
            <w:r w:rsidRPr="00344E9E">
              <w:rPr>
                <w:sz w:val="16"/>
              </w:rPr>
              <w:t>339 – Suggested Comments</w:t>
            </w:r>
            <w:r w:rsidR="007903B8">
              <w:rPr>
                <w:sz w:val="16"/>
              </w:rPr>
              <w:t xml:space="preserve"> (62%)</w:t>
            </w:r>
          </w:p>
          <w:p w:rsidR="00344E9E" w:rsidRPr="00344E9E" w:rsidRDefault="00344E9E" w:rsidP="00344E9E">
            <w:pPr>
              <w:rPr>
                <w:sz w:val="16"/>
              </w:rPr>
            </w:pPr>
            <w:r w:rsidRPr="00344E9E">
              <w:rPr>
                <w:sz w:val="16"/>
              </w:rPr>
              <w:t>211 – Essential Comments</w:t>
            </w:r>
            <w:r w:rsidR="007903B8">
              <w:rPr>
                <w:sz w:val="16"/>
              </w:rPr>
              <w:t xml:space="preserve"> (38%)</w:t>
            </w:r>
          </w:p>
          <w:p w:rsidR="00344E9E" w:rsidRPr="00344E9E" w:rsidRDefault="00344E9E" w:rsidP="00344E9E">
            <w:pPr>
              <w:rPr>
                <w:sz w:val="16"/>
              </w:rPr>
            </w:pPr>
            <w:r w:rsidRPr="00344E9E">
              <w:rPr>
                <w:sz w:val="16"/>
              </w:rPr>
              <w:t> </w:t>
            </w:r>
          </w:p>
          <w:p w:rsidR="00344E9E" w:rsidRPr="00344E9E" w:rsidRDefault="00344E9E" w:rsidP="00344E9E">
            <w:pPr>
              <w:rPr>
                <w:sz w:val="16"/>
              </w:rPr>
            </w:pPr>
            <w:r w:rsidRPr="00344E9E">
              <w:rPr>
                <w:sz w:val="16"/>
              </w:rPr>
              <w:t>227 – Comments Accepted As Is.</w:t>
            </w:r>
            <w:r w:rsidR="007903B8">
              <w:rPr>
                <w:sz w:val="16"/>
              </w:rPr>
              <w:t xml:space="preserve"> (41%)</w:t>
            </w:r>
          </w:p>
          <w:p w:rsidR="00344E9E" w:rsidRPr="00344E9E" w:rsidRDefault="00344E9E" w:rsidP="00344E9E">
            <w:pPr>
              <w:rPr>
                <w:sz w:val="16"/>
              </w:rPr>
            </w:pPr>
            <w:r w:rsidRPr="00344E9E">
              <w:rPr>
                <w:sz w:val="16"/>
              </w:rPr>
              <w:t>134 – Comments Accepted in Part.</w:t>
            </w:r>
            <w:r w:rsidR="007903B8">
              <w:rPr>
                <w:sz w:val="16"/>
              </w:rPr>
              <w:t xml:space="preserve"> (24%)</w:t>
            </w:r>
          </w:p>
          <w:p w:rsidR="007903B8" w:rsidRPr="007903B8" w:rsidRDefault="00344E9E" w:rsidP="007903B8">
            <w:pPr>
              <w:rPr>
                <w:sz w:val="16"/>
              </w:rPr>
            </w:pPr>
            <w:r w:rsidRPr="00344E9E">
              <w:rPr>
                <w:sz w:val="16"/>
              </w:rPr>
              <w:t>189 – Comments Not Accepted.</w:t>
            </w:r>
            <w:r w:rsidR="007903B8">
              <w:rPr>
                <w:sz w:val="16"/>
              </w:rPr>
              <w:t xml:space="preserve"> (34%)</w:t>
            </w:r>
          </w:p>
        </w:tc>
      </w:tr>
      <w:tr w:rsidR="00517EE8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</w:tr>
      <w:tr w:rsidR="00517EE8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</w:tr>
      <w:tr w:rsidR="00517EE8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17EE8" w:rsidRDefault="00517EE8" w:rsidP="00A27D5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17EE8" w:rsidRDefault="00517EE8" w:rsidP="00A27D5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17EE8" w:rsidRDefault="00517EE8" w:rsidP="00A27D57">
            <w:pPr>
              <w:pStyle w:val="BodyCopy"/>
            </w:pPr>
            <w:r>
              <w:t>Deadline</w:t>
            </w:r>
          </w:p>
        </w:tc>
      </w:tr>
      <w:tr w:rsidR="00517EE8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</w:tr>
      <w:tr w:rsidR="00517EE8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7EE8" w:rsidRDefault="00517EE8" w:rsidP="00A27D57">
            <w:pPr>
              <w:pStyle w:val="BodyCopy"/>
            </w:pPr>
          </w:p>
        </w:tc>
      </w:tr>
      <w:tr w:rsidR="002C1D6A" w:rsidTr="005D6162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C1D6A" w:rsidRDefault="00090461" w:rsidP="005D6162">
            <w:pPr>
              <w:pStyle w:val="MinutesandAgendaTitles"/>
            </w:pPr>
            <w:sdt>
              <w:sdtPr>
                <w:id w:val="1283924372"/>
                <w:placeholder>
                  <w:docPart w:val="5E0EAAFA6A4149D1BC466FAC4D6C4E6C"/>
                </w:placeholder>
              </w:sdtPr>
              <w:sdtEndPr/>
              <w:sdtContent>
                <w:r w:rsidR="002C1D6A">
                  <w:t>FPE Staffing Needs Analysis</w:t>
                </w:r>
              </w:sdtContent>
            </w:sdt>
          </w:p>
        </w:tc>
      </w:tr>
      <w:tr w:rsidR="002C1D6A" w:rsidTr="005D6162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2C1D6A" w:rsidRDefault="002C1D6A" w:rsidP="005D6162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2C1D6A" w:rsidRDefault="002C1D6A" w:rsidP="005D6162">
            <w:pPr>
              <w:pStyle w:val="BodyCopy"/>
            </w:pPr>
            <w:r>
              <w:t xml:space="preserve">Julie Cordero </w:t>
            </w:r>
          </w:p>
        </w:tc>
      </w:tr>
      <w:tr w:rsidR="002C1D6A" w:rsidTr="005D6162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How do other sites perform a Staffing Needs Analysis?</w:t>
            </w:r>
          </w:p>
        </w:tc>
      </w:tr>
      <w:tr w:rsidR="002C1D6A" w:rsidTr="005D6162">
        <w:trPr>
          <w:trHeight w:hRule="exact" w:val="964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 xml:space="preserve">Sandia and INL are interested in Staff Needs Analyses performed at other sites.  </w:t>
            </w:r>
          </w:p>
          <w:p w:rsidR="002C1D6A" w:rsidRDefault="002C1D6A" w:rsidP="005D6162">
            <w:pPr>
              <w:pStyle w:val="BodyCopy"/>
            </w:pPr>
          </w:p>
          <w:p w:rsidR="002C1D6A" w:rsidRDefault="002C1D6A" w:rsidP="005D6162">
            <w:pPr>
              <w:pStyle w:val="BodyCopy"/>
            </w:pPr>
            <w:r>
              <w:t>Sandia performs an annual assessment with a comprehensive list of tasks anticipated and the estimated hours for each task.  The labor hours needed are compared against the labor hours available to determine the gap.</w:t>
            </w:r>
          </w:p>
        </w:tc>
      </w:tr>
      <w:tr w:rsidR="002C1D6A" w:rsidTr="005D6162">
        <w:trPr>
          <w:trHeight w:hRule="exact" w:val="54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SRS has performed an analysis in the past that is more focused on a level of effort vs. task-based.</w:t>
            </w:r>
          </w:p>
        </w:tc>
      </w:tr>
      <w:tr w:rsidR="002C1D6A" w:rsidTr="005D6162">
        <w:trPr>
          <w:trHeight w:hRule="exact" w:val="54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 xml:space="preserve">Mike </w:t>
            </w:r>
            <w:r w:rsidRPr="004F798A">
              <w:t>Kretschmann</w:t>
            </w:r>
            <w:r>
              <w:t xml:space="preserve"> mentioned an old benchmarking repo</w:t>
            </w:r>
            <w:r w:rsidR="006721A1">
              <w:t>rt that was issued by Peter Feng</w:t>
            </w:r>
            <w:r>
              <w:t xml:space="preserve"> and Bob Bitter.  It indicated how many FPE’s/square foot for each site.</w:t>
            </w:r>
          </w:p>
        </w:tc>
      </w:tr>
      <w:tr w:rsidR="002C1D6A" w:rsidTr="005D6162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</w:tr>
      <w:tr w:rsidR="002C1D6A" w:rsidTr="005D6162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</w:tr>
      <w:tr w:rsidR="002C1D6A" w:rsidTr="005D6162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D6A" w:rsidRDefault="002C1D6A" w:rsidP="005D6162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D6A" w:rsidRDefault="002C1D6A" w:rsidP="005D6162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D6A" w:rsidRDefault="002C1D6A" w:rsidP="005D6162">
            <w:pPr>
              <w:pStyle w:val="BodyCopy"/>
            </w:pPr>
            <w:r>
              <w:t>Deadline</w:t>
            </w:r>
          </w:p>
        </w:tc>
      </w:tr>
      <w:tr w:rsidR="002C1D6A" w:rsidTr="005D6162">
        <w:trPr>
          <w:trHeight w:hRule="exact" w:val="757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Contact Peter Feng to obtain benchmarking report</w:t>
            </w:r>
          </w:p>
          <w:p w:rsidR="002C1D6A" w:rsidRPr="00BC44AE" w:rsidRDefault="002C1D6A" w:rsidP="005D6162">
            <w:pPr>
              <w:rPr>
                <w:sz w:val="16"/>
              </w:rPr>
            </w:pPr>
            <w:r w:rsidRPr="00BC44AE">
              <w:rPr>
                <w:sz w:val="16"/>
              </w:rPr>
              <w:t xml:space="preserve">Status: Peter </w:t>
            </w:r>
            <w:r w:rsidR="006721A1">
              <w:rPr>
                <w:sz w:val="16"/>
              </w:rPr>
              <w:t xml:space="preserve">Feng </w:t>
            </w:r>
            <w:r w:rsidRPr="00BC44AE">
              <w:rPr>
                <w:sz w:val="16"/>
              </w:rPr>
              <w:t xml:space="preserve">confirmed that he does </w:t>
            </w:r>
            <w:r w:rsidRPr="00BC44AE">
              <w:rPr>
                <w:sz w:val="16"/>
                <w:u w:val="single"/>
              </w:rPr>
              <w:t>not</w:t>
            </w:r>
            <w:r w:rsidRPr="00BC44AE">
              <w:rPr>
                <w:sz w:val="16"/>
              </w:rPr>
              <w:t xml:space="preserve"> have the past complex wide report (by site) that identified square footage and FPE FTE head count. </w:t>
            </w:r>
          </w:p>
          <w:p w:rsidR="002C1D6A" w:rsidRDefault="002C1D6A" w:rsidP="005D6162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Angela Brown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Complete – 10/26/16</w:t>
            </w:r>
          </w:p>
        </w:tc>
      </w:tr>
      <w:tr w:rsidR="002C1D6A" w:rsidTr="005D6162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456CB" w:rsidRDefault="00090461" w:rsidP="00517EE8">
            <w:pPr>
              <w:pStyle w:val="MinutesandAgendaTitles"/>
            </w:pPr>
            <w:sdt>
              <w:sdtPr>
                <w:id w:val="928929343"/>
                <w:placeholder>
                  <w:docPart w:val="F260D3C4D1154A3489AA12C0315241AB"/>
                </w:placeholder>
              </w:sdtPr>
              <w:sdtEndPr/>
              <w:sdtContent>
                <w:sdt>
                  <w:sdtPr>
                    <w:id w:val="1444574206"/>
                    <w:placeholder>
                      <w:docPart w:val="1B9FDD1472BB4F049A2838B476AEFA7B"/>
                    </w:placeholder>
                  </w:sdtPr>
                  <w:sdtEndPr/>
                  <w:sdtContent>
                    <w:r w:rsidR="002C1D6A">
                      <w:t>Additional Discussion Items</w:t>
                    </w:r>
                  </w:sdtContent>
                </w:sdt>
              </w:sdtContent>
            </w:sdt>
          </w:p>
        </w:tc>
      </w:tr>
      <w:tr w:rsidR="00A456CB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456CB" w:rsidRDefault="00A456CB" w:rsidP="00440B61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456CB" w:rsidRDefault="00A456CB" w:rsidP="009A5A63">
            <w:pPr>
              <w:pStyle w:val="BodyCopy"/>
            </w:pPr>
          </w:p>
        </w:tc>
      </w:tr>
      <w:tr w:rsidR="00A456CB" w:rsidTr="00063A70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554839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49A4" w:rsidRDefault="004749A4" w:rsidP="00FB58D7">
            <w:pPr>
              <w:pStyle w:val="BodyCopy"/>
            </w:pPr>
          </w:p>
        </w:tc>
      </w:tr>
      <w:tr w:rsidR="004B5CC2" w:rsidTr="00664F22">
        <w:trPr>
          <w:trHeight w:hRule="exact" w:val="1036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t>Safety Significant Fire Water Supply Systems:</w:t>
            </w:r>
          </w:p>
          <w:p w:rsidR="002C1D6A" w:rsidRDefault="002C1D6A" w:rsidP="005D6162">
            <w:pPr>
              <w:pStyle w:val="BodyCopy"/>
            </w:pPr>
          </w:p>
          <w:p w:rsidR="004B5CC2" w:rsidRDefault="00F3476F" w:rsidP="005D6162">
            <w:pPr>
              <w:pStyle w:val="BodyCopy"/>
            </w:pPr>
            <w:r>
              <w:t>Rich Lewis asked if any other sites have</w:t>
            </w:r>
            <w:r w:rsidR="002C1D6A">
              <w:t xml:space="preserve"> a Safety Significant (SS) fire water supply system.  He is trying to determine reliability.  Angela Brown stated there was one at her site.  Randy Lanham stated that Pantex has a Safety Class (SC) system that is monitored and has redundancy.  Vince </w:t>
            </w:r>
            <w:r w:rsidR="002C1D6A" w:rsidRPr="004F798A">
              <w:t>Kunkler</w:t>
            </w:r>
            <w:r w:rsidR="002C1D6A">
              <w:t xml:space="preserve"> stated that ANL has a facility with a SS fire protection system with pressure monitoring devices.  The facility is in the process of down-grading, thus it will not be SS.</w:t>
            </w:r>
          </w:p>
        </w:tc>
      </w:tr>
      <w:tr w:rsidR="004B5CC2" w:rsidTr="00F3476F">
        <w:trPr>
          <w:trHeight w:hRule="exact" w:val="766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  <w:r>
              <w:lastRenderedPageBreak/>
              <w:t>VESDA High Sensitivity Smoke Detection:</w:t>
            </w:r>
          </w:p>
          <w:p w:rsidR="002C1D6A" w:rsidRDefault="002C1D6A" w:rsidP="005D6162">
            <w:pPr>
              <w:pStyle w:val="BodyCopy"/>
            </w:pPr>
          </w:p>
          <w:p w:rsidR="004B5CC2" w:rsidRDefault="002C1D6A" w:rsidP="005D6162">
            <w:pPr>
              <w:pStyle w:val="BodyCopy"/>
            </w:pPr>
            <w:r>
              <w:t>Josh Herrera recently attended a presentation by a local vendor.</w:t>
            </w:r>
            <w:r w:rsidR="006721A1">
              <w:t xml:space="preserve">  A new product, VESDA-E VEA has 40 sampling ports that </w:t>
            </w:r>
            <w:r w:rsidR="00F3476F">
              <w:t>can produce a location-</w:t>
            </w:r>
            <w:r w:rsidR="006721A1">
              <w:t>specific alarm.  He was interested to know if any sites have this system installed and can provide feedback.  Rob Plonski recommended he reach out to LANL.</w:t>
            </w: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554839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554839">
            <w:pPr>
              <w:pStyle w:val="BodyCopy"/>
            </w:pP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554839">
            <w:pPr>
              <w:pStyle w:val="BodyCopy"/>
            </w:pP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456CB" w:rsidRDefault="00A456CB" w:rsidP="00554839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456CB" w:rsidRDefault="00A456CB" w:rsidP="00554839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456CB" w:rsidRDefault="00A456CB" w:rsidP="00554839">
            <w:pPr>
              <w:pStyle w:val="BodyCopy"/>
            </w:pPr>
            <w:r>
              <w:t>Deadline</w:t>
            </w:r>
          </w:p>
        </w:tc>
      </w:tr>
      <w:tr w:rsidR="002C1D6A" w:rsidTr="005D6162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D6A" w:rsidRDefault="002C1D6A" w:rsidP="005D6162">
            <w:pPr>
              <w:pStyle w:val="BodyCopy"/>
            </w:pPr>
          </w:p>
        </w:tc>
      </w:tr>
      <w:tr w:rsidR="00CD551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5517" w:rsidRDefault="00CD5517" w:rsidP="00477442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5517" w:rsidRDefault="00CD5517" w:rsidP="00CF39D6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5517" w:rsidRDefault="00CD5517" w:rsidP="00554839">
            <w:pPr>
              <w:pStyle w:val="BodyCopy"/>
            </w:pP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456CB" w:rsidRDefault="00A456CB" w:rsidP="00066C43">
            <w:pPr>
              <w:pStyle w:val="MinutesandAgendaTitles"/>
            </w:pPr>
            <w:r>
              <w:t>Review of Proposed Topics for Future Meetings</w:t>
            </w: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456CB" w:rsidRDefault="00A456CB" w:rsidP="00066C43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456CB" w:rsidRDefault="00A456CB" w:rsidP="00066C43">
            <w:pPr>
              <w:pStyle w:val="BodyCopy"/>
            </w:pPr>
            <w:r>
              <w:t>Julie Cordero</w:t>
            </w:r>
          </w:p>
        </w:tc>
      </w:tr>
      <w:tr w:rsidR="00A456CB" w:rsidTr="00063A70">
        <w:trPr>
          <w:trHeight w:hRule="exact" w:val="7786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066C43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066C43">
            <w:pPr>
              <w:pStyle w:val="BodyCopy"/>
            </w:pPr>
            <w:r>
              <w:t>Proposed topics (from the Jan 2015 survey</w:t>
            </w:r>
            <w:r w:rsidR="00F71F0B">
              <w:t xml:space="preserve">, requests to Chair </w:t>
            </w:r>
            <w:r>
              <w:t>via e-mail</w:t>
            </w:r>
            <w:r w:rsidR="00F71F0B">
              <w:t>, meetings</w:t>
            </w:r>
            <w:r>
              <w:t>):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 xml:space="preserve">Review of Office of Enterprise Assessments Lessons Learned from Targeted Reviews </w:t>
            </w:r>
            <w:r w:rsidR="00544AA1">
              <w:t xml:space="preserve">of Fire Protection Programs at DOE Nuclear Facilities (8/7/15) recommendations for all sites across the DOE Complex, </w:t>
            </w:r>
            <w:hyperlink r:id="rId17" w:history="1">
              <w:r w:rsidR="00544AA1" w:rsidRPr="00763D11">
                <w:rPr>
                  <w:rStyle w:val="Hyperlink"/>
                </w:rPr>
                <w:t>http://energy.gov/ea/services/assessments/environment-safety-and-health-assessments/review-reports</w:t>
              </w:r>
            </w:hyperlink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Fire Safety &amp; Evacuation Plans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RCM (e.g., Fire Extinguishers)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Gloveboxes (e.g., suppression options, utilization of non-combustible materials)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M</w:t>
            </w:r>
            <w:r w:rsidRPr="00510F9D">
              <w:t>anage</w:t>
            </w:r>
            <w:r>
              <w:t xml:space="preserve">ment of Combustible Loading (i.e., guidelines/thresholds, </w:t>
            </w:r>
            <w:r w:rsidRPr="00510F9D">
              <w:t xml:space="preserve">how combustible materials </w:t>
            </w:r>
            <w:r>
              <w:t xml:space="preserve">are </w:t>
            </w:r>
            <w:r w:rsidRPr="00510F9D">
              <w:t xml:space="preserve">quantified so that </w:t>
            </w:r>
            <w:r>
              <w:t xml:space="preserve">operations personnel can </w:t>
            </w:r>
            <w:r w:rsidRPr="00510F9D">
              <w:t xml:space="preserve">determine </w:t>
            </w:r>
            <w:r>
              <w:t>compliance</w:t>
            </w:r>
            <w:r w:rsidRPr="00510F9D">
              <w:t xml:space="preserve"> with c</w:t>
            </w:r>
            <w:r>
              <w:t>ombustible loading requirements)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Tritium Exit Signs (e.g., who uses them, replacement, disposal method)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Fire Dynamics Simulator (e.g., who uses FDS, are results used to support a technical position or an engineering judgement)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Chemical Management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Halon Removal Efforts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Program Performance Metrics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Tenability Standards for Performance-Based Design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Fact Sheet on Fire Protection Considerations with Green Building Design</w:t>
            </w:r>
          </w:p>
          <w:p w:rsidR="00A456CB" w:rsidRDefault="00A456CB" w:rsidP="00066C43">
            <w:pPr>
              <w:pStyle w:val="BodyCopy"/>
              <w:numPr>
                <w:ilvl w:val="0"/>
                <w:numId w:val="5"/>
              </w:numPr>
            </w:pPr>
            <w:r>
              <w:t>Innovative R&amp;D</w:t>
            </w:r>
          </w:p>
          <w:p w:rsidR="00CF0978" w:rsidRDefault="00A456CB" w:rsidP="00CF0978">
            <w:pPr>
              <w:pStyle w:val="BodyCopy"/>
              <w:numPr>
                <w:ilvl w:val="0"/>
                <w:numId w:val="5"/>
              </w:numPr>
            </w:pPr>
            <w:r>
              <w:t>NFPA 801 (i.e., limited combustible construction conflict with DOE-STD-1066)</w:t>
            </w:r>
          </w:p>
          <w:p w:rsidR="00A456CB" w:rsidRDefault="00A456CB" w:rsidP="00FE3062">
            <w:pPr>
              <w:pStyle w:val="BodyCopy"/>
              <w:numPr>
                <w:ilvl w:val="0"/>
                <w:numId w:val="5"/>
              </w:numPr>
            </w:pPr>
            <w:r>
              <w:t>*NEW: NFPA 13 Dry Pipe Systems – Nitrogen Systems</w:t>
            </w:r>
          </w:p>
          <w:p w:rsidR="00A456CB" w:rsidRDefault="00A456CB" w:rsidP="00FE3062">
            <w:pPr>
              <w:pStyle w:val="BodyCopy"/>
              <w:numPr>
                <w:ilvl w:val="0"/>
                <w:numId w:val="5"/>
              </w:numPr>
            </w:pPr>
            <w:r>
              <w:t>Legacy Issues with Facilities that have an Unknown COR (e.g., Non-Compliance with NFPA Codes and Standards)</w:t>
            </w:r>
          </w:p>
          <w:p w:rsidR="005207AA" w:rsidRDefault="005207AA" w:rsidP="00FE3062">
            <w:pPr>
              <w:pStyle w:val="BodyCopy"/>
              <w:numPr>
                <w:ilvl w:val="0"/>
                <w:numId w:val="5"/>
              </w:numPr>
            </w:pPr>
            <w:r>
              <w:t>2015 NFPA 101, 13.7.6.1, requirements for crowd managers in Assembly Occupancies</w:t>
            </w:r>
          </w:p>
          <w:p w:rsidR="005207AA" w:rsidRDefault="005207AA" w:rsidP="00FE3062">
            <w:pPr>
              <w:pStyle w:val="BodyCopy"/>
              <w:numPr>
                <w:ilvl w:val="0"/>
                <w:numId w:val="5"/>
              </w:numPr>
            </w:pPr>
            <w:r>
              <w:t>Positive Accountability for Evac Drills</w:t>
            </w:r>
          </w:p>
          <w:p w:rsidR="001923E8" w:rsidRDefault="001923E8" w:rsidP="00FE3062">
            <w:pPr>
              <w:pStyle w:val="BodyCopy"/>
              <w:numPr>
                <w:ilvl w:val="0"/>
                <w:numId w:val="5"/>
              </w:numPr>
            </w:pPr>
            <w:r>
              <w:t>As-built Drawings</w:t>
            </w:r>
          </w:p>
          <w:p w:rsidR="001923E8" w:rsidRDefault="001923E8" w:rsidP="00FE3062">
            <w:pPr>
              <w:pStyle w:val="BodyCopy"/>
              <w:numPr>
                <w:ilvl w:val="0"/>
                <w:numId w:val="5"/>
              </w:numPr>
            </w:pPr>
            <w:r>
              <w:t>VTR/SCIF Locksets</w:t>
            </w:r>
          </w:p>
          <w:p w:rsidR="000C7DA9" w:rsidRDefault="000C7DA9" w:rsidP="00FE3062">
            <w:pPr>
              <w:pStyle w:val="BodyCopy"/>
              <w:numPr>
                <w:ilvl w:val="0"/>
                <w:numId w:val="5"/>
              </w:numPr>
            </w:pPr>
            <w:r>
              <w:t>IFC vs. NFPA vs. DOE-STD-1212 Maximum Allowable Quantities</w:t>
            </w:r>
          </w:p>
          <w:p w:rsidR="000523B4" w:rsidRDefault="000523B4" w:rsidP="00FE3062">
            <w:pPr>
              <w:pStyle w:val="BodyCopy"/>
              <w:numPr>
                <w:ilvl w:val="0"/>
                <w:numId w:val="5"/>
              </w:numPr>
            </w:pPr>
            <w:r>
              <w:t>NFPA 72 communication modes for panels (Sec. 26.6.4.1.4) (Lead: Richard Lewis)</w:t>
            </w:r>
          </w:p>
          <w:p w:rsidR="001923E8" w:rsidRDefault="001923E8" w:rsidP="001923E8">
            <w:pPr>
              <w:pStyle w:val="BodyCopy"/>
            </w:pPr>
            <w:r>
              <w:t>Topics discussed</w:t>
            </w:r>
            <w:r w:rsidR="00466B67">
              <w:t xml:space="preserve"> in past meetings</w:t>
            </w:r>
            <w:r>
              <w:t>:</w:t>
            </w:r>
          </w:p>
          <w:p w:rsidR="007F3092" w:rsidRDefault="007F3092" w:rsidP="007F3092">
            <w:pPr>
              <w:pStyle w:val="BodyCopy"/>
              <w:numPr>
                <w:ilvl w:val="0"/>
                <w:numId w:val="5"/>
              </w:numPr>
            </w:pPr>
            <w:r>
              <w:t>Acceptance Testing of N</w:t>
            </w:r>
            <w:r w:rsidRPr="00B94950">
              <w:t>e</w:t>
            </w:r>
            <w:r>
              <w:t xml:space="preserve">w Emergency Lights (i.e., </w:t>
            </w:r>
            <w:r w:rsidRPr="00B94950">
              <w:t>post maintenance test requirement when</w:t>
            </w:r>
            <w:r>
              <w:t xml:space="preserve"> emergency lights are replaced) [July 2015]</w:t>
            </w:r>
          </w:p>
          <w:p w:rsidR="007F3092" w:rsidRDefault="007F3092" w:rsidP="007F3092">
            <w:pPr>
              <w:pStyle w:val="BodyCopy"/>
              <w:numPr>
                <w:ilvl w:val="0"/>
                <w:numId w:val="5"/>
              </w:numPr>
            </w:pPr>
            <w:r>
              <w:t>Glycerin Anti-Freeze Change-Out [Oct 2015]</w:t>
            </w:r>
          </w:p>
          <w:p w:rsidR="001923E8" w:rsidRDefault="001923E8" w:rsidP="001923E8">
            <w:pPr>
              <w:pStyle w:val="BodyCopy"/>
              <w:numPr>
                <w:ilvl w:val="0"/>
                <w:numId w:val="5"/>
              </w:numPr>
            </w:pPr>
            <w:r>
              <w:t>Underground/Subterranean Facilities (Lead: John Kubicek) [Nov 2015]</w:t>
            </w:r>
          </w:p>
          <w:p w:rsidR="00466B67" w:rsidRDefault="001923E8" w:rsidP="007F3092">
            <w:pPr>
              <w:pStyle w:val="BodyCopy"/>
              <w:numPr>
                <w:ilvl w:val="0"/>
                <w:numId w:val="5"/>
              </w:numPr>
            </w:pPr>
            <w:r>
              <w:t>Review/documentation of newly published codes/standards for implementation [Dec 2015]</w:t>
            </w:r>
          </w:p>
          <w:p w:rsidR="006027ED" w:rsidRDefault="006027ED" w:rsidP="006027ED">
            <w:pPr>
              <w:pStyle w:val="BodyCopy"/>
              <w:numPr>
                <w:ilvl w:val="0"/>
                <w:numId w:val="5"/>
              </w:numPr>
            </w:pPr>
            <w:r>
              <w:t xml:space="preserve">AHJ Delegations &amp; Impact on Contractors (Lead: John Saidi) </w:t>
            </w:r>
            <w:r w:rsidR="000523B4">
              <w:t>[Mar 2016</w:t>
            </w:r>
            <w:r w:rsidRPr="006027ED">
              <w:t>]</w:t>
            </w:r>
          </w:p>
          <w:p w:rsidR="00C22125" w:rsidRDefault="00C22125" w:rsidP="00C22125">
            <w:pPr>
              <w:pStyle w:val="BodyCopy"/>
              <w:numPr>
                <w:ilvl w:val="0"/>
                <w:numId w:val="5"/>
              </w:numPr>
            </w:pPr>
            <w:r>
              <w:t>ITM at Leased Facilities (Lead: Mike Cates</w:t>
            </w:r>
            <w:r w:rsidRPr="00C22125">
              <w:t>) [May 2016]</w:t>
            </w:r>
          </w:p>
          <w:p w:rsidR="007637DC" w:rsidRDefault="007637DC" w:rsidP="007C3E2A">
            <w:pPr>
              <w:pStyle w:val="BodyCopy"/>
              <w:numPr>
                <w:ilvl w:val="0"/>
                <w:numId w:val="5"/>
              </w:numPr>
            </w:pPr>
            <w:r>
              <w:t>NFPA 72 PB Alternative for Visual Notification Device Heights (Lead: Josh Herrera) [Sept 2016]</w:t>
            </w:r>
          </w:p>
          <w:p w:rsidR="007637DC" w:rsidRDefault="007637DC" w:rsidP="007C3E2A">
            <w:pPr>
              <w:pStyle w:val="BodyCopy"/>
              <w:numPr>
                <w:ilvl w:val="0"/>
                <w:numId w:val="5"/>
              </w:numPr>
            </w:pPr>
            <w:r>
              <w:t>Container Fire Testing (Lead: Ray Sprankle) [Sept 2016]</w:t>
            </w:r>
          </w:p>
          <w:p w:rsidR="007C3E2A" w:rsidRDefault="007C3E2A" w:rsidP="007C3E2A">
            <w:pPr>
              <w:pStyle w:val="BodyCopy"/>
              <w:numPr>
                <w:ilvl w:val="0"/>
                <w:numId w:val="5"/>
              </w:numPr>
            </w:pPr>
            <w:r>
              <w:t>Testing Fire Barriers and Penetrations [Oct 2016]</w:t>
            </w:r>
          </w:p>
          <w:p w:rsidR="007C3E2A" w:rsidRDefault="007C3E2A" w:rsidP="007C3E2A">
            <w:pPr>
              <w:pStyle w:val="BodyCopy"/>
              <w:numPr>
                <w:ilvl w:val="0"/>
                <w:numId w:val="5"/>
              </w:numPr>
            </w:pPr>
            <w:r>
              <w:t>FPE Staffing Needs Analysis [Oct 2016]</w:t>
            </w:r>
          </w:p>
          <w:p w:rsidR="00C22125" w:rsidRDefault="00C22125" w:rsidP="00C22125">
            <w:pPr>
              <w:pStyle w:val="BodyCopy"/>
              <w:ind w:left="360"/>
            </w:pPr>
          </w:p>
          <w:p w:rsidR="006027ED" w:rsidRDefault="006027ED" w:rsidP="006027ED">
            <w:pPr>
              <w:pStyle w:val="BodyCopy"/>
              <w:ind w:left="720"/>
            </w:pPr>
          </w:p>
        </w:tc>
      </w:tr>
      <w:tr w:rsidR="00A456CB" w:rsidTr="00063A70">
        <w:trPr>
          <w:trHeight w:hRule="exact" w:val="334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066C43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A456CB" w:rsidP="008149A6">
            <w:pPr>
              <w:pStyle w:val="BodyCopy"/>
            </w:pPr>
          </w:p>
        </w:tc>
      </w:tr>
      <w:tr w:rsidR="008149A6" w:rsidTr="00063A70">
        <w:trPr>
          <w:trHeight w:hRule="exact" w:val="27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149A6" w:rsidRDefault="008149A6" w:rsidP="00066C43">
            <w:pPr>
              <w:pStyle w:val="BodyCopy"/>
            </w:pPr>
          </w:p>
        </w:tc>
      </w:tr>
      <w:tr w:rsidR="00A456CB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456CB" w:rsidRDefault="00A456CB" w:rsidP="00066C43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456CB" w:rsidRDefault="00A456CB" w:rsidP="00066C43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456CB" w:rsidRDefault="00A456CB" w:rsidP="00066C43">
            <w:pPr>
              <w:pStyle w:val="BodyCopy"/>
            </w:pPr>
            <w:r>
              <w:t>Deadline</w:t>
            </w:r>
          </w:p>
        </w:tc>
      </w:tr>
      <w:tr w:rsidR="00A456CB" w:rsidTr="00664F22">
        <w:trPr>
          <w:trHeight w:hRule="exact" w:val="40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517EE8" w:rsidP="00066C43">
            <w:pPr>
              <w:pStyle w:val="BodyCopy"/>
            </w:pPr>
            <w:r>
              <w:t>E-mail proposed topics to Julie Cordero with a reference to “EFCOG” in the Subject Line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517EE8" w:rsidP="00066C43">
            <w:pPr>
              <w:pStyle w:val="BodyCopy"/>
            </w:pPr>
            <w:r>
              <w:t>All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56CB" w:rsidRDefault="00517EE8" w:rsidP="00066C43">
            <w:pPr>
              <w:pStyle w:val="BodyCopy"/>
            </w:pPr>
            <w:r>
              <w:t>On-going</w:t>
            </w:r>
          </w:p>
        </w:tc>
      </w:tr>
      <w:tr w:rsidR="00700D4C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0D4C" w:rsidRDefault="00700D4C" w:rsidP="00066C43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0D4C" w:rsidRDefault="00700D4C" w:rsidP="00066C43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0D4C" w:rsidRDefault="00700D4C" w:rsidP="00066C43">
            <w:pPr>
              <w:pStyle w:val="BodyCopy"/>
            </w:pPr>
          </w:p>
        </w:tc>
      </w:tr>
    </w:tbl>
    <w:p w:rsidR="00E4204D" w:rsidRDefault="00E4204D" w:rsidP="00C22125"/>
    <w:sectPr w:rsidR="00E4204D" w:rsidSect="00CF39D6">
      <w:headerReference w:type="default" r:id="rId18"/>
      <w:footerReference w:type="default" r:id="rId19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A" w:rsidRDefault="00BF332A">
      <w:r>
        <w:separator/>
      </w:r>
    </w:p>
  </w:endnote>
  <w:endnote w:type="continuationSeparator" w:id="0">
    <w:p w:rsidR="00BF332A" w:rsidRDefault="00B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8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F22" w:rsidRDefault="00664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F22" w:rsidRDefault="0066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A" w:rsidRDefault="00BF332A">
      <w:r>
        <w:separator/>
      </w:r>
    </w:p>
  </w:footnote>
  <w:footnote w:type="continuationSeparator" w:id="0">
    <w:p w:rsidR="00BF332A" w:rsidRDefault="00BF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70" w:rsidRPr="00BB16D1" w:rsidRDefault="00BB16D1">
    <w:pPr>
      <w:pStyle w:val="MeetingMinutesHeading"/>
      <w:rPr>
        <w:sz w:val="48"/>
        <w:szCs w:val="48"/>
      </w:rPr>
    </w:pPr>
    <w:r w:rsidRPr="00BB16D1">
      <w:rPr>
        <w:sz w:val="48"/>
        <w:szCs w:val="48"/>
      </w:rPr>
      <w:t>EFCOG Fire Protection Task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204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BB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DC2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EDE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C640F"/>
    <w:multiLevelType w:val="hybridMultilevel"/>
    <w:tmpl w:val="36C81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70B"/>
    <w:multiLevelType w:val="hybridMultilevel"/>
    <w:tmpl w:val="B34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533C"/>
    <w:multiLevelType w:val="hybridMultilevel"/>
    <w:tmpl w:val="4D74D0A0"/>
    <w:lvl w:ilvl="0" w:tplc="D87A5AA8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B46"/>
    <w:multiLevelType w:val="hybridMultilevel"/>
    <w:tmpl w:val="FD8C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91A"/>
    <w:multiLevelType w:val="hybridMultilevel"/>
    <w:tmpl w:val="CBB6C408"/>
    <w:lvl w:ilvl="0" w:tplc="CA12A1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EE9"/>
    <w:multiLevelType w:val="hybridMultilevel"/>
    <w:tmpl w:val="224E7506"/>
    <w:lvl w:ilvl="0" w:tplc="7B7E15D6">
      <w:start w:val="2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A"/>
    <w:rsid w:val="00001E9D"/>
    <w:rsid w:val="00010BA2"/>
    <w:rsid w:val="000120FF"/>
    <w:rsid w:val="00014641"/>
    <w:rsid w:val="00015460"/>
    <w:rsid w:val="00022913"/>
    <w:rsid w:val="00022AE6"/>
    <w:rsid w:val="00025547"/>
    <w:rsid w:val="000523B4"/>
    <w:rsid w:val="000535BE"/>
    <w:rsid w:val="0006273D"/>
    <w:rsid w:val="00063A70"/>
    <w:rsid w:val="0007073F"/>
    <w:rsid w:val="00070F9C"/>
    <w:rsid w:val="00074C54"/>
    <w:rsid w:val="00090461"/>
    <w:rsid w:val="00093625"/>
    <w:rsid w:val="000A577C"/>
    <w:rsid w:val="000B0B90"/>
    <w:rsid w:val="000C7DA9"/>
    <w:rsid w:val="000E09E9"/>
    <w:rsid w:val="000F5247"/>
    <w:rsid w:val="000F58F1"/>
    <w:rsid w:val="00113F63"/>
    <w:rsid w:val="001149A6"/>
    <w:rsid w:val="0011682C"/>
    <w:rsid w:val="00117562"/>
    <w:rsid w:val="00120086"/>
    <w:rsid w:val="001361A2"/>
    <w:rsid w:val="00141FC4"/>
    <w:rsid w:val="00143194"/>
    <w:rsid w:val="00164BDA"/>
    <w:rsid w:val="00164C61"/>
    <w:rsid w:val="00165DC7"/>
    <w:rsid w:val="00173062"/>
    <w:rsid w:val="0018514B"/>
    <w:rsid w:val="00190F08"/>
    <w:rsid w:val="001923E8"/>
    <w:rsid w:val="001B2AB0"/>
    <w:rsid w:val="001D0430"/>
    <w:rsid w:val="001F5666"/>
    <w:rsid w:val="001F7F6F"/>
    <w:rsid w:val="00206C28"/>
    <w:rsid w:val="0021371E"/>
    <w:rsid w:val="00221071"/>
    <w:rsid w:val="002269EE"/>
    <w:rsid w:val="00234AFC"/>
    <w:rsid w:val="00267F2D"/>
    <w:rsid w:val="002712EB"/>
    <w:rsid w:val="002724B5"/>
    <w:rsid w:val="0027618A"/>
    <w:rsid w:val="002A1C7D"/>
    <w:rsid w:val="002B3D4A"/>
    <w:rsid w:val="002C1D6A"/>
    <w:rsid w:val="002E72A2"/>
    <w:rsid w:val="002F476B"/>
    <w:rsid w:val="00301C85"/>
    <w:rsid w:val="00303892"/>
    <w:rsid w:val="00312C2D"/>
    <w:rsid w:val="00325AF4"/>
    <w:rsid w:val="00344E9E"/>
    <w:rsid w:val="00354A10"/>
    <w:rsid w:val="00371777"/>
    <w:rsid w:val="003807A5"/>
    <w:rsid w:val="003A7A7C"/>
    <w:rsid w:val="003B10D1"/>
    <w:rsid w:val="003B3F66"/>
    <w:rsid w:val="003D3B68"/>
    <w:rsid w:val="003E483C"/>
    <w:rsid w:val="003F1BF6"/>
    <w:rsid w:val="004067ED"/>
    <w:rsid w:val="00411553"/>
    <w:rsid w:val="00440075"/>
    <w:rsid w:val="00440B61"/>
    <w:rsid w:val="004423D3"/>
    <w:rsid w:val="00444AA4"/>
    <w:rsid w:val="00451911"/>
    <w:rsid w:val="00454631"/>
    <w:rsid w:val="00466B67"/>
    <w:rsid w:val="00472F6D"/>
    <w:rsid w:val="00473CA8"/>
    <w:rsid w:val="004749A4"/>
    <w:rsid w:val="00477442"/>
    <w:rsid w:val="004A1976"/>
    <w:rsid w:val="004B0664"/>
    <w:rsid w:val="004B5CC2"/>
    <w:rsid w:val="004C0AED"/>
    <w:rsid w:val="004D0C01"/>
    <w:rsid w:val="004D1486"/>
    <w:rsid w:val="004D16E5"/>
    <w:rsid w:val="004E3AA9"/>
    <w:rsid w:val="004E531C"/>
    <w:rsid w:val="004F5820"/>
    <w:rsid w:val="004F668F"/>
    <w:rsid w:val="004F798A"/>
    <w:rsid w:val="005057F6"/>
    <w:rsid w:val="00510F9D"/>
    <w:rsid w:val="005141C9"/>
    <w:rsid w:val="00517EE8"/>
    <w:rsid w:val="005207AA"/>
    <w:rsid w:val="00520822"/>
    <w:rsid w:val="00521F56"/>
    <w:rsid w:val="00523F8F"/>
    <w:rsid w:val="00524D51"/>
    <w:rsid w:val="005401E7"/>
    <w:rsid w:val="00544AA1"/>
    <w:rsid w:val="00555ECE"/>
    <w:rsid w:val="0056219D"/>
    <w:rsid w:val="00571D3B"/>
    <w:rsid w:val="005A0F46"/>
    <w:rsid w:val="005A3D42"/>
    <w:rsid w:val="005C2EC9"/>
    <w:rsid w:val="005D0067"/>
    <w:rsid w:val="005D1489"/>
    <w:rsid w:val="005E64D2"/>
    <w:rsid w:val="006027ED"/>
    <w:rsid w:val="00612861"/>
    <w:rsid w:val="00621394"/>
    <w:rsid w:val="00625BD1"/>
    <w:rsid w:val="006477B8"/>
    <w:rsid w:val="00652A12"/>
    <w:rsid w:val="006551EB"/>
    <w:rsid w:val="00664F22"/>
    <w:rsid w:val="006721A1"/>
    <w:rsid w:val="00677B2C"/>
    <w:rsid w:val="006832B6"/>
    <w:rsid w:val="006836E7"/>
    <w:rsid w:val="00686C1B"/>
    <w:rsid w:val="006877A3"/>
    <w:rsid w:val="00687AC9"/>
    <w:rsid w:val="00687B41"/>
    <w:rsid w:val="006C0648"/>
    <w:rsid w:val="006C28E6"/>
    <w:rsid w:val="006D6937"/>
    <w:rsid w:val="006E0E70"/>
    <w:rsid w:val="00700D4C"/>
    <w:rsid w:val="00701FC1"/>
    <w:rsid w:val="00713D63"/>
    <w:rsid w:val="00717797"/>
    <w:rsid w:val="00717933"/>
    <w:rsid w:val="00720C69"/>
    <w:rsid w:val="007340E3"/>
    <w:rsid w:val="0073556B"/>
    <w:rsid w:val="007407C8"/>
    <w:rsid w:val="007426F8"/>
    <w:rsid w:val="00756A25"/>
    <w:rsid w:val="00760BF7"/>
    <w:rsid w:val="00761BBD"/>
    <w:rsid w:val="007637DC"/>
    <w:rsid w:val="00764273"/>
    <w:rsid w:val="00764DEA"/>
    <w:rsid w:val="0077595D"/>
    <w:rsid w:val="00782E7E"/>
    <w:rsid w:val="007903B8"/>
    <w:rsid w:val="00790B13"/>
    <w:rsid w:val="00796B03"/>
    <w:rsid w:val="007A5AAD"/>
    <w:rsid w:val="007B262C"/>
    <w:rsid w:val="007C2692"/>
    <w:rsid w:val="007C3E2A"/>
    <w:rsid w:val="007C7847"/>
    <w:rsid w:val="007D12F1"/>
    <w:rsid w:val="007D53E2"/>
    <w:rsid w:val="007E6582"/>
    <w:rsid w:val="007F3092"/>
    <w:rsid w:val="007F4C2E"/>
    <w:rsid w:val="008149A6"/>
    <w:rsid w:val="00817B8D"/>
    <w:rsid w:val="00825F6A"/>
    <w:rsid w:val="008309CF"/>
    <w:rsid w:val="00836807"/>
    <w:rsid w:val="00850873"/>
    <w:rsid w:val="00863B20"/>
    <w:rsid w:val="00863E87"/>
    <w:rsid w:val="00873A5A"/>
    <w:rsid w:val="008832B7"/>
    <w:rsid w:val="00886A22"/>
    <w:rsid w:val="00890377"/>
    <w:rsid w:val="008941B1"/>
    <w:rsid w:val="00894A61"/>
    <w:rsid w:val="00895B04"/>
    <w:rsid w:val="00895BAF"/>
    <w:rsid w:val="008A7D0A"/>
    <w:rsid w:val="008B5ED0"/>
    <w:rsid w:val="008C2380"/>
    <w:rsid w:val="008C77B9"/>
    <w:rsid w:val="008F5F93"/>
    <w:rsid w:val="009214AB"/>
    <w:rsid w:val="00922EC0"/>
    <w:rsid w:val="009414C7"/>
    <w:rsid w:val="00942BE9"/>
    <w:rsid w:val="00946989"/>
    <w:rsid w:val="00961441"/>
    <w:rsid w:val="00975782"/>
    <w:rsid w:val="00994954"/>
    <w:rsid w:val="009A2139"/>
    <w:rsid w:val="009A5A63"/>
    <w:rsid w:val="009B4C5A"/>
    <w:rsid w:val="009B6B69"/>
    <w:rsid w:val="009C34FB"/>
    <w:rsid w:val="009C68AE"/>
    <w:rsid w:val="009D200B"/>
    <w:rsid w:val="009F7EFE"/>
    <w:rsid w:val="00A11B3D"/>
    <w:rsid w:val="00A14D7B"/>
    <w:rsid w:val="00A25031"/>
    <w:rsid w:val="00A32B5C"/>
    <w:rsid w:val="00A350D9"/>
    <w:rsid w:val="00A422E5"/>
    <w:rsid w:val="00A42EED"/>
    <w:rsid w:val="00A43F21"/>
    <w:rsid w:val="00A456CB"/>
    <w:rsid w:val="00A4575B"/>
    <w:rsid w:val="00A45C37"/>
    <w:rsid w:val="00A57495"/>
    <w:rsid w:val="00A67AE4"/>
    <w:rsid w:val="00A969E6"/>
    <w:rsid w:val="00AA4C2C"/>
    <w:rsid w:val="00AA5CA8"/>
    <w:rsid w:val="00AA6910"/>
    <w:rsid w:val="00AA6A27"/>
    <w:rsid w:val="00AA71F6"/>
    <w:rsid w:val="00AB210A"/>
    <w:rsid w:val="00AB2B08"/>
    <w:rsid w:val="00AD2090"/>
    <w:rsid w:val="00AD219D"/>
    <w:rsid w:val="00B01995"/>
    <w:rsid w:val="00B02E07"/>
    <w:rsid w:val="00B04EA2"/>
    <w:rsid w:val="00B11B57"/>
    <w:rsid w:val="00B158AB"/>
    <w:rsid w:val="00B267FB"/>
    <w:rsid w:val="00B4503C"/>
    <w:rsid w:val="00B533CA"/>
    <w:rsid w:val="00B60D36"/>
    <w:rsid w:val="00B6543B"/>
    <w:rsid w:val="00B77916"/>
    <w:rsid w:val="00B845CF"/>
    <w:rsid w:val="00B866ED"/>
    <w:rsid w:val="00B90DD3"/>
    <w:rsid w:val="00B94950"/>
    <w:rsid w:val="00BA3772"/>
    <w:rsid w:val="00BB0467"/>
    <w:rsid w:val="00BB16D1"/>
    <w:rsid w:val="00BB435C"/>
    <w:rsid w:val="00BB4650"/>
    <w:rsid w:val="00BC44AE"/>
    <w:rsid w:val="00BD3651"/>
    <w:rsid w:val="00BE70B1"/>
    <w:rsid w:val="00BE7443"/>
    <w:rsid w:val="00BF332A"/>
    <w:rsid w:val="00BF4606"/>
    <w:rsid w:val="00BF6157"/>
    <w:rsid w:val="00C06BB9"/>
    <w:rsid w:val="00C079E2"/>
    <w:rsid w:val="00C14AD7"/>
    <w:rsid w:val="00C17191"/>
    <w:rsid w:val="00C20989"/>
    <w:rsid w:val="00C22125"/>
    <w:rsid w:val="00C30ECB"/>
    <w:rsid w:val="00C322D6"/>
    <w:rsid w:val="00C36B7B"/>
    <w:rsid w:val="00C41AFF"/>
    <w:rsid w:val="00C42AE0"/>
    <w:rsid w:val="00C47C7C"/>
    <w:rsid w:val="00C547B1"/>
    <w:rsid w:val="00C6399F"/>
    <w:rsid w:val="00C75A65"/>
    <w:rsid w:val="00C8516A"/>
    <w:rsid w:val="00C86341"/>
    <w:rsid w:val="00C91E24"/>
    <w:rsid w:val="00C94E0D"/>
    <w:rsid w:val="00CA7DCA"/>
    <w:rsid w:val="00CB7428"/>
    <w:rsid w:val="00CC778C"/>
    <w:rsid w:val="00CD17DC"/>
    <w:rsid w:val="00CD5517"/>
    <w:rsid w:val="00CE46B4"/>
    <w:rsid w:val="00CF0978"/>
    <w:rsid w:val="00CF39D6"/>
    <w:rsid w:val="00D16533"/>
    <w:rsid w:val="00D16EAE"/>
    <w:rsid w:val="00D37761"/>
    <w:rsid w:val="00D4637E"/>
    <w:rsid w:val="00D559A5"/>
    <w:rsid w:val="00D57D39"/>
    <w:rsid w:val="00D85ABF"/>
    <w:rsid w:val="00D85E23"/>
    <w:rsid w:val="00D91EED"/>
    <w:rsid w:val="00DB120B"/>
    <w:rsid w:val="00DB4AE0"/>
    <w:rsid w:val="00DD50B9"/>
    <w:rsid w:val="00DF13AB"/>
    <w:rsid w:val="00DF25E9"/>
    <w:rsid w:val="00DF2BA9"/>
    <w:rsid w:val="00DF38F1"/>
    <w:rsid w:val="00DF69B4"/>
    <w:rsid w:val="00E04F03"/>
    <w:rsid w:val="00E056A9"/>
    <w:rsid w:val="00E17A9B"/>
    <w:rsid w:val="00E22BE7"/>
    <w:rsid w:val="00E231C4"/>
    <w:rsid w:val="00E269DE"/>
    <w:rsid w:val="00E279BD"/>
    <w:rsid w:val="00E403C2"/>
    <w:rsid w:val="00E4204D"/>
    <w:rsid w:val="00E4624A"/>
    <w:rsid w:val="00E7063B"/>
    <w:rsid w:val="00E923DA"/>
    <w:rsid w:val="00E95DA6"/>
    <w:rsid w:val="00EA4F02"/>
    <w:rsid w:val="00EB27A5"/>
    <w:rsid w:val="00EB50A0"/>
    <w:rsid w:val="00EC780C"/>
    <w:rsid w:val="00ED4070"/>
    <w:rsid w:val="00EF195C"/>
    <w:rsid w:val="00EF1AC9"/>
    <w:rsid w:val="00EF7AAE"/>
    <w:rsid w:val="00F130A2"/>
    <w:rsid w:val="00F2578E"/>
    <w:rsid w:val="00F3476F"/>
    <w:rsid w:val="00F417D7"/>
    <w:rsid w:val="00F46531"/>
    <w:rsid w:val="00F51ADF"/>
    <w:rsid w:val="00F56B92"/>
    <w:rsid w:val="00F63DDC"/>
    <w:rsid w:val="00F70115"/>
    <w:rsid w:val="00F71202"/>
    <w:rsid w:val="00F71F0B"/>
    <w:rsid w:val="00F91F9F"/>
    <w:rsid w:val="00F93A9F"/>
    <w:rsid w:val="00F959E4"/>
    <w:rsid w:val="00FA3C26"/>
    <w:rsid w:val="00FB58D7"/>
    <w:rsid w:val="00FD234C"/>
    <w:rsid w:val="00FD4116"/>
    <w:rsid w:val="00FE0F83"/>
    <w:rsid w:val="00FE3062"/>
    <w:rsid w:val="00FE5771"/>
    <w:rsid w:val="00FE6760"/>
    <w:rsid w:val="00FE6D5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4AD37"/>
  <w15:docId w15:val="{D186B04A-0246-42A3-8542-E92D7A5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742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58"/>
    <w:rPr>
      <w:color w:val="800080" w:themeColor="followedHyperlink"/>
      <w:u w:val="single"/>
    </w:rPr>
  </w:style>
  <w:style w:type="paragraph" w:customStyle="1" w:styleId="Default">
    <w:name w:val="Default"/>
    <w:rsid w:val="0030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797"/>
    <w:pPr>
      <w:ind w:left="720"/>
    </w:pPr>
    <w:rPr>
      <w:rFonts w:ascii="Calibri" w:hAnsi="Calibri" w:cs="Times New Roman"/>
      <w:spacing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847"/>
    <w:rPr>
      <w:rFonts w:ascii="Calibr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847"/>
    <w:rPr>
      <w:rFonts w:ascii="Calibri" w:hAnsi="Calibri" w:cs="Consolas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AFC"/>
    <w:pPr>
      <w:widowControl w:val="0"/>
      <w:snapToGrid w:val="0"/>
      <w:jc w:val="both"/>
    </w:pPr>
    <w:rPr>
      <w:rFonts w:ascii="Courier New" w:eastAsia="Times New Roman" w:hAnsi="Courier New" w:cs="Times New Roman"/>
      <w:spacing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AFC"/>
    <w:rPr>
      <w:rFonts w:ascii="Courier New" w:eastAsia="Times New Roman" w:hAnsi="Courier New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34A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04D"/>
    <w:rPr>
      <w:spacing w:val="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ert.Plonski@sr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Ray.Sprankle@srs.gov" TargetMode="External"/><Relationship Id="rId17" Type="http://schemas.openxmlformats.org/officeDocument/2006/relationships/hyperlink" Target="http://energy.gov/ea/services/assessments/environment-safety-and-health-assessments/review-re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pls/oshaweb/owadisp.show_document?p_table=INTERPRETATIONS&amp;p_id=258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.Bisker@hq.doe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sha.gov/pls/oshaweb/owasrch.search_form?p_doc_type=INTERPRETATIONS&amp;p_toc_level=3&amp;p_keyvalue=1910.157&amp;p_status=CURRENT" TargetMode="External"/><Relationship Id="rId10" Type="http://schemas.openxmlformats.org/officeDocument/2006/relationships/hyperlink" Target="http://hqlnc.doe.gov/eh/Fire+Protection.nsf/hp?OpenFor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dbox@nfpa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corde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249AB81B944539B3E5073C04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6496-BA7D-470B-85BE-8DA08F0BC92E}"/>
      </w:docPartPr>
      <w:docPartBody>
        <w:p w:rsidR="00F12F0B" w:rsidRDefault="00F12F0B">
          <w:pPr>
            <w:pStyle w:val="656249AB81B944539B3E5073C048D2E8"/>
          </w:pPr>
          <w:r>
            <w:t>[Pick the date]</w:t>
          </w:r>
        </w:p>
      </w:docPartBody>
    </w:docPart>
    <w:docPart>
      <w:docPartPr>
        <w:name w:val="F260D3C4D1154A3489AA12C03152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A0B6-05A3-4762-B192-900CB2694024}"/>
      </w:docPartPr>
      <w:docPartBody>
        <w:p w:rsidR="008C2097" w:rsidRDefault="0072299C" w:rsidP="0072299C">
          <w:pPr>
            <w:pStyle w:val="F260D3C4D1154A3489AA12C0315241AB"/>
          </w:pPr>
          <w:r>
            <w:t>Agenda Topic</w:t>
          </w:r>
        </w:p>
      </w:docPartBody>
    </w:docPart>
    <w:docPart>
      <w:docPartPr>
        <w:name w:val="D41806E286F146B9A166BD594250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838C-8363-4ADE-9CE8-ED18E3A67051}"/>
      </w:docPartPr>
      <w:docPartBody>
        <w:p w:rsidR="00752963" w:rsidRDefault="00EC550D" w:rsidP="00EC550D">
          <w:pPr>
            <w:pStyle w:val="D41806E286F146B9A166BD5942502DD2"/>
          </w:pPr>
          <w:r>
            <w:t>Agenda Topic</w:t>
          </w:r>
        </w:p>
      </w:docPartBody>
    </w:docPart>
    <w:docPart>
      <w:docPartPr>
        <w:name w:val="5E0EAAFA6A4149D1BC466FAC4D6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9803-9F1A-4135-AD98-B33473799C2F}"/>
      </w:docPartPr>
      <w:docPartBody>
        <w:p w:rsidR="000522DD" w:rsidRDefault="00F711E1" w:rsidP="00F711E1">
          <w:pPr>
            <w:pStyle w:val="5E0EAAFA6A4149D1BC466FAC4D6C4E6C"/>
          </w:pPr>
          <w:r>
            <w:t>Agenda Topic</w:t>
          </w:r>
        </w:p>
      </w:docPartBody>
    </w:docPart>
    <w:docPart>
      <w:docPartPr>
        <w:name w:val="1B9FDD1472BB4F049A2838B476AE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BE3C-F1CF-4835-B577-427638CB3374}"/>
      </w:docPartPr>
      <w:docPartBody>
        <w:p w:rsidR="000522DD" w:rsidRDefault="00F711E1" w:rsidP="00F711E1">
          <w:pPr>
            <w:pStyle w:val="1B9FDD1472BB4F049A2838B476AEFA7B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B"/>
    <w:rsid w:val="000522DD"/>
    <w:rsid w:val="000D03C8"/>
    <w:rsid w:val="002437B2"/>
    <w:rsid w:val="002A164B"/>
    <w:rsid w:val="003E0F68"/>
    <w:rsid w:val="003E7D3E"/>
    <w:rsid w:val="004357D3"/>
    <w:rsid w:val="004F40FA"/>
    <w:rsid w:val="005747CD"/>
    <w:rsid w:val="006C3326"/>
    <w:rsid w:val="0070601D"/>
    <w:rsid w:val="0072299C"/>
    <w:rsid w:val="00742BD4"/>
    <w:rsid w:val="00752963"/>
    <w:rsid w:val="008C2097"/>
    <w:rsid w:val="008E2181"/>
    <w:rsid w:val="00A461CC"/>
    <w:rsid w:val="00A77424"/>
    <w:rsid w:val="00B74069"/>
    <w:rsid w:val="00CE77D9"/>
    <w:rsid w:val="00D75AEF"/>
    <w:rsid w:val="00EC550D"/>
    <w:rsid w:val="00F12F0B"/>
    <w:rsid w:val="00F711E1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118469E33412587CA52F1E82C75CC">
    <w:name w:val="2C3118469E33412587CA52F1E82C75CC"/>
  </w:style>
  <w:style w:type="paragraph" w:customStyle="1" w:styleId="656249AB81B944539B3E5073C048D2E8">
    <w:name w:val="656249AB81B944539B3E5073C048D2E8"/>
  </w:style>
  <w:style w:type="paragraph" w:customStyle="1" w:styleId="D680A6E6E14746989A07C016A1A16351">
    <w:name w:val="D680A6E6E14746989A07C016A1A16351"/>
  </w:style>
  <w:style w:type="paragraph" w:customStyle="1" w:styleId="C33317CB012B4C24B756326EEB5E5535">
    <w:name w:val="C33317CB012B4C24B756326EEB5E5535"/>
  </w:style>
  <w:style w:type="character" w:styleId="PlaceholderText">
    <w:name w:val="Placeholder Text"/>
    <w:basedOn w:val="DefaultParagraphFont"/>
    <w:uiPriority w:val="99"/>
    <w:semiHidden/>
    <w:rsid w:val="00F12F0B"/>
    <w:rPr>
      <w:color w:val="808080"/>
    </w:rPr>
  </w:style>
  <w:style w:type="paragraph" w:customStyle="1" w:styleId="ADE2858A656C47F7A8DFC682100FB7CA">
    <w:name w:val="ADE2858A656C47F7A8DFC682100FB7CA"/>
  </w:style>
  <w:style w:type="paragraph" w:customStyle="1" w:styleId="99FA10B9168B4BE3B810E691B47F28BE">
    <w:name w:val="99FA10B9168B4BE3B810E691B47F28BE"/>
  </w:style>
  <w:style w:type="paragraph" w:customStyle="1" w:styleId="00766E9F7FDE42BFBA067EB26E7B8936">
    <w:name w:val="00766E9F7FDE42BFBA067EB26E7B8936"/>
  </w:style>
  <w:style w:type="paragraph" w:customStyle="1" w:styleId="019A2AC26A28446395EAA66B47EE0CAC">
    <w:name w:val="019A2AC26A28446395EAA66B47EE0CAC"/>
  </w:style>
  <w:style w:type="paragraph" w:customStyle="1" w:styleId="B1E7B6F733E545EF8591D5B04B56DD14">
    <w:name w:val="B1E7B6F733E545EF8591D5B04B56DD14"/>
  </w:style>
  <w:style w:type="paragraph" w:customStyle="1" w:styleId="7D1293F709334F85BC65AFFD85F84189">
    <w:name w:val="7D1293F709334F85BC65AFFD85F84189"/>
  </w:style>
  <w:style w:type="paragraph" w:customStyle="1" w:styleId="8379B213235F4A5A8E98319A3BB322A7">
    <w:name w:val="8379B213235F4A5A8E98319A3BB322A7"/>
  </w:style>
  <w:style w:type="paragraph" w:customStyle="1" w:styleId="B2D3A545CD834656B4E43AC5D4F6F899">
    <w:name w:val="B2D3A545CD834656B4E43AC5D4F6F899"/>
  </w:style>
  <w:style w:type="paragraph" w:customStyle="1" w:styleId="EAA431629F63445989377AEAD0D6B084">
    <w:name w:val="EAA431629F63445989377AEAD0D6B084"/>
  </w:style>
  <w:style w:type="paragraph" w:customStyle="1" w:styleId="D1C4C35512834B25B677AC0D257803C4">
    <w:name w:val="D1C4C35512834B25B677AC0D257803C4"/>
  </w:style>
  <w:style w:type="paragraph" w:customStyle="1" w:styleId="DDDDEC0BEDFC4E439287C116BC2BEAD9">
    <w:name w:val="DDDDEC0BEDFC4E439287C116BC2BEAD9"/>
  </w:style>
  <w:style w:type="paragraph" w:customStyle="1" w:styleId="1459D0CC1D8B4C6DAB6AA12AD3F28AE7">
    <w:name w:val="1459D0CC1D8B4C6DAB6AA12AD3F28AE7"/>
    <w:rsid w:val="00F12F0B"/>
  </w:style>
  <w:style w:type="paragraph" w:customStyle="1" w:styleId="2D20CB713F5A40A1AD884E3F32F9AC73">
    <w:name w:val="2D20CB713F5A40A1AD884E3F32F9AC73"/>
    <w:rsid w:val="00F12F0B"/>
  </w:style>
  <w:style w:type="paragraph" w:customStyle="1" w:styleId="BBB504913EBD460F98A44EDB69124265">
    <w:name w:val="BBB504913EBD460F98A44EDB69124265"/>
    <w:rsid w:val="00F12F0B"/>
  </w:style>
  <w:style w:type="paragraph" w:customStyle="1" w:styleId="F88E1D28DC79401A9544CE680CA17745">
    <w:name w:val="F88E1D28DC79401A9544CE680CA17745"/>
    <w:rsid w:val="00F12F0B"/>
  </w:style>
  <w:style w:type="paragraph" w:customStyle="1" w:styleId="1FA7DD42600E4533BB7984E826CA0EA9">
    <w:name w:val="1FA7DD42600E4533BB7984E826CA0EA9"/>
    <w:rsid w:val="00F12F0B"/>
  </w:style>
  <w:style w:type="paragraph" w:customStyle="1" w:styleId="5E0B6131C6344EFF9238F30076B63D25">
    <w:name w:val="5E0B6131C6344EFF9238F30076B63D25"/>
    <w:rsid w:val="00F12F0B"/>
  </w:style>
  <w:style w:type="paragraph" w:customStyle="1" w:styleId="3C0F5E6CE5A34C86B8D2EE245E6B9665">
    <w:name w:val="3C0F5E6CE5A34C86B8D2EE245E6B9665"/>
    <w:rsid w:val="00742BD4"/>
  </w:style>
  <w:style w:type="paragraph" w:customStyle="1" w:styleId="75290C4B58E94629A53DF2A78311D140">
    <w:name w:val="75290C4B58E94629A53DF2A78311D140"/>
    <w:rsid w:val="00742BD4"/>
  </w:style>
  <w:style w:type="paragraph" w:customStyle="1" w:styleId="0FC2DD51F3BA4197BF8EC6BF715624E8">
    <w:name w:val="0FC2DD51F3BA4197BF8EC6BF715624E8"/>
    <w:rsid w:val="00742BD4"/>
  </w:style>
  <w:style w:type="paragraph" w:customStyle="1" w:styleId="C179AC2FC9C540F6986B937E8613B903">
    <w:name w:val="C179AC2FC9C540F6986B937E8613B903"/>
    <w:rsid w:val="00742BD4"/>
  </w:style>
  <w:style w:type="paragraph" w:customStyle="1" w:styleId="86B3B7351ABD46E2958307CD94C6844C">
    <w:name w:val="86B3B7351ABD46E2958307CD94C6844C"/>
    <w:rsid w:val="008E2181"/>
  </w:style>
  <w:style w:type="paragraph" w:customStyle="1" w:styleId="22A85586735A4E0BBE22368F29C732F1">
    <w:name w:val="22A85586735A4E0BBE22368F29C732F1"/>
    <w:rsid w:val="0072299C"/>
  </w:style>
  <w:style w:type="paragraph" w:customStyle="1" w:styleId="3620D57830914818957C7519195838DA">
    <w:name w:val="3620D57830914818957C7519195838DA"/>
    <w:rsid w:val="0072299C"/>
  </w:style>
  <w:style w:type="paragraph" w:customStyle="1" w:styleId="EF24B55898684FFCBA07958E7ABB3820">
    <w:name w:val="EF24B55898684FFCBA07958E7ABB3820"/>
    <w:rsid w:val="0072299C"/>
  </w:style>
  <w:style w:type="paragraph" w:customStyle="1" w:styleId="993B89F635D64DA89467D229A26617C5">
    <w:name w:val="993B89F635D64DA89467D229A26617C5"/>
    <w:rsid w:val="0072299C"/>
  </w:style>
  <w:style w:type="paragraph" w:customStyle="1" w:styleId="1EAA4921BB324AC6855A86BE1E3C3D77">
    <w:name w:val="1EAA4921BB324AC6855A86BE1E3C3D77"/>
    <w:rsid w:val="0072299C"/>
  </w:style>
  <w:style w:type="paragraph" w:customStyle="1" w:styleId="F260D3C4D1154A3489AA12C0315241AB">
    <w:name w:val="F260D3C4D1154A3489AA12C0315241AB"/>
    <w:rsid w:val="0072299C"/>
  </w:style>
  <w:style w:type="paragraph" w:customStyle="1" w:styleId="E4B3AA1797A24D2791A0A3DA9AAA9651">
    <w:name w:val="E4B3AA1797A24D2791A0A3DA9AAA9651"/>
    <w:rsid w:val="00FA068D"/>
  </w:style>
  <w:style w:type="paragraph" w:customStyle="1" w:styleId="6F8A3B862C604A75814DB257955DD70D">
    <w:name w:val="6F8A3B862C604A75814DB257955DD70D"/>
    <w:rsid w:val="00FA068D"/>
  </w:style>
  <w:style w:type="paragraph" w:customStyle="1" w:styleId="B36E0C4E51DB49EC948645B88726FA5F">
    <w:name w:val="B36E0C4E51DB49EC948645B88726FA5F"/>
    <w:rsid w:val="00A461CC"/>
  </w:style>
  <w:style w:type="paragraph" w:customStyle="1" w:styleId="D715FE01076E419792A4E6164F018D18">
    <w:name w:val="D715FE01076E419792A4E6164F018D18"/>
    <w:rsid w:val="003E0F68"/>
  </w:style>
  <w:style w:type="paragraph" w:customStyle="1" w:styleId="A3B4ECF663EC45408DEE23ABE7BFBF75">
    <w:name w:val="A3B4ECF663EC45408DEE23ABE7BFBF75"/>
    <w:rsid w:val="003E0F68"/>
  </w:style>
  <w:style w:type="paragraph" w:customStyle="1" w:styleId="7115715C43CB460FBB3261FA392F9183">
    <w:name w:val="7115715C43CB460FBB3261FA392F9183"/>
    <w:rsid w:val="004F40FA"/>
  </w:style>
  <w:style w:type="paragraph" w:customStyle="1" w:styleId="F7809341BC184277AA14C02570F8F249">
    <w:name w:val="F7809341BC184277AA14C02570F8F249"/>
    <w:rsid w:val="002437B2"/>
  </w:style>
  <w:style w:type="paragraph" w:customStyle="1" w:styleId="93C00CB8814D4091B03856E6BAC64368">
    <w:name w:val="93C00CB8814D4091B03856E6BAC64368"/>
    <w:rsid w:val="000D03C8"/>
  </w:style>
  <w:style w:type="paragraph" w:customStyle="1" w:styleId="D5AF8DDBF71C4001AA6CCB77756600ED">
    <w:name w:val="D5AF8DDBF71C4001AA6CCB77756600ED"/>
    <w:rsid w:val="002A164B"/>
  </w:style>
  <w:style w:type="paragraph" w:customStyle="1" w:styleId="9D030E5D3DC1487494636A16D82F4A70">
    <w:name w:val="9D030E5D3DC1487494636A16D82F4A70"/>
    <w:rsid w:val="002A164B"/>
  </w:style>
  <w:style w:type="paragraph" w:customStyle="1" w:styleId="0D1FF5DD77324F43B04270CF3D61DEF9">
    <w:name w:val="0D1FF5DD77324F43B04270CF3D61DEF9"/>
    <w:rsid w:val="002A164B"/>
  </w:style>
  <w:style w:type="paragraph" w:customStyle="1" w:styleId="D41806E286F146B9A166BD5942502DD2">
    <w:name w:val="D41806E286F146B9A166BD5942502DD2"/>
    <w:rsid w:val="00EC550D"/>
    <w:pPr>
      <w:spacing w:after="160" w:line="259" w:lineRule="auto"/>
    </w:pPr>
  </w:style>
  <w:style w:type="paragraph" w:customStyle="1" w:styleId="A0C5763231054E05AFBFC9C5A2FAC571">
    <w:name w:val="A0C5763231054E05AFBFC9C5A2FAC571"/>
    <w:rsid w:val="00F711E1"/>
    <w:pPr>
      <w:spacing w:after="160" w:line="259" w:lineRule="auto"/>
    </w:pPr>
  </w:style>
  <w:style w:type="paragraph" w:customStyle="1" w:styleId="6FD02BB30F65499C95CB003E1B74C003">
    <w:name w:val="6FD02BB30F65499C95CB003E1B74C003"/>
    <w:rsid w:val="00F711E1"/>
    <w:pPr>
      <w:spacing w:after="160" w:line="259" w:lineRule="auto"/>
    </w:pPr>
  </w:style>
  <w:style w:type="paragraph" w:customStyle="1" w:styleId="5E0EAAFA6A4149D1BC466FAC4D6C4E6C">
    <w:name w:val="5E0EAAFA6A4149D1BC466FAC4D6C4E6C"/>
    <w:rsid w:val="00F711E1"/>
    <w:pPr>
      <w:spacing w:after="160" w:line="259" w:lineRule="auto"/>
    </w:pPr>
  </w:style>
  <w:style w:type="paragraph" w:customStyle="1" w:styleId="1B9FDD1472BB4F049A2838B476AEFA7B">
    <w:name w:val="1B9FDD1472BB4F049A2838B476AEFA7B"/>
    <w:rsid w:val="00F711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99E94-9122-4E4E-9556-9C824769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111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Sandia National Laboratories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Cordero, Julie V</dc:creator>
  <cp:lastModifiedBy>Cordero, Julie V</cp:lastModifiedBy>
  <cp:revision>25</cp:revision>
  <cp:lastPrinted>2016-04-21T17:56:00Z</cp:lastPrinted>
  <dcterms:created xsi:type="dcterms:W3CDTF">2016-10-26T19:48:00Z</dcterms:created>
  <dcterms:modified xsi:type="dcterms:W3CDTF">2016-10-27T20:09:00Z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