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C74C" w14:textId="77777777" w:rsidR="00442654" w:rsidRPr="00056D68" w:rsidRDefault="00EF6E50" w:rsidP="00E54E6A">
      <w:pPr>
        <w:pStyle w:val="Heading1"/>
        <w:rPr>
          <w:b w:val="0"/>
        </w:rPr>
      </w:pPr>
      <w:bookmarkStart w:id="0" w:name="_GoBack"/>
      <w:bookmarkEnd w:id="0"/>
      <w:r>
        <w:t xml:space="preserve">EVMS </w:t>
      </w:r>
      <w:r w:rsidR="00442654" w:rsidRPr="00056D68">
        <w:t>Self-Governance</w:t>
      </w:r>
    </w:p>
    <w:p w14:paraId="55CC8E24" w14:textId="33D2A11D" w:rsidR="00442654" w:rsidRPr="00056D68" w:rsidRDefault="00EF6E50" w:rsidP="00056D68">
      <w:pPr>
        <w:pStyle w:val="yiv4812738365msonormal"/>
        <w:rPr>
          <w:color w:val="1D2228"/>
        </w:rPr>
      </w:pPr>
      <w:r>
        <w:rPr>
          <w:color w:val="1D2228"/>
        </w:rPr>
        <w:t xml:space="preserve">Earned Value Management System (EVMS) </w:t>
      </w:r>
      <w:r w:rsidR="00442654" w:rsidRPr="00056D68">
        <w:rPr>
          <w:color w:val="1D2228"/>
        </w:rPr>
        <w:t xml:space="preserve">Self-governance is an approach to ensure long-term sustainability </w:t>
      </w:r>
      <w:r>
        <w:rPr>
          <w:color w:val="1D2228"/>
        </w:rPr>
        <w:t xml:space="preserve">and </w:t>
      </w:r>
      <w:r w:rsidR="00442654" w:rsidRPr="00056D68">
        <w:rPr>
          <w:color w:val="1D2228"/>
        </w:rPr>
        <w:t xml:space="preserve">a continuously improving EVMS through implementation of a visible, structured, and management endorsed process that minimizes the requirement for government oversight while ensuring contractual requirements are met in the provision of current, accurate, complete, repeatable, auditable, and compliant information, available for informed contract and project management decision making. This approach is intended to engender a more transparent and collaborative environment. It is the preferred path following DOE Certification. Self-governance looks to shift EVMS compliance oversight back to the contractor, allowing the contractor to take the initiative to course correct and avoid further DOE involvement. </w:t>
      </w:r>
    </w:p>
    <w:p w14:paraId="2375EB9F" w14:textId="77777777" w:rsidR="00442654" w:rsidRPr="00056D68" w:rsidRDefault="00442654" w:rsidP="00056D68">
      <w:pPr>
        <w:rPr>
          <w:rFonts w:cs="Times New Roman"/>
          <w:szCs w:val="24"/>
        </w:rPr>
      </w:pPr>
      <w:r w:rsidRPr="00056D68">
        <w:rPr>
          <w:rFonts w:cs="Times New Roman"/>
          <w:szCs w:val="24"/>
        </w:rPr>
        <w:t>The self-governance commitment for the contractor’s EVMS implementation, maintenance and data sharing is codified in the contractor’s EVM System Description or in a Self-Governance Charter/Plan. Self-governance benefits all parties in the effective and efficient use of the contractor’s EVMS for managing the design and construction delivery process of all projects subject to DOE O 413.3B. It provides the contractor with the opportunity to:</w:t>
      </w:r>
    </w:p>
    <w:p w14:paraId="7DDD05DB" w14:textId="77777777" w:rsidR="00442654" w:rsidRPr="00056D68" w:rsidRDefault="00442654" w:rsidP="00056D68">
      <w:pPr>
        <w:pStyle w:val="yiv4812738365msolistparagraph"/>
        <w:numPr>
          <w:ilvl w:val="0"/>
          <w:numId w:val="17"/>
        </w:numPr>
        <w:spacing w:before="0" w:beforeAutospacing="0" w:after="0" w:afterAutospacing="0"/>
        <w:rPr>
          <w:color w:val="1D2228"/>
        </w:rPr>
      </w:pPr>
      <w:r w:rsidRPr="00056D68">
        <w:rPr>
          <w:color w:val="1D2228"/>
        </w:rPr>
        <w:t xml:space="preserve">Plan and schedule internal compliance reviews without disrupting work scope performance; </w:t>
      </w:r>
    </w:p>
    <w:p w14:paraId="23368D42" w14:textId="77777777" w:rsidR="00442654" w:rsidRPr="00056D68" w:rsidRDefault="00442654" w:rsidP="00056D68">
      <w:pPr>
        <w:pStyle w:val="yiv4812738365msolistparagraph"/>
        <w:numPr>
          <w:ilvl w:val="0"/>
          <w:numId w:val="17"/>
        </w:numPr>
        <w:spacing w:before="0" w:beforeAutospacing="0" w:after="0" w:afterAutospacing="0"/>
        <w:rPr>
          <w:color w:val="1D2228"/>
        </w:rPr>
      </w:pPr>
      <w:r w:rsidRPr="00056D68">
        <w:rPr>
          <w:color w:val="1D2228"/>
        </w:rPr>
        <w:t>Self-disclose EVMS related issues and implement corrective actions without disrupting work scope performance; and</w:t>
      </w:r>
    </w:p>
    <w:p w14:paraId="7ED5E9A0" w14:textId="77777777" w:rsidR="00442654" w:rsidRPr="00056D68" w:rsidRDefault="00442654" w:rsidP="00056D68">
      <w:pPr>
        <w:pStyle w:val="yiv4812738365msolistparagraph"/>
        <w:numPr>
          <w:ilvl w:val="0"/>
          <w:numId w:val="17"/>
        </w:numPr>
        <w:spacing w:before="0" w:beforeAutospacing="0" w:after="0" w:afterAutospacing="0"/>
        <w:rPr>
          <w:color w:val="1D2228"/>
        </w:rPr>
      </w:pPr>
      <w:r w:rsidRPr="00056D68">
        <w:rPr>
          <w:color w:val="1D2228"/>
        </w:rPr>
        <w:t>Plan and schedule peer or joint reviews with other contractors or DOE without further stressing limited resources.</w:t>
      </w:r>
    </w:p>
    <w:p w14:paraId="6F70985B" w14:textId="77777777" w:rsidR="00442654" w:rsidRPr="00056D68" w:rsidRDefault="00442654" w:rsidP="00056D68">
      <w:pPr>
        <w:pStyle w:val="yiv4812738365msonormal"/>
        <w:ind w:left="63"/>
        <w:rPr>
          <w:color w:val="1D2228"/>
        </w:rPr>
      </w:pPr>
      <w:r w:rsidRPr="00056D68">
        <w:rPr>
          <w:color w:val="1D2228"/>
        </w:rPr>
        <w:t xml:space="preserve">Further, self-governance allows the DOE/NNSA Program Office and DOE Office of Project Management (PM) to act in a true oversight role, resulting in less intrusive government oversight; and voids the need for future on-site DOE PM-30 EVMS surveillance reviews, assuming submittal of EVMS data and information in PARS, inclusive of quarterly EVMS ribbon runs, remain within acceptable compliance thresholds, and absent </w:t>
      </w:r>
      <w:r w:rsidRPr="00056D68">
        <w:rPr>
          <w:color w:val="000000"/>
        </w:rPr>
        <w:t>DOE/NNSA Program Office or DOE/NNSA Site Office/Project Team request.</w:t>
      </w:r>
    </w:p>
    <w:p w14:paraId="4D91D75D" w14:textId="2425D392" w:rsidR="00442654" w:rsidRDefault="00442654" w:rsidP="00056D68">
      <w:pPr>
        <w:pStyle w:val="yiv4812738365msonormal"/>
        <w:rPr>
          <w:color w:val="1D2228"/>
        </w:rPr>
      </w:pPr>
      <w:r w:rsidRPr="00056D68">
        <w:rPr>
          <w:color w:val="1D2228"/>
        </w:rPr>
        <w:t xml:space="preserve">Any measure that falls outside historic norms or deviates from a predetermined threshold is flagged. Within minutes, </w:t>
      </w:r>
      <w:r w:rsidR="00EF6E50">
        <w:rPr>
          <w:color w:val="1D2228"/>
        </w:rPr>
        <w:t xml:space="preserve">both </w:t>
      </w:r>
      <w:r w:rsidRPr="00056D68">
        <w:rPr>
          <w:color w:val="1D2228"/>
        </w:rPr>
        <w:t xml:space="preserve">federal staff </w:t>
      </w:r>
      <w:r w:rsidR="00EF6E50">
        <w:rPr>
          <w:color w:val="1D2228"/>
        </w:rPr>
        <w:t xml:space="preserve">and contractor </w:t>
      </w:r>
      <w:r w:rsidRPr="00056D68">
        <w:rPr>
          <w:color w:val="1D2228"/>
        </w:rPr>
        <w:t xml:space="preserve">personnel will know what issues to focus on and whether additional engagement with a contractor is required. The level of engagement with a contractor may result in a self-governance arrangement with the DOE. Self-governance is done through a three-stage process, beginning with a less formal approach where the contractor is given </w:t>
      </w:r>
      <w:proofErr w:type="gramStart"/>
      <w:r w:rsidRPr="00056D68">
        <w:rPr>
          <w:color w:val="1D2228"/>
        </w:rPr>
        <w:t>the</w:t>
      </w:r>
      <w:proofErr w:type="gramEnd"/>
      <w:r w:rsidRPr="00056D68">
        <w:rPr>
          <w:color w:val="1D2228"/>
        </w:rPr>
        <w:t xml:space="preserve"> opportunity to remedy any EVMS non-compliances within two-three reporting periods before the matter is elevated to PM, the DOE Certifying Authority. This approach engenders a more collaborative environment, ensures consistency, and obtains results faster, thus ensuring the EVMS performance data remains valid for managers to make informed project performance decisions. </w:t>
      </w:r>
    </w:p>
    <w:p w14:paraId="5A324C73" w14:textId="77777777" w:rsidR="00546FAE" w:rsidRPr="00056D68" w:rsidRDefault="00546FAE" w:rsidP="00056D68">
      <w:pPr>
        <w:pStyle w:val="yiv4812738365msonormal"/>
        <w:rPr>
          <w:color w:val="1D2228"/>
        </w:rPr>
      </w:pPr>
    </w:p>
    <w:p w14:paraId="6EFFF1CF" w14:textId="77777777" w:rsidR="00442654" w:rsidRPr="00056D68" w:rsidRDefault="00442654" w:rsidP="00056D68">
      <w:pPr>
        <w:pStyle w:val="yiv4812738365msonormal"/>
        <w:rPr>
          <w:color w:val="1D2228"/>
        </w:rPr>
      </w:pPr>
      <w:r w:rsidRPr="00056D68">
        <w:rPr>
          <w:color w:val="1D2228"/>
        </w:rPr>
        <w:lastRenderedPageBreak/>
        <w:t xml:space="preserve">The characteristics of self-governance include: </w:t>
      </w:r>
    </w:p>
    <w:p w14:paraId="6BEC8908" w14:textId="77777777" w:rsidR="00442654" w:rsidRPr="0043310D" w:rsidRDefault="00442654" w:rsidP="00056D68">
      <w:pPr>
        <w:pStyle w:val="yiv4812738365msolistparagraph"/>
        <w:numPr>
          <w:ilvl w:val="0"/>
          <w:numId w:val="17"/>
        </w:numPr>
        <w:spacing w:before="0" w:beforeAutospacing="0" w:after="0" w:afterAutospacing="0"/>
        <w:rPr>
          <w:color w:val="1D2228"/>
        </w:rPr>
      </w:pPr>
      <w:r w:rsidRPr="0043310D">
        <w:rPr>
          <w:color w:val="1D2228"/>
        </w:rPr>
        <w:t xml:space="preserve">Leadership engagement via oversight, progress assessment, open dialogue, routine, transparency, demands continuous improvement, and defines and enforces the culture;  </w:t>
      </w:r>
    </w:p>
    <w:p w14:paraId="6C51FB67" w14:textId="77777777" w:rsidR="00442654" w:rsidRPr="0043310D" w:rsidRDefault="00442654" w:rsidP="00056D68">
      <w:pPr>
        <w:pStyle w:val="yiv4812738365msolistparagraph"/>
        <w:numPr>
          <w:ilvl w:val="0"/>
          <w:numId w:val="17"/>
        </w:numPr>
        <w:spacing w:before="0" w:beforeAutospacing="0" w:after="0" w:afterAutospacing="0"/>
        <w:rPr>
          <w:color w:val="1D2228"/>
        </w:rPr>
      </w:pPr>
      <w:r w:rsidRPr="0043310D">
        <w:rPr>
          <w:color w:val="1D2228"/>
        </w:rPr>
        <w:t>Authority via charter with cross-organizational engagement, establish enduring processes to assess health, implement corrective and improvement actions, and report to and interact with institutional leadership</w:t>
      </w:r>
      <w:r w:rsidR="00EF6E50">
        <w:rPr>
          <w:color w:val="1D2228"/>
        </w:rPr>
        <w:t xml:space="preserve"> (i.e. internal Governance Board)</w:t>
      </w:r>
      <w:r w:rsidRPr="0043310D">
        <w:rPr>
          <w:color w:val="1D2228"/>
        </w:rPr>
        <w:t>;</w:t>
      </w:r>
    </w:p>
    <w:p w14:paraId="2026963B" w14:textId="09A6A5AE" w:rsidR="00442654" w:rsidRPr="0043310D" w:rsidRDefault="00442654" w:rsidP="00056D68">
      <w:pPr>
        <w:pStyle w:val="yiv4812738365msolistparagraph"/>
        <w:numPr>
          <w:ilvl w:val="0"/>
          <w:numId w:val="17"/>
        </w:numPr>
        <w:spacing w:before="0" w:beforeAutospacing="0" w:after="0" w:afterAutospacing="0"/>
        <w:rPr>
          <w:color w:val="1D2228"/>
        </w:rPr>
      </w:pPr>
      <w:r w:rsidRPr="0043310D">
        <w:rPr>
          <w:color w:val="1D2228"/>
        </w:rPr>
        <w:t xml:space="preserve">System health via position and definition of </w:t>
      </w:r>
      <w:r w:rsidR="000447F7">
        <w:rPr>
          <w:color w:val="1D2228"/>
        </w:rPr>
        <w:t>p</w:t>
      </w:r>
      <w:r w:rsidR="000447F7" w:rsidRPr="0043310D">
        <w:rPr>
          <w:color w:val="1D2228"/>
        </w:rPr>
        <w:t xml:space="preserve">rogram </w:t>
      </w:r>
      <w:r w:rsidR="000447F7">
        <w:rPr>
          <w:color w:val="1D2228"/>
        </w:rPr>
        <w:t>s</w:t>
      </w:r>
      <w:r w:rsidR="000447F7" w:rsidRPr="0043310D">
        <w:rPr>
          <w:color w:val="1D2228"/>
        </w:rPr>
        <w:t>urveillance</w:t>
      </w:r>
      <w:r w:rsidRPr="0043310D">
        <w:rPr>
          <w:color w:val="1D2228"/>
        </w:rPr>
        <w:t>, health dashboards and reporting processes, evaluate metrics and monitor actions to correct and improve, joint-surveillance between DOE and the contractor, and transparency;</w:t>
      </w:r>
    </w:p>
    <w:p w14:paraId="035E19FF" w14:textId="77777777" w:rsidR="00442654" w:rsidRPr="0043310D" w:rsidRDefault="00442654" w:rsidP="00056D68">
      <w:pPr>
        <w:pStyle w:val="yiv4812738365msolistparagraph"/>
        <w:numPr>
          <w:ilvl w:val="0"/>
          <w:numId w:val="17"/>
        </w:numPr>
        <w:spacing w:before="0" w:beforeAutospacing="0" w:after="0" w:afterAutospacing="0"/>
        <w:rPr>
          <w:color w:val="1D2228"/>
        </w:rPr>
      </w:pPr>
      <w:bookmarkStart w:id="1" w:name="_Hlk30831917"/>
      <w:r w:rsidRPr="0043310D">
        <w:rPr>
          <w:color w:val="1D2228"/>
        </w:rPr>
        <w:t xml:space="preserve">Process effectiveness via obtain trained resources (e.g., Lean Six Sigma); establish, prioritize, and execute process improvements; report improvement progress to Governance Board; data-driven, risk-based approach; consistent, repeatable, and transparent; </w:t>
      </w:r>
      <w:bookmarkEnd w:id="1"/>
      <w:r w:rsidRPr="0043310D">
        <w:rPr>
          <w:color w:val="1D2228"/>
        </w:rPr>
        <w:t>and</w:t>
      </w:r>
    </w:p>
    <w:p w14:paraId="4C1806D4" w14:textId="77777777" w:rsidR="00442654" w:rsidRPr="0043310D" w:rsidRDefault="00442654" w:rsidP="00056D68">
      <w:pPr>
        <w:pStyle w:val="yiv4812738365msolistparagraph"/>
        <w:numPr>
          <w:ilvl w:val="0"/>
          <w:numId w:val="17"/>
        </w:numPr>
        <w:spacing w:before="0" w:beforeAutospacing="0" w:after="0" w:afterAutospacing="0"/>
        <w:rPr>
          <w:color w:val="1D2228"/>
        </w:rPr>
      </w:pPr>
      <w:r w:rsidRPr="0043310D">
        <w:rPr>
          <w:color w:val="1D2228"/>
        </w:rPr>
        <w:t>Workforce skill via refresh curricula and training materials, standardize by role/position, establish peer-to-peer monitoring, be a learning organization.</w:t>
      </w:r>
    </w:p>
    <w:p w14:paraId="11FBDE63" w14:textId="164B64C0" w:rsidR="005005AC" w:rsidRDefault="00DB0461" w:rsidP="008C63B9">
      <w:pPr>
        <w:pStyle w:val="Heading1"/>
      </w:pPr>
      <w:r w:rsidRPr="00DB0461">
        <w:t>Leadership Engagement</w:t>
      </w:r>
    </w:p>
    <w:p w14:paraId="3C66E761" w14:textId="77777777" w:rsidR="00D11F59" w:rsidRDefault="008C63B9" w:rsidP="00056D68">
      <w:r w:rsidRPr="005005AC">
        <w:t xml:space="preserve">A supportive organizational environment </w:t>
      </w:r>
      <w:r>
        <w:t>includes</w:t>
      </w:r>
      <w:r w:rsidRPr="005005AC">
        <w:t xml:space="preserve"> a senior management team that </w:t>
      </w:r>
      <w:r w:rsidR="00632B67">
        <w:t>is committed to maintaining a</w:t>
      </w:r>
      <w:r w:rsidR="00632B67" w:rsidRPr="005005AC">
        <w:t xml:space="preserve"> knowledgeable project team that is motivated and committed</w:t>
      </w:r>
      <w:r w:rsidR="00632B67">
        <w:t xml:space="preserve"> to ensuring an EVM compliant system and </w:t>
      </w:r>
      <w:r w:rsidR="0006301A">
        <w:t>ensure</w:t>
      </w:r>
      <w:r w:rsidRPr="005005AC">
        <w:t>s</w:t>
      </w:r>
      <w:r>
        <w:t xml:space="preserve"> the</w:t>
      </w:r>
      <w:r w:rsidRPr="005005AC">
        <w:t xml:space="preserve"> necessary resources and authority</w:t>
      </w:r>
      <w:r w:rsidR="0006301A">
        <w:t xml:space="preserve"> </w:t>
      </w:r>
      <w:r w:rsidR="00632B67">
        <w:t>are</w:t>
      </w:r>
      <w:r w:rsidR="0006301A">
        <w:t xml:space="preserve"> provided</w:t>
      </w:r>
      <w:r>
        <w:t>.</w:t>
      </w:r>
      <w:r w:rsidR="00D11F59">
        <w:t xml:space="preserve"> </w:t>
      </w:r>
    </w:p>
    <w:p w14:paraId="52C75A37" w14:textId="77777777" w:rsidR="00696323" w:rsidRPr="00056D68" w:rsidRDefault="00D11F59" w:rsidP="00696323">
      <w:pPr>
        <w:rPr>
          <w:b/>
          <w:bCs/>
        </w:rPr>
      </w:pPr>
      <w:r>
        <w:t>Senior management demonstrate</w:t>
      </w:r>
      <w:r w:rsidR="00632B67">
        <w:t>s</w:t>
      </w:r>
      <w:r>
        <w:t xml:space="preserve"> their commitment to this culture by routinely meeting with project management</w:t>
      </w:r>
      <w:r w:rsidR="00632B67">
        <w:t xml:space="preserve"> and stakeholders to</w:t>
      </w:r>
      <w:r w:rsidR="002D1DE8">
        <w:t xml:space="preserve"> focus on transparency of issues identified by </w:t>
      </w:r>
      <w:r>
        <w:t xml:space="preserve">EVM </w:t>
      </w:r>
      <w:r w:rsidR="002D1DE8">
        <w:t xml:space="preserve">progress </w:t>
      </w:r>
      <w:r w:rsidR="00632B67">
        <w:t>assessments and system surveillance</w:t>
      </w:r>
      <w:r w:rsidR="002D1DE8">
        <w:t xml:space="preserve">.  </w:t>
      </w:r>
      <w:r w:rsidR="00632B67">
        <w:t>Creating a culture that promotes open-dialogue is essential to identifying issues and developing actions for continuous improvement.</w:t>
      </w:r>
      <w:r w:rsidR="00291BB8">
        <w:t xml:space="preserve"> </w:t>
      </w:r>
      <w:r w:rsidR="00696323" w:rsidRPr="00696323">
        <w:t xml:space="preserve"> </w:t>
      </w:r>
    </w:p>
    <w:p w14:paraId="44DCD1FD" w14:textId="77777777" w:rsidR="00DB0461" w:rsidRPr="00DB0461" w:rsidRDefault="005E0030" w:rsidP="003D0665">
      <w:pPr>
        <w:pStyle w:val="Heading1"/>
      </w:pPr>
      <w:r>
        <w:t>Authority</w:t>
      </w:r>
    </w:p>
    <w:p w14:paraId="43BD62CE" w14:textId="77777777" w:rsidR="00C26AE9" w:rsidRDefault="00C26AE9">
      <w:r>
        <w:t>A project charter provides the authority and defines</w:t>
      </w:r>
      <w:r w:rsidR="004A527B">
        <w:t xml:space="preserve"> the following</w:t>
      </w:r>
      <w:r>
        <w:t>:</w:t>
      </w:r>
    </w:p>
    <w:p w14:paraId="5384445D" w14:textId="77777777" w:rsidR="0086490F" w:rsidRDefault="0086490F" w:rsidP="00C26AE9">
      <w:pPr>
        <w:pStyle w:val="ListParagraph"/>
        <w:numPr>
          <w:ilvl w:val="0"/>
          <w:numId w:val="6"/>
        </w:numPr>
      </w:pPr>
      <w:r>
        <w:t>Appointment of a Surveillance Lead (aka, Program Surveillance Officer) charged with responsibility and authority to conduct project surveillance;</w:t>
      </w:r>
    </w:p>
    <w:p w14:paraId="143F8139" w14:textId="77777777" w:rsidR="00C26AE9" w:rsidRDefault="004A527B" w:rsidP="00C26AE9">
      <w:pPr>
        <w:pStyle w:val="ListParagraph"/>
        <w:numPr>
          <w:ilvl w:val="0"/>
          <w:numId w:val="6"/>
        </w:numPr>
      </w:pPr>
      <w:r>
        <w:t>O</w:t>
      </w:r>
      <w:r w:rsidR="00C26AE9">
        <w:t>verall approach to implement the EVM system</w:t>
      </w:r>
      <w:r>
        <w:t>;</w:t>
      </w:r>
    </w:p>
    <w:p w14:paraId="634D2E96" w14:textId="77777777" w:rsidR="00C26AE9" w:rsidRDefault="00C26AE9" w:rsidP="00C26AE9">
      <w:pPr>
        <w:pStyle w:val="ListParagraph"/>
        <w:numPr>
          <w:ilvl w:val="0"/>
          <w:numId w:val="6"/>
        </w:numPr>
      </w:pPr>
      <w:r>
        <w:t>Key stakeholders involved in the implementation of the EVMS and their key roles and responsibilities;</w:t>
      </w:r>
    </w:p>
    <w:p w14:paraId="23012A41" w14:textId="77777777" w:rsidR="00C26AE9" w:rsidRDefault="00C26AE9" w:rsidP="00C26AE9">
      <w:pPr>
        <w:pStyle w:val="ListParagraph"/>
        <w:numPr>
          <w:ilvl w:val="0"/>
          <w:numId w:val="6"/>
        </w:numPr>
      </w:pPr>
      <w:r>
        <w:t>Budget and other resources available to implement the EVMS (if available);</w:t>
      </w:r>
    </w:p>
    <w:p w14:paraId="7EBEB974" w14:textId="77777777" w:rsidR="00C26AE9" w:rsidRDefault="00C26AE9" w:rsidP="00C26AE9">
      <w:pPr>
        <w:pStyle w:val="ListParagraph"/>
        <w:numPr>
          <w:ilvl w:val="0"/>
          <w:numId w:val="6"/>
        </w:numPr>
      </w:pPr>
      <w:r>
        <w:t xml:space="preserve">Management requirements that the </w:t>
      </w:r>
      <w:r w:rsidR="004A527B">
        <w:t>E</w:t>
      </w:r>
      <w:r>
        <w:t>VMS will address (e.g. types of reports, management questions, and analysis it will produce and deliver); and</w:t>
      </w:r>
    </w:p>
    <w:p w14:paraId="52514DB7" w14:textId="35E4BC9C" w:rsidR="005D4F1F" w:rsidRPr="007656FF" w:rsidRDefault="00C26AE9" w:rsidP="004E44C1">
      <w:pPr>
        <w:pStyle w:val="ListParagraph"/>
        <w:numPr>
          <w:ilvl w:val="0"/>
          <w:numId w:val="6"/>
        </w:numPr>
      </w:pPr>
      <w:r>
        <w:t>Expected benefits of implementing the EVMS.</w:t>
      </w:r>
    </w:p>
    <w:p w14:paraId="141F343C" w14:textId="77777777" w:rsidR="00527B29" w:rsidRPr="00527B29" w:rsidRDefault="00527B29" w:rsidP="005E0030">
      <w:pPr>
        <w:pStyle w:val="Heading2"/>
      </w:pPr>
      <w:r w:rsidRPr="00527B29">
        <w:t>Earned Value Management System Description</w:t>
      </w:r>
    </w:p>
    <w:p w14:paraId="0C23919B" w14:textId="77777777" w:rsidR="00527B29" w:rsidRPr="00527B29" w:rsidRDefault="00527B29" w:rsidP="00527B29">
      <w:r w:rsidRPr="00527B29">
        <w:t xml:space="preserve">A properly implemented EVMS will provide internal controls with documented, formal program management processes for managing the project.  These controls and processes will ensure both contractor and Government program managers, as well as other Government stakeholders, receive contract performance data that: </w:t>
      </w:r>
    </w:p>
    <w:p w14:paraId="4B959670" w14:textId="77777777" w:rsidR="00527B29" w:rsidRDefault="00527B29" w:rsidP="00527B29">
      <w:pPr>
        <w:pStyle w:val="ListParagraph"/>
        <w:numPr>
          <w:ilvl w:val="0"/>
          <w:numId w:val="7"/>
        </w:numPr>
      </w:pPr>
      <w:r w:rsidRPr="00527B29">
        <w:lastRenderedPageBreak/>
        <w:t xml:space="preserve">Relates time-phased budgets to the corresponding scope of work.  </w:t>
      </w:r>
    </w:p>
    <w:p w14:paraId="44B92A31" w14:textId="77777777" w:rsidR="00527B29" w:rsidRPr="00527B29" w:rsidRDefault="00527B29" w:rsidP="00527B29">
      <w:pPr>
        <w:pStyle w:val="ListParagraph"/>
        <w:numPr>
          <w:ilvl w:val="0"/>
          <w:numId w:val="7"/>
        </w:numPr>
      </w:pPr>
      <w:r w:rsidRPr="00527B29">
        <w:t xml:space="preserve">Objectively measures work progress. </w:t>
      </w:r>
    </w:p>
    <w:p w14:paraId="0E947C09" w14:textId="77777777" w:rsidR="00527B29" w:rsidRPr="00527B29" w:rsidRDefault="00527B29" w:rsidP="00527B29">
      <w:pPr>
        <w:pStyle w:val="ListParagraph"/>
        <w:numPr>
          <w:ilvl w:val="0"/>
          <w:numId w:val="7"/>
        </w:numPr>
      </w:pPr>
      <w:r w:rsidRPr="00527B29">
        <w:t>Reflects achievement of program objectives within budget, on schedule, and within technical performance parameters.</w:t>
      </w:r>
    </w:p>
    <w:p w14:paraId="71671DC3" w14:textId="77777777" w:rsidR="00527B29" w:rsidRPr="00527B29" w:rsidRDefault="00527B29" w:rsidP="00527B29">
      <w:pPr>
        <w:pStyle w:val="ListParagraph"/>
        <w:numPr>
          <w:ilvl w:val="0"/>
          <w:numId w:val="7"/>
        </w:numPr>
      </w:pPr>
      <w:r w:rsidRPr="00527B29">
        <w:t xml:space="preserve">Allows for informed decisions and corrective action. </w:t>
      </w:r>
    </w:p>
    <w:p w14:paraId="1BEDC065" w14:textId="77777777" w:rsidR="00527B29" w:rsidRPr="00527B29" w:rsidRDefault="00527B29" w:rsidP="00527B29">
      <w:pPr>
        <w:pStyle w:val="ListParagraph"/>
        <w:numPr>
          <w:ilvl w:val="0"/>
          <w:numId w:val="7"/>
        </w:numPr>
      </w:pPr>
      <w:r w:rsidRPr="00527B29">
        <w:t xml:space="preserve">Is </w:t>
      </w:r>
      <w:r w:rsidRPr="00056D68">
        <w:rPr>
          <w:color w:val="1D2228"/>
        </w:rPr>
        <w:t>current, accurate, complete, repeatable, auditable, and compliant</w:t>
      </w:r>
      <w:r>
        <w:rPr>
          <w:color w:val="1D2228"/>
        </w:rPr>
        <w:t>.</w:t>
      </w:r>
    </w:p>
    <w:p w14:paraId="0AFAB497" w14:textId="77777777" w:rsidR="00527B29" w:rsidRDefault="00527B29" w:rsidP="00527B29">
      <w:pPr>
        <w:pStyle w:val="ListParagraph"/>
        <w:numPr>
          <w:ilvl w:val="0"/>
          <w:numId w:val="7"/>
        </w:numPr>
      </w:pPr>
      <w:r w:rsidRPr="00527B29">
        <w:t xml:space="preserve">Supplies managers at all levels with appropriate program status information.  </w:t>
      </w:r>
    </w:p>
    <w:p w14:paraId="4EEECCC9" w14:textId="77777777" w:rsidR="00527B29" w:rsidRPr="00527B29" w:rsidRDefault="00527B29" w:rsidP="00527B29">
      <w:pPr>
        <w:pStyle w:val="ListParagraph"/>
        <w:numPr>
          <w:ilvl w:val="0"/>
          <w:numId w:val="7"/>
        </w:numPr>
      </w:pPr>
      <w:r w:rsidRPr="00527B29">
        <w:t>Is derived from the same EVMS the contractor uses to manage the contract.</w:t>
      </w:r>
    </w:p>
    <w:p w14:paraId="3A33233F" w14:textId="77777777" w:rsidR="00527B29" w:rsidRPr="00527B29" w:rsidRDefault="00527B29" w:rsidP="00527B29">
      <w:pPr>
        <w:pStyle w:val="ListParagraph"/>
        <w:numPr>
          <w:ilvl w:val="0"/>
          <w:numId w:val="7"/>
        </w:numPr>
      </w:pPr>
      <w:r w:rsidRPr="00527B29">
        <w:t xml:space="preserve">Enables timely and reliable Estimate at Completion (EAC). </w:t>
      </w:r>
    </w:p>
    <w:p w14:paraId="56DBF4C3" w14:textId="77777777" w:rsidR="00495E3F" w:rsidRDefault="00BB46C7" w:rsidP="0023102C">
      <w:r w:rsidRPr="00BB46C7">
        <w:t>Th</w:t>
      </w:r>
      <w:r>
        <w:t>e</w:t>
      </w:r>
      <w:r w:rsidRPr="00BB46C7">
        <w:t xml:space="preserve"> Earned Value Management </w:t>
      </w:r>
      <w:r>
        <w:t xml:space="preserve">(EVM) </w:t>
      </w:r>
      <w:r w:rsidRPr="00BB46C7">
        <w:t xml:space="preserve">System Description </w:t>
      </w:r>
      <w:r w:rsidR="00527B29">
        <w:t xml:space="preserve">is a formal </w:t>
      </w:r>
      <w:r w:rsidRPr="00BB46C7">
        <w:t xml:space="preserve">document </w:t>
      </w:r>
      <w:r w:rsidR="00576D7E">
        <w:t xml:space="preserve">developed to </w:t>
      </w:r>
      <w:r w:rsidRPr="00BB46C7">
        <w:t xml:space="preserve">provide a comprehensive </w:t>
      </w:r>
      <w:r>
        <w:t>description</w:t>
      </w:r>
      <w:r w:rsidRPr="00BB46C7">
        <w:t xml:space="preserve"> of processes and guidance for cost, schedule, and technical performance management and reporting </w:t>
      </w:r>
      <w:r w:rsidR="00832622">
        <w:t>to ensure</w:t>
      </w:r>
      <w:r w:rsidRPr="00BB46C7">
        <w:t xml:space="preserve"> effective project execution using earned value management</w:t>
      </w:r>
      <w:r w:rsidR="0023102C">
        <w:t xml:space="preserve">.  </w:t>
      </w:r>
      <w:r w:rsidR="00812087">
        <w:t>Electronic Industries Alliance (</w:t>
      </w:r>
      <w:r w:rsidR="0023102C" w:rsidRPr="002E5876">
        <w:t>EIA</w:t>
      </w:r>
      <w:r w:rsidR="00812087">
        <w:t>)</w:t>
      </w:r>
      <w:r w:rsidR="003A4EC4">
        <w:t xml:space="preserve"> standard </w:t>
      </w:r>
      <w:r w:rsidR="003A4EC4" w:rsidRPr="003A4EC4">
        <w:t>EIA-748</w:t>
      </w:r>
      <w:r w:rsidR="00527B29" w:rsidRPr="003A4EC4">
        <w:t>-</w:t>
      </w:r>
      <w:r w:rsidR="00812087" w:rsidRPr="003A4EC4">
        <w:t>D</w:t>
      </w:r>
      <w:r w:rsidR="00812087">
        <w:t xml:space="preserve"> </w:t>
      </w:r>
      <w:r w:rsidR="0023102C" w:rsidRPr="002E5876">
        <w:t xml:space="preserve">identifies 32 guidelines for establishing and applying an integrated EVMS and categorizes these guidelines into five functional groups. The </w:t>
      </w:r>
      <w:r w:rsidR="0023102C">
        <w:t>project’s</w:t>
      </w:r>
      <w:r w:rsidR="0023102C" w:rsidRPr="002E5876">
        <w:t xml:space="preserve"> EVM System Description </w:t>
      </w:r>
      <w:r w:rsidR="0023102C">
        <w:t xml:space="preserve">should </w:t>
      </w:r>
      <w:r w:rsidR="0023102C" w:rsidRPr="002E5876">
        <w:t xml:space="preserve">addresses these guidelines and functional areas in detail. This </w:t>
      </w:r>
      <w:r w:rsidR="0023102C">
        <w:t xml:space="preserve">document is typically </w:t>
      </w:r>
      <w:r w:rsidR="0023102C" w:rsidRPr="002E5876">
        <w:t xml:space="preserve">organized </w:t>
      </w:r>
      <w:r w:rsidR="00495E3F">
        <w:t>in one of two structures:</w:t>
      </w:r>
    </w:p>
    <w:p w14:paraId="4F49C49D" w14:textId="592EB42A" w:rsidR="0023102C" w:rsidRPr="002E5876" w:rsidRDefault="00495E3F" w:rsidP="00351046">
      <w:r>
        <w:t>A</w:t>
      </w:r>
      <w:r w:rsidR="0023102C" w:rsidRPr="002E5876">
        <w:t xml:space="preserve">round the five functional groups as follows: </w:t>
      </w:r>
    </w:p>
    <w:p w14:paraId="5C08AAD4" w14:textId="77777777" w:rsidR="00306121" w:rsidRDefault="0023102C" w:rsidP="00FF406C">
      <w:pPr>
        <w:pStyle w:val="ListParagraph"/>
        <w:numPr>
          <w:ilvl w:val="0"/>
          <w:numId w:val="38"/>
        </w:numPr>
      </w:pPr>
      <w:r w:rsidRPr="002E5876">
        <w:t xml:space="preserve">Organization </w:t>
      </w:r>
    </w:p>
    <w:p w14:paraId="538E6127" w14:textId="77777777" w:rsidR="0023102C" w:rsidRDefault="0023102C" w:rsidP="00FF406C">
      <w:pPr>
        <w:pStyle w:val="ListParagraph"/>
        <w:numPr>
          <w:ilvl w:val="0"/>
          <w:numId w:val="38"/>
        </w:numPr>
      </w:pPr>
      <w:r w:rsidRPr="002E5876">
        <w:t xml:space="preserve">Planning, Scheduling, and Budgeting </w:t>
      </w:r>
    </w:p>
    <w:p w14:paraId="183202B7" w14:textId="77777777" w:rsidR="0023102C" w:rsidRDefault="0023102C" w:rsidP="00FF406C">
      <w:pPr>
        <w:pStyle w:val="ListParagraph"/>
        <w:numPr>
          <w:ilvl w:val="0"/>
          <w:numId w:val="38"/>
        </w:numPr>
      </w:pPr>
      <w:r w:rsidRPr="002E5876">
        <w:t>Accounting Considerations</w:t>
      </w:r>
    </w:p>
    <w:p w14:paraId="519EEF63" w14:textId="77777777" w:rsidR="0023102C" w:rsidRDefault="0023102C" w:rsidP="00FF406C">
      <w:pPr>
        <w:pStyle w:val="ListParagraph"/>
        <w:numPr>
          <w:ilvl w:val="0"/>
          <w:numId w:val="38"/>
        </w:numPr>
      </w:pPr>
      <w:r w:rsidRPr="002E5876">
        <w:t xml:space="preserve">Analysis and Management Reports </w:t>
      </w:r>
    </w:p>
    <w:p w14:paraId="595278B0" w14:textId="77777777" w:rsidR="00495E3F" w:rsidRDefault="0023102C" w:rsidP="00FF406C">
      <w:pPr>
        <w:pStyle w:val="ListParagraph"/>
        <w:numPr>
          <w:ilvl w:val="0"/>
          <w:numId w:val="38"/>
        </w:numPr>
      </w:pPr>
      <w:r w:rsidRPr="002E5876">
        <w:t xml:space="preserve">Revisions and Data Maintenance.  </w:t>
      </w:r>
    </w:p>
    <w:p w14:paraId="4BECDBF7" w14:textId="77777777" w:rsidR="00495E3F" w:rsidRDefault="00495E3F" w:rsidP="00FF406C">
      <w:r>
        <w:t>Around the nine process groups:</w:t>
      </w:r>
    </w:p>
    <w:p w14:paraId="58BF7F60" w14:textId="77777777" w:rsidR="00495E3F" w:rsidRDefault="00495E3F" w:rsidP="00FF406C">
      <w:pPr>
        <w:pStyle w:val="ListParagraph"/>
        <w:numPr>
          <w:ilvl w:val="0"/>
          <w:numId w:val="40"/>
        </w:numPr>
        <w:ind w:left="720"/>
      </w:pPr>
      <w:r>
        <w:t>Organizing</w:t>
      </w:r>
    </w:p>
    <w:p w14:paraId="45866E40" w14:textId="77777777" w:rsidR="00495E3F" w:rsidRDefault="00495E3F" w:rsidP="00FF406C">
      <w:pPr>
        <w:pStyle w:val="ListParagraph"/>
        <w:numPr>
          <w:ilvl w:val="0"/>
          <w:numId w:val="40"/>
        </w:numPr>
        <w:ind w:left="720"/>
      </w:pPr>
      <w:r>
        <w:t>Scheduling</w:t>
      </w:r>
    </w:p>
    <w:p w14:paraId="51406810" w14:textId="77777777" w:rsidR="00495E3F" w:rsidRDefault="00495E3F" w:rsidP="00FF406C">
      <w:pPr>
        <w:pStyle w:val="ListParagraph"/>
        <w:numPr>
          <w:ilvl w:val="0"/>
          <w:numId w:val="40"/>
        </w:numPr>
        <w:ind w:left="720"/>
      </w:pPr>
      <w:r>
        <w:t>Work Authorization</w:t>
      </w:r>
    </w:p>
    <w:p w14:paraId="2EE50D59" w14:textId="77777777" w:rsidR="00495E3F" w:rsidRDefault="00495E3F" w:rsidP="00FF406C">
      <w:pPr>
        <w:pStyle w:val="ListParagraph"/>
        <w:numPr>
          <w:ilvl w:val="0"/>
          <w:numId w:val="40"/>
        </w:numPr>
        <w:ind w:left="720"/>
      </w:pPr>
      <w:r>
        <w:t>Accounting</w:t>
      </w:r>
    </w:p>
    <w:p w14:paraId="243DD983" w14:textId="77777777" w:rsidR="00495E3F" w:rsidRDefault="00495E3F" w:rsidP="00FF406C">
      <w:pPr>
        <w:pStyle w:val="ListParagraph"/>
        <w:numPr>
          <w:ilvl w:val="0"/>
          <w:numId w:val="40"/>
        </w:numPr>
        <w:ind w:left="720"/>
      </w:pPr>
      <w:r>
        <w:t>Indirect Management</w:t>
      </w:r>
    </w:p>
    <w:p w14:paraId="73CE49AF" w14:textId="77777777" w:rsidR="00495E3F" w:rsidRDefault="00495E3F" w:rsidP="00FF406C">
      <w:pPr>
        <w:pStyle w:val="ListParagraph"/>
        <w:numPr>
          <w:ilvl w:val="0"/>
          <w:numId w:val="40"/>
        </w:numPr>
        <w:ind w:left="720"/>
      </w:pPr>
      <w:r>
        <w:t>Management and Analysis</w:t>
      </w:r>
    </w:p>
    <w:p w14:paraId="4BEDA946" w14:textId="77777777" w:rsidR="00495E3F" w:rsidRDefault="00495E3F" w:rsidP="00FF406C">
      <w:pPr>
        <w:pStyle w:val="ListParagraph"/>
        <w:numPr>
          <w:ilvl w:val="0"/>
          <w:numId w:val="40"/>
        </w:numPr>
        <w:ind w:left="720"/>
      </w:pPr>
      <w:r>
        <w:t>Change Management</w:t>
      </w:r>
    </w:p>
    <w:p w14:paraId="7783AF14" w14:textId="77777777" w:rsidR="00495E3F" w:rsidRDefault="00495E3F" w:rsidP="00FF406C">
      <w:pPr>
        <w:pStyle w:val="ListParagraph"/>
        <w:numPr>
          <w:ilvl w:val="0"/>
          <w:numId w:val="40"/>
        </w:numPr>
        <w:ind w:left="720"/>
      </w:pPr>
      <w:r>
        <w:t>Material Management</w:t>
      </w:r>
    </w:p>
    <w:p w14:paraId="11E08B81" w14:textId="77777777" w:rsidR="00495E3F" w:rsidRDefault="00495E3F" w:rsidP="00FF406C">
      <w:pPr>
        <w:pStyle w:val="ListParagraph"/>
        <w:numPr>
          <w:ilvl w:val="0"/>
          <w:numId w:val="40"/>
        </w:numPr>
        <w:ind w:left="720"/>
      </w:pPr>
      <w:r>
        <w:t>Subcontract Management</w:t>
      </w:r>
    </w:p>
    <w:p w14:paraId="6E548371" w14:textId="77777777" w:rsidR="00495E3F" w:rsidRDefault="00495E3F" w:rsidP="00FF406C">
      <w:pPr>
        <w:pStyle w:val="ListParagraph"/>
      </w:pPr>
    </w:p>
    <w:p w14:paraId="3B436D01" w14:textId="77777777" w:rsidR="001B7177" w:rsidRDefault="001B7177" w:rsidP="00FF406C">
      <w:pPr>
        <w:pStyle w:val="ListParagraph"/>
        <w:ind w:left="0"/>
      </w:pPr>
      <w:r w:rsidRPr="001B7177">
        <w:rPr>
          <w:noProof/>
        </w:rPr>
        <w:lastRenderedPageBreak/>
        <w:drawing>
          <wp:inline distT="0" distB="0" distL="0" distR="0" wp14:anchorId="4ABA92E5" wp14:editId="5AFE4A57">
            <wp:extent cx="5943518" cy="557847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518" cy="5578475"/>
                    </a:xfrm>
                    <a:prstGeom prst="rect">
                      <a:avLst/>
                    </a:prstGeom>
                    <a:noFill/>
                    <a:ln>
                      <a:noFill/>
                    </a:ln>
                  </pic:spPr>
                </pic:pic>
              </a:graphicData>
            </a:graphic>
          </wp:inline>
        </w:drawing>
      </w:r>
    </w:p>
    <w:p w14:paraId="24B98905" w14:textId="77777777" w:rsidR="00BB46C7" w:rsidRDefault="00BB46C7" w:rsidP="00BB46C7">
      <w:r>
        <w:t xml:space="preserve">The elements </w:t>
      </w:r>
      <w:r w:rsidR="00DC4ECD">
        <w:t xml:space="preserve">addressed in the </w:t>
      </w:r>
      <w:r>
        <w:t>EVM</w:t>
      </w:r>
      <w:r w:rsidR="00832622">
        <w:t xml:space="preserve"> </w:t>
      </w:r>
      <w:r>
        <w:t>S</w:t>
      </w:r>
      <w:r w:rsidR="00832622">
        <w:t>ystem Description</w:t>
      </w:r>
      <w:r>
        <w:t xml:space="preserve"> </w:t>
      </w:r>
      <w:r w:rsidR="00DC4ECD">
        <w:t>include</w:t>
      </w:r>
      <w:r>
        <w:t xml:space="preserve">: </w:t>
      </w:r>
    </w:p>
    <w:p w14:paraId="7CCA4D7E" w14:textId="77777777" w:rsidR="00DC4ECD" w:rsidRDefault="00BB46C7" w:rsidP="00DC4ECD">
      <w:pPr>
        <w:pStyle w:val="ListParagraph"/>
        <w:numPr>
          <w:ilvl w:val="0"/>
          <w:numId w:val="6"/>
        </w:numPr>
      </w:pPr>
      <w:r>
        <w:t xml:space="preserve">Work Breakdown Structure (WBS) </w:t>
      </w:r>
    </w:p>
    <w:p w14:paraId="780BE251" w14:textId="77777777" w:rsidR="00DC4ECD" w:rsidRDefault="00BB46C7" w:rsidP="00DC4ECD">
      <w:pPr>
        <w:pStyle w:val="ListParagraph"/>
        <w:numPr>
          <w:ilvl w:val="0"/>
          <w:numId w:val="6"/>
        </w:numPr>
      </w:pPr>
      <w:r>
        <w:t xml:space="preserve">Organizational Breakdown Structure (OBS)  </w:t>
      </w:r>
    </w:p>
    <w:p w14:paraId="7AF62DE4" w14:textId="77777777" w:rsidR="00DC4ECD" w:rsidRDefault="00BB46C7" w:rsidP="00DC4ECD">
      <w:pPr>
        <w:pStyle w:val="ListParagraph"/>
        <w:numPr>
          <w:ilvl w:val="0"/>
          <w:numId w:val="6"/>
        </w:numPr>
      </w:pPr>
      <w:r>
        <w:t xml:space="preserve">Responsibility Assignment Matrix (RAM) </w:t>
      </w:r>
    </w:p>
    <w:p w14:paraId="514B7665" w14:textId="77777777" w:rsidR="00DC4ECD" w:rsidRDefault="00DC4ECD" w:rsidP="00DC4ECD">
      <w:pPr>
        <w:pStyle w:val="ListParagraph"/>
        <w:numPr>
          <w:ilvl w:val="0"/>
          <w:numId w:val="6"/>
        </w:numPr>
      </w:pPr>
      <w:r>
        <w:t>F</w:t>
      </w:r>
      <w:r w:rsidR="00BB46C7">
        <w:t xml:space="preserve">inancial reporting requirements </w:t>
      </w:r>
    </w:p>
    <w:p w14:paraId="5709D030" w14:textId="77777777" w:rsidR="00DC4ECD" w:rsidRDefault="00BB46C7" w:rsidP="00DC4ECD">
      <w:pPr>
        <w:pStyle w:val="ListParagraph"/>
        <w:numPr>
          <w:ilvl w:val="0"/>
          <w:numId w:val="6"/>
        </w:numPr>
      </w:pPr>
      <w:r>
        <w:t xml:space="preserve">Fully integrated resource-loaded schedule </w:t>
      </w:r>
    </w:p>
    <w:p w14:paraId="2E84B6ED" w14:textId="77777777" w:rsidR="00DC4ECD" w:rsidRDefault="00BB46C7" w:rsidP="00DC4ECD">
      <w:pPr>
        <w:pStyle w:val="ListParagraph"/>
        <w:numPr>
          <w:ilvl w:val="0"/>
          <w:numId w:val="6"/>
        </w:numPr>
      </w:pPr>
      <w:r>
        <w:t xml:space="preserve">Performance Measurement Baseline (PMB) </w:t>
      </w:r>
    </w:p>
    <w:p w14:paraId="346A74BF" w14:textId="77777777" w:rsidR="00DC4ECD" w:rsidRDefault="00BB46C7" w:rsidP="00DC4ECD">
      <w:pPr>
        <w:pStyle w:val="ListParagraph"/>
        <w:numPr>
          <w:ilvl w:val="0"/>
          <w:numId w:val="6"/>
        </w:numPr>
      </w:pPr>
      <w:r>
        <w:t>Assignment of CAMs and implementation of EVMS for CAs within the WBS elements</w:t>
      </w:r>
    </w:p>
    <w:p w14:paraId="730D8446" w14:textId="77777777" w:rsidR="00DC4ECD" w:rsidRDefault="00BB46C7" w:rsidP="00DC4ECD">
      <w:pPr>
        <w:pStyle w:val="ListParagraph"/>
        <w:numPr>
          <w:ilvl w:val="0"/>
          <w:numId w:val="6"/>
        </w:numPr>
      </w:pPr>
      <w:r>
        <w:t>Rolling-wave concept for baseline planning</w:t>
      </w:r>
    </w:p>
    <w:p w14:paraId="689856CE" w14:textId="77777777" w:rsidR="00DC4ECD" w:rsidRDefault="00DC4ECD" w:rsidP="00DC4ECD">
      <w:pPr>
        <w:pStyle w:val="ListParagraph"/>
        <w:numPr>
          <w:ilvl w:val="0"/>
          <w:numId w:val="6"/>
        </w:numPr>
      </w:pPr>
      <w:r>
        <w:t>I</w:t>
      </w:r>
      <w:r w:rsidR="00BB46C7">
        <w:t xml:space="preserve">mplementation of EVMS performance metrics </w:t>
      </w:r>
    </w:p>
    <w:p w14:paraId="374713E6" w14:textId="77777777" w:rsidR="00DC4ECD" w:rsidRDefault="00BB46C7" w:rsidP="00DC4ECD">
      <w:pPr>
        <w:pStyle w:val="ListParagraph"/>
        <w:numPr>
          <w:ilvl w:val="0"/>
          <w:numId w:val="6"/>
        </w:numPr>
      </w:pPr>
      <w:r>
        <w:t>Accessibility of EVMS data throughout the project structure</w:t>
      </w:r>
    </w:p>
    <w:p w14:paraId="3CD32A15" w14:textId="77777777" w:rsidR="00BB46C7" w:rsidRDefault="00BB46C7" w:rsidP="00DC4ECD">
      <w:pPr>
        <w:pStyle w:val="ListParagraph"/>
        <w:numPr>
          <w:ilvl w:val="0"/>
          <w:numId w:val="6"/>
        </w:numPr>
      </w:pPr>
      <w:r>
        <w:t>Formal baseline change control procedures.</w:t>
      </w:r>
    </w:p>
    <w:p w14:paraId="0C024511" w14:textId="77777777" w:rsidR="0023102C" w:rsidRPr="002E5876" w:rsidRDefault="0023102C" w:rsidP="00AE7A19">
      <w:pPr>
        <w:pStyle w:val="ListParagraph"/>
        <w:numPr>
          <w:ilvl w:val="0"/>
          <w:numId w:val="6"/>
        </w:numPr>
      </w:pPr>
      <w:r>
        <w:lastRenderedPageBreak/>
        <w:t>A</w:t>
      </w:r>
      <w:r w:rsidRPr="002E5876">
        <w:t xml:space="preserve">ppendix with information on acronyms and terminology. </w:t>
      </w:r>
    </w:p>
    <w:p w14:paraId="4E20640F" w14:textId="151998D7" w:rsidR="002E5876" w:rsidRPr="002E5876" w:rsidRDefault="00BC6AFF" w:rsidP="002E5876">
      <w:r>
        <w:t>In addition to the EVM</w:t>
      </w:r>
      <w:r w:rsidR="002E5876" w:rsidRPr="002E5876">
        <w:t xml:space="preserve"> System Description, a set </w:t>
      </w:r>
      <w:r w:rsidR="0023102C">
        <w:t xml:space="preserve">of </w:t>
      </w:r>
      <w:r w:rsidR="002E5876" w:rsidRPr="002E5876">
        <w:t xml:space="preserve">procedures </w:t>
      </w:r>
      <w:r w:rsidR="0023102C">
        <w:t xml:space="preserve">should be </w:t>
      </w:r>
      <w:r w:rsidR="002E5876" w:rsidRPr="002E5876">
        <w:t xml:space="preserve">developed </w:t>
      </w:r>
      <w:r w:rsidR="0023102C">
        <w:t>to</w:t>
      </w:r>
      <w:r w:rsidR="002E5876" w:rsidRPr="002E5876">
        <w:t xml:space="preserve"> be used for the management of the projects utilizing EVMS. The</w:t>
      </w:r>
      <w:r w:rsidR="0023102C">
        <w:t>se</w:t>
      </w:r>
      <w:r w:rsidR="002E5876" w:rsidRPr="002E5876">
        <w:t xml:space="preserve"> documents </w:t>
      </w:r>
      <w:r w:rsidR="00812087">
        <w:t xml:space="preserve">are </w:t>
      </w:r>
      <w:r w:rsidR="002E5876" w:rsidRPr="002E5876">
        <w:t>used in the surveillance process</w:t>
      </w:r>
      <w:r w:rsidR="00812087">
        <w:t xml:space="preserve"> and</w:t>
      </w:r>
      <w:r w:rsidR="002E5876" w:rsidRPr="002E5876">
        <w:t xml:space="preserve"> </w:t>
      </w:r>
      <w:r w:rsidR="0023102C">
        <w:t>may include</w:t>
      </w:r>
      <w:r w:rsidR="002E5876" w:rsidRPr="002E5876">
        <w:t xml:space="preserve">: </w:t>
      </w:r>
    </w:p>
    <w:p w14:paraId="4BAB66D8" w14:textId="77777777" w:rsidR="007A4005" w:rsidRDefault="002E5876" w:rsidP="007A4005">
      <w:pPr>
        <w:pStyle w:val="ListParagraph"/>
        <w:numPr>
          <w:ilvl w:val="0"/>
          <w:numId w:val="6"/>
        </w:numPr>
      </w:pPr>
      <w:r w:rsidRPr="002E5876">
        <w:t xml:space="preserve">Preparation &amp; Control of Procedures  </w:t>
      </w:r>
    </w:p>
    <w:p w14:paraId="09954CAE" w14:textId="77777777" w:rsidR="007A4005" w:rsidRDefault="002E5876" w:rsidP="007A4005">
      <w:pPr>
        <w:pStyle w:val="ListParagraph"/>
        <w:numPr>
          <w:ilvl w:val="0"/>
          <w:numId w:val="6"/>
        </w:numPr>
      </w:pPr>
      <w:r w:rsidRPr="002E5876">
        <w:t>Project Work Breakdown Structure (WBS)</w:t>
      </w:r>
    </w:p>
    <w:p w14:paraId="3FAB6B61" w14:textId="77777777" w:rsidR="007A4005" w:rsidRDefault="002E5876" w:rsidP="007A4005">
      <w:pPr>
        <w:pStyle w:val="ListParagraph"/>
        <w:numPr>
          <w:ilvl w:val="0"/>
          <w:numId w:val="6"/>
        </w:numPr>
      </w:pPr>
      <w:r w:rsidRPr="002E5876">
        <w:t xml:space="preserve">Project Organizational Breakdown Structure (OBS)  </w:t>
      </w:r>
    </w:p>
    <w:p w14:paraId="2E433C9C" w14:textId="77777777" w:rsidR="007A4005" w:rsidRDefault="002E5876" w:rsidP="007A4005">
      <w:pPr>
        <w:pStyle w:val="ListParagraph"/>
        <w:numPr>
          <w:ilvl w:val="0"/>
          <w:numId w:val="6"/>
        </w:numPr>
      </w:pPr>
      <w:r w:rsidRPr="002E5876">
        <w:t>Control Accounts, Work Packages &amp; Planning Packages</w:t>
      </w:r>
    </w:p>
    <w:p w14:paraId="6478F460" w14:textId="77777777" w:rsidR="007A4005" w:rsidRDefault="002E5876" w:rsidP="007A4005">
      <w:pPr>
        <w:pStyle w:val="ListParagraph"/>
        <w:numPr>
          <w:ilvl w:val="0"/>
          <w:numId w:val="6"/>
        </w:numPr>
      </w:pPr>
      <w:r w:rsidRPr="002E5876">
        <w:t xml:space="preserve">Control Account Plan/Work Authorization </w:t>
      </w:r>
    </w:p>
    <w:p w14:paraId="0F440090" w14:textId="77777777" w:rsidR="007A4005" w:rsidRDefault="002E5876" w:rsidP="007A4005">
      <w:pPr>
        <w:pStyle w:val="ListParagraph"/>
        <w:numPr>
          <w:ilvl w:val="0"/>
          <w:numId w:val="6"/>
        </w:numPr>
      </w:pPr>
      <w:r w:rsidRPr="002E5876">
        <w:t>Project Schedule</w:t>
      </w:r>
    </w:p>
    <w:p w14:paraId="3ED64730" w14:textId="77777777" w:rsidR="007A4005" w:rsidRDefault="002E5876" w:rsidP="007A4005">
      <w:pPr>
        <w:pStyle w:val="ListParagraph"/>
        <w:numPr>
          <w:ilvl w:val="0"/>
          <w:numId w:val="6"/>
        </w:numPr>
      </w:pPr>
      <w:r w:rsidRPr="002E5876">
        <w:t>Cost Estimating</w:t>
      </w:r>
    </w:p>
    <w:p w14:paraId="3D75E317" w14:textId="77777777" w:rsidR="007A4005" w:rsidRDefault="002E5876" w:rsidP="007A4005">
      <w:pPr>
        <w:pStyle w:val="ListParagraph"/>
        <w:numPr>
          <w:ilvl w:val="0"/>
          <w:numId w:val="6"/>
        </w:numPr>
      </w:pPr>
      <w:r w:rsidRPr="002E5876">
        <w:t>Monthly Status</w:t>
      </w:r>
      <w:r w:rsidR="00812087">
        <w:t>, Analysis and</w:t>
      </w:r>
      <w:r w:rsidRPr="002E5876">
        <w:t xml:space="preserve"> Reporting</w:t>
      </w:r>
    </w:p>
    <w:p w14:paraId="6E95BD59" w14:textId="77777777" w:rsidR="007A4005" w:rsidRDefault="002E5876" w:rsidP="007A4005">
      <w:pPr>
        <w:pStyle w:val="ListParagraph"/>
        <w:numPr>
          <w:ilvl w:val="0"/>
          <w:numId w:val="6"/>
        </w:numPr>
      </w:pPr>
      <w:r w:rsidRPr="002E5876">
        <w:t>Change Control</w:t>
      </w:r>
    </w:p>
    <w:p w14:paraId="018DF0ED" w14:textId="77777777" w:rsidR="00812087" w:rsidRDefault="00812087" w:rsidP="007A4005">
      <w:pPr>
        <w:pStyle w:val="ListParagraph"/>
        <w:numPr>
          <w:ilvl w:val="0"/>
          <w:numId w:val="6"/>
        </w:numPr>
      </w:pPr>
      <w:r>
        <w:t>Risk Management</w:t>
      </w:r>
    </w:p>
    <w:p w14:paraId="3D6075A9" w14:textId="77777777" w:rsidR="002E5876" w:rsidRPr="002E5876" w:rsidRDefault="002E5876" w:rsidP="007A4005">
      <w:pPr>
        <w:pStyle w:val="ListParagraph"/>
        <w:numPr>
          <w:ilvl w:val="0"/>
          <w:numId w:val="6"/>
        </w:numPr>
      </w:pPr>
      <w:r w:rsidRPr="002E5876">
        <w:t>Earned Value Management System Surveillance Plan</w:t>
      </w:r>
    </w:p>
    <w:p w14:paraId="388EABC3" w14:textId="77777777" w:rsidR="00FB2744" w:rsidRDefault="00E75FA5" w:rsidP="00FB2744">
      <w:r>
        <w:t xml:space="preserve">It is recommended that </w:t>
      </w:r>
      <w:r w:rsidR="00FB2744">
        <w:t>Contractors utilize t</w:t>
      </w:r>
      <w:r w:rsidR="003A4EC4">
        <w:t>he EC</w:t>
      </w:r>
      <w:r w:rsidR="009F5B3C">
        <w:t>R</w:t>
      </w:r>
      <w:r w:rsidR="003A4EC4">
        <w:t xml:space="preserve">SOP, </w:t>
      </w:r>
      <w:r w:rsidR="00FB2744" w:rsidRPr="00FB2744">
        <w:t>A</w:t>
      </w:r>
      <w:r w:rsidR="00FB2744">
        <w:t>ppendix</w:t>
      </w:r>
      <w:r w:rsidR="00FB2744" w:rsidRPr="00FB2744">
        <w:t xml:space="preserve"> A: PM EVMS C</w:t>
      </w:r>
      <w:r w:rsidR="00FB2744">
        <w:t>ompliance</w:t>
      </w:r>
      <w:r w:rsidR="00FB2744" w:rsidRPr="00FB2744">
        <w:t xml:space="preserve"> A</w:t>
      </w:r>
      <w:r w:rsidR="00FB2744">
        <w:t>ssessment</w:t>
      </w:r>
      <w:r w:rsidR="00FB2744" w:rsidRPr="00FB2744">
        <w:t xml:space="preserve"> G</w:t>
      </w:r>
      <w:r w:rsidR="00FB2744">
        <w:t>uidance, item 2. The PM EVMS Compliance Review Checklist (CRC) Excel file</w:t>
      </w:r>
      <w:r w:rsidR="00BA5BFB">
        <w:t xml:space="preserve"> (PM CRC 20180911.xls)</w:t>
      </w:r>
      <w:r w:rsidR="00FB2744">
        <w:t xml:space="preserve"> to document the compliance of their EVM System Description and supporting procedures.  </w:t>
      </w:r>
    </w:p>
    <w:p w14:paraId="54603533" w14:textId="0378DEE0" w:rsidR="00DB0461" w:rsidRPr="00DB0461" w:rsidRDefault="00DB0461" w:rsidP="00416F10">
      <w:pPr>
        <w:pStyle w:val="Heading1"/>
      </w:pPr>
      <w:r w:rsidRPr="00DB0461">
        <w:t>System Health</w:t>
      </w:r>
    </w:p>
    <w:p w14:paraId="4FC8755A" w14:textId="77777777" w:rsidR="00996AE0" w:rsidRPr="00AA72D8" w:rsidRDefault="00A40868" w:rsidP="00996AE0">
      <w:pPr>
        <w:spacing w:after="0" w:line="240" w:lineRule="auto"/>
      </w:pPr>
      <w:r>
        <w:t>Projects</w:t>
      </w:r>
      <w:r w:rsidR="00AA72D8">
        <w:t xml:space="preserve"> should establish routine testing to continuously monitor and ensure data integrity throughout the duration of the project.  These data validation reports should be monitored and utilized for making continuous improvements to the EVM system. </w:t>
      </w:r>
      <w:r w:rsidR="008B1DA9">
        <w:t>The</w:t>
      </w:r>
      <w:r w:rsidR="00AA72D8">
        <w:t xml:space="preserve"> surveillance plan sho</w:t>
      </w:r>
      <w:r w:rsidR="00996AE0">
        <w:t xml:space="preserve">uld clearly define the responsibilities and provide a process for managing and tracking the results of </w:t>
      </w:r>
      <w:r w:rsidR="008B1DA9">
        <w:t xml:space="preserve">both </w:t>
      </w:r>
      <w:r w:rsidR="00996AE0">
        <w:t>internal and external assessments.</w:t>
      </w:r>
    </w:p>
    <w:p w14:paraId="584ADD87" w14:textId="77777777" w:rsidR="00AA72D8" w:rsidRPr="00AA72D8" w:rsidRDefault="00AA72D8" w:rsidP="006F1463">
      <w:pPr>
        <w:spacing w:after="0" w:line="240" w:lineRule="auto"/>
      </w:pPr>
    </w:p>
    <w:p w14:paraId="21CA8980" w14:textId="77777777" w:rsidR="00686FD7" w:rsidRDefault="00686FD7" w:rsidP="00E54E6A">
      <w:pPr>
        <w:pStyle w:val="Heading2"/>
      </w:pPr>
      <w:r>
        <w:t>Health Dashboards and Reporting Processes</w:t>
      </w:r>
    </w:p>
    <w:p w14:paraId="7209B210" w14:textId="13E17FBA" w:rsidR="00FC1EC0" w:rsidRDefault="002D43D4" w:rsidP="00FC1EC0">
      <w:pPr>
        <w:pStyle w:val="BlockText"/>
      </w:pPr>
      <w:r>
        <w:t>P</w:t>
      </w:r>
      <w:r w:rsidR="00FC1EC0" w:rsidRPr="00FC1EC0">
        <w:t xml:space="preserve">rocesses </w:t>
      </w:r>
      <w:r>
        <w:t xml:space="preserve">should include </w:t>
      </w:r>
      <w:r w:rsidR="00FC1EC0" w:rsidRPr="00FC1EC0">
        <w:t>monitoring EVM data to ensu</w:t>
      </w:r>
      <w:r>
        <w:t>re data integrity.  This</w:t>
      </w:r>
      <w:r w:rsidR="00FC1EC0" w:rsidRPr="00FC1EC0">
        <w:t xml:space="preserve"> will also aid in documenting EVM compliance as well as</w:t>
      </w:r>
      <w:r w:rsidR="00FC1EC0">
        <w:t xml:space="preserve"> serve as a basis for</w:t>
      </w:r>
      <w:r w:rsidR="00FC1EC0" w:rsidRPr="00FC1EC0">
        <w:t xml:space="preserve"> identifying opportunities </w:t>
      </w:r>
      <w:r w:rsidR="00FC1EC0">
        <w:t>to</w:t>
      </w:r>
      <w:r w:rsidR="00FC1EC0" w:rsidRPr="00FC1EC0">
        <w:t xml:space="preserve"> continuous improve</w:t>
      </w:r>
      <w:r w:rsidR="00FC1EC0">
        <w:t xml:space="preserve"> the overall EVM system</w:t>
      </w:r>
      <w:r w:rsidR="00FC1EC0" w:rsidRPr="00FC1EC0">
        <w:t>.</w:t>
      </w:r>
    </w:p>
    <w:p w14:paraId="79010359" w14:textId="60086E6D" w:rsidR="004479F5" w:rsidRDefault="00FC1EC0" w:rsidP="00770E75">
      <w:pPr>
        <w:pStyle w:val="BlockText"/>
      </w:pPr>
      <w:r>
        <w:t>T</w:t>
      </w:r>
      <w:r w:rsidR="00E54E6A" w:rsidRPr="004479F5">
        <w:t>he DOE EC</w:t>
      </w:r>
      <w:r w:rsidR="00770E75" w:rsidRPr="004479F5">
        <w:t>R</w:t>
      </w:r>
      <w:r w:rsidR="00E54E6A" w:rsidRPr="004479F5">
        <w:t xml:space="preserve">SOP, </w:t>
      </w:r>
      <w:r w:rsidR="00770E75" w:rsidRPr="004479F5">
        <w:t>APPENDIX A</w:t>
      </w:r>
      <w:r w:rsidR="00770E75" w:rsidRPr="004479F5">
        <w:rPr>
          <w:i/>
        </w:rPr>
        <w:t>, PM EVMS Compliance Assessment Guidance</w:t>
      </w:r>
      <w:r w:rsidR="00770E75" w:rsidRPr="004479F5">
        <w:t>, includes The PM Guideline Attributes and Tests Excel file for use in identifying and documenting the results of the automated and manual tests. (PM GAT</w:t>
      </w:r>
      <w:r w:rsidR="00770E75">
        <w:t xml:space="preserve"> 20180911.xls).  </w:t>
      </w:r>
      <w:r w:rsidR="00680D62">
        <w:t>Routine tests for EVMS and Schedule Integrity tests, per the PM GAT, should be performed by the project to verify the health of the project data.</w:t>
      </w:r>
    </w:p>
    <w:p w14:paraId="51D942F8" w14:textId="01344274" w:rsidR="00947549" w:rsidRDefault="00280D05" w:rsidP="00947549">
      <w:pPr>
        <w:pStyle w:val="Heading2"/>
      </w:pPr>
      <w:bookmarkStart w:id="2" w:name="_Toc319409084"/>
      <w:r w:rsidRPr="00D21A46">
        <w:t>Data Traces</w:t>
      </w:r>
      <w:bookmarkEnd w:id="2"/>
    </w:p>
    <w:p w14:paraId="779BCC4D" w14:textId="36721696" w:rsidR="004E7B3D" w:rsidRDefault="00C81812" w:rsidP="00D756AC">
      <w:pPr>
        <w:spacing w:after="0"/>
        <w:rPr>
          <w:bCs/>
        </w:rPr>
      </w:pPr>
      <w:r w:rsidRPr="00D21A46">
        <w:rPr>
          <w:bCs/>
        </w:rPr>
        <w:t>Project</w:t>
      </w:r>
      <w:r w:rsidR="00947549">
        <w:rPr>
          <w:bCs/>
        </w:rPr>
        <w:t>s</w:t>
      </w:r>
      <w:r w:rsidRPr="00D21A46">
        <w:rPr>
          <w:bCs/>
        </w:rPr>
        <w:t xml:space="preserve"> should include </w:t>
      </w:r>
      <w:r w:rsidR="00D21A46" w:rsidRPr="00D21A46">
        <w:rPr>
          <w:bCs/>
        </w:rPr>
        <w:t>a review</w:t>
      </w:r>
      <w:r w:rsidRPr="00D21A46">
        <w:rPr>
          <w:bCs/>
        </w:rPr>
        <w:t xml:space="preserve"> of data</w:t>
      </w:r>
      <w:r w:rsidR="00D21A46">
        <w:rPr>
          <w:bCs/>
        </w:rPr>
        <w:t xml:space="preserve"> </w:t>
      </w:r>
      <w:r w:rsidRPr="00D21A46">
        <w:rPr>
          <w:bCs/>
        </w:rPr>
        <w:t xml:space="preserve">that is being mapped between </w:t>
      </w:r>
      <w:r w:rsidR="00D21A46">
        <w:rPr>
          <w:bCs/>
        </w:rPr>
        <w:t xml:space="preserve">the multiple business </w:t>
      </w:r>
      <w:r w:rsidRPr="00D21A46">
        <w:rPr>
          <w:bCs/>
        </w:rPr>
        <w:t>systems</w:t>
      </w:r>
      <w:r w:rsidR="00D21A46">
        <w:rPr>
          <w:bCs/>
        </w:rPr>
        <w:t xml:space="preserve">. </w:t>
      </w:r>
      <w:r w:rsidR="00680D62">
        <w:rPr>
          <w:bCs/>
        </w:rPr>
        <w:t xml:space="preserve"> </w:t>
      </w:r>
      <w:r w:rsidR="004E7B3D">
        <w:rPr>
          <w:bCs/>
        </w:rPr>
        <w:t>Included in this are:</w:t>
      </w:r>
    </w:p>
    <w:p w14:paraId="2EF9A893" w14:textId="77777777" w:rsidR="004E7B3D" w:rsidRDefault="004E7B3D" w:rsidP="00D756AC">
      <w:pPr>
        <w:spacing w:after="0"/>
        <w:rPr>
          <w:bCs/>
        </w:rPr>
      </w:pPr>
    </w:p>
    <w:tbl>
      <w:tblPr>
        <w:tblStyle w:val="GridTable4-Accent1"/>
        <w:tblW w:w="0" w:type="auto"/>
        <w:tblLook w:val="04A0" w:firstRow="1" w:lastRow="0" w:firstColumn="1" w:lastColumn="0" w:noHBand="0" w:noVBand="1"/>
      </w:tblPr>
      <w:tblGrid>
        <w:gridCol w:w="9350"/>
      </w:tblGrid>
      <w:tr w:rsidR="004E7B3D" w:rsidRPr="00C00B16" w14:paraId="2CEA5B94" w14:textId="77777777" w:rsidTr="00CA7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4D9F5" w14:textId="77777777" w:rsidR="004E7B3D" w:rsidRPr="00C00B16" w:rsidRDefault="004E7B3D" w:rsidP="00162BB6">
            <w:pPr>
              <w:pStyle w:val="Default"/>
              <w:tabs>
                <w:tab w:val="center" w:pos="4680"/>
              </w:tabs>
              <w:spacing w:before="120" w:after="120" w:line="312" w:lineRule="auto"/>
              <w:jc w:val="both"/>
              <w:rPr>
                <w:rFonts w:ascii="Calibri" w:hAnsi="Calibri" w:cs="Times New Roman"/>
                <w:color w:val="auto"/>
                <w:u w:val="single"/>
              </w:rPr>
            </w:pPr>
            <w:r w:rsidRPr="00CA7682">
              <w:rPr>
                <w:rFonts w:ascii="Calibri" w:hAnsi="Calibri" w:cs="Times New Roman"/>
                <w:color w:val="FFFFFF" w:themeColor="background1"/>
                <w:u w:val="single"/>
              </w:rPr>
              <w:lastRenderedPageBreak/>
              <w:t>SCOPE TRACE</w:t>
            </w:r>
            <w:r w:rsidRPr="00CA7682">
              <w:rPr>
                <w:rFonts w:ascii="Calibri" w:hAnsi="Calibri" w:cs="Times New Roman"/>
                <w:color w:val="FFFFFF" w:themeColor="background1"/>
              </w:rPr>
              <w:t>:  Is there a logical tie between the scope description in the Contract and the Work Package/Activity descriptions in the IMS?</w:t>
            </w:r>
            <w:r w:rsidRPr="00CA7682">
              <w:rPr>
                <w:rFonts w:ascii="Calibri" w:hAnsi="Calibri" w:cs="Times New Roman"/>
                <w:color w:val="FFFFFF" w:themeColor="background1"/>
              </w:rPr>
              <w:tab/>
            </w:r>
          </w:p>
        </w:tc>
      </w:tr>
      <w:tr w:rsidR="004E7B3D" w:rsidRPr="00C00B16" w14:paraId="57885072" w14:textId="77777777" w:rsidTr="00CA7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C812DC" w14:textId="77777777" w:rsidR="004E7B3D" w:rsidRPr="00C00B16" w:rsidRDefault="004E7B3D" w:rsidP="000A5556">
            <w:pPr>
              <w:pStyle w:val="Default"/>
              <w:spacing w:before="120" w:after="120" w:line="312" w:lineRule="auto"/>
              <w:jc w:val="center"/>
              <w:rPr>
                <w:rFonts w:ascii="Calibri" w:hAnsi="Calibri" w:cs="Times New Roman"/>
                <w:color w:val="auto"/>
              </w:rPr>
            </w:pPr>
            <w:r w:rsidRPr="00C00B16">
              <w:rPr>
                <w:rFonts w:ascii="Calibri" w:hAnsi="Calibri" w:cs="Times New Roman"/>
                <w:color w:val="auto"/>
              </w:rPr>
              <w:t xml:space="preserve">Contract SOW or PEP </w:t>
            </w:r>
            <w:r w:rsidRPr="00C00B16">
              <w:rPr>
                <w:rFonts w:ascii="Calibri" w:hAnsi="Calibri" w:cs="Times New Roman"/>
                <w:color w:val="auto"/>
              </w:rPr>
              <w:sym w:font="Wingdings" w:char="F0E0"/>
            </w:r>
            <w:r w:rsidRPr="00C00B16">
              <w:rPr>
                <w:rFonts w:ascii="Calibri" w:hAnsi="Calibri" w:cs="Times New Roman"/>
                <w:color w:val="auto"/>
              </w:rPr>
              <w:t xml:space="preserve"> WBS Dictionary </w:t>
            </w:r>
            <w:r w:rsidRPr="00C00B16">
              <w:rPr>
                <w:rFonts w:ascii="Calibri" w:hAnsi="Calibri" w:cs="Times New Roman"/>
                <w:color w:val="auto"/>
              </w:rPr>
              <w:sym w:font="Wingdings" w:char="F0E0"/>
            </w:r>
            <w:r w:rsidRPr="00C00B16">
              <w:rPr>
                <w:rFonts w:ascii="Calibri" w:hAnsi="Calibri" w:cs="Times New Roman"/>
                <w:color w:val="auto"/>
              </w:rPr>
              <w:t xml:space="preserve"> WADs </w:t>
            </w:r>
            <w:r w:rsidRPr="00C00B16">
              <w:rPr>
                <w:rFonts w:ascii="Calibri" w:hAnsi="Calibri" w:cs="Times New Roman"/>
                <w:color w:val="auto"/>
              </w:rPr>
              <w:sym w:font="Wingdings" w:char="F0E0"/>
            </w:r>
            <w:r w:rsidRPr="00C00B16">
              <w:rPr>
                <w:rFonts w:ascii="Calibri" w:hAnsi="Calibri" w:cs="Times New Roman"/>
                <w:color w:val="auto"/>
              </w:rPr>
              <w:t xml:space="preserve"> IMS</w:t>
            </w:r>
          </w:p>
        </w:tc>
      </w:tr>
    </w:tbl>
    <w:p w14:paraId="23830D0B" w14:textId="77777777" w:rsidR="004E7B3D" w:rsidRDefault="004E7B3D" w:rsidP="00D756AC">
      <w:pPr>
        <w:spacing w:after="0"/>
        <w:rPr>
          <w:bCs/>
        </w:rPr>
      </w:pPr>
    </w:p>
    <w:tbl>
      <w:tblPr>
        <w:tblStyle w:val="GridTable4-Accent1"/>
        <w:tblW w:w="0" w:type="auto"/>
        <w:tblLook w:val="04A0" w:firstRow="1" w:lastRow="0" w:firstColumn="1" w:lastColumn="0" w:noHBand="0" w:noVBand="1"/>
      </w:tblPr>
      <w:tblGrid>
        <w:gridCol w:w="9350"/>
      </w:tblGrid>
      <w:tr w:rsidR="004E7B3D" w:rsidRPr="00C00B16" w14:paraId="673D0FCA" w14:textId="77777777" w:rsidTr="002B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75981A7C" w14:textId="77777777" w:rsidR="004E7B3D" w:rsidRPr="00C00B16" w:rsidRDefault="004E7B3D" w:rsidP="00162BB6">
            <w:pPr>
              <w:spacing w:before="120" w:after="120" w:line="312" w:lineRule="auto"/>
              <w:rPr>
                <w:rFonts w:ascii="Calibri" w:hAnsi="Calibri"/>
                <w:bCs w:val="0"/>
                <w:u w:val="single"/>
              </w:rPr>
            </w:pPr>
            <w:r w:rsidRPr="00C00B16">
              <w:rPr>
                <w:rFonts w:ascii="Calibri" w:hAnsi="Calibri"/>
                <w:u w:val="single"/>
              </w:rPr>
              <w:t xml:space="preserve">SCHEDULE </w:t>
            </w:r>
            <w:proofErr w:type="spellStart"/>
            <w:r w:rsidRPr="00C00B16">
              <w:rPr>
                <w:rFonts w:ascii="Calibri" w:hAnsi="Calibri"/>
                <w:u w:val="single"/>
              </w:rPr>
              <w:t>PoP</w:t>
            </w:r>
            <w:proofErr w:type="spellEnd"/>
            <w:r w:rsidRPr="00C00B16">
              <w:rPr>
                <w:rFonts w:ascii="Calibri" w:hAnsi="Calibri"/>
                <w:u w:val="single"/>
              </w:rPr>
              <w:t xml:space="preserve"> TRACE</w:t>
            </w:r>
            <w:r w:rsidRPr="00FF406C">
              <w:rPr>
                <w:rFonts w:ascii="Calibri" w:hAnsi="Calibri"/>
              </w:rPr>
              <w:t>:</w:t>
            </w:r>
            <w:r w:rsidR="00162BB6" w:rsidRPr="00FF406C">
              <w:rPr>
                <w:rFonts w:ascii="Calibri" w:hAnsi="Calibri"/>
              </w:rPr>
              <w:t xml:space="preserve">  Doe the Period of Performance line-up across the systems?</w:t>
            </w:r>
          </w:p>
        </w:tc>
      </w:tr>
      <w:tr w:rsidR="004E7B3D" w:rsidRPr="004411AE" w14:paraId="37378588"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2C93A541" w14:textId="77777777" w:rsidR="004E7B3D" w:rsidRPr="004411AE" w:rsidRDefault="004E7B3D" w:rsidP="000A5556">
            <w:pPr>
              <w:spacing w:before="120" w:after="120" w:line="312" w:lineRule="auto"/>
              <w:jc w:val="center"/>
              <w:rPr>
                <w:rFonts w:ascii="Calibri" w:hAnsi="Calibri"/>
                <w:bCs w:val="0"/>
                <w:color w:val="000000"/>
              </w:rPr>
            </w:pPr>
            <w:r w:rsidRPr="004411AE">
              <w:rPr>
                <w:rFonts w:ascii="Calibri" w:hAnsi="Calibri"/>
                <w:color w:val="000000"/>
              </w:rPr>
              <w:t xml:space="preserve">WADs </w:t>
            </w:r>
            <w:r w:rsidRPr="004411AE">
              <w:rPr>
                <w:rFonts w:ascii="Calibri" w:hAnsi="Calibri"/>
                <w:color w:val="000000"/>
              </w:rPr>
              <w:sym w:font="Wingdings" w:char="F0E0"/>
            </w:r>
            <w:r w:rsidRPr="004411AE">
              <w:rPr>
                <w:rFonts w:ascii="Calibri" w:hAnsi="Calibri"/>
                <w:color w:val="000000"/>
              </w:rPr>
              <w:t xml:space="preserve"> CAP BCWS Spread </w:t>
            </w:r>
            <w:r w:rsidRPr="004411AE">
              <w:rPr>
                <w:rFonts w:ascii="Calibri" w:hAnsi="Calibri"/>
                <w:color w:val="000000"/>
              </w:rPr>
              <w:sym w:font="Wingdings" w:char="F0E0"/>
            </w:r>
            <w:r w:rsidRPr="004411AE">
              <w:rPr>
                <w:rFonts w:ascii="Calibri" w:hAnsi="Calibri"/>
                <w:color w:val="000000"/>
              </w:rPr>
              <w:t xml:space="preserve"> P6 Baseline Start/Finish</w:t>
            </w:r>
          </w:p>
        </w:tc>
      </w:tr>
      <w:tr w:rsidR="004E7B3D" w:rsidRPr="00C00B16" w14:paraId="75FE3237" w14:textId="77777777" w:rsidTr="002B62D1">
        <w:tc>
          <w:tcPr>
            <w:cnfStyle w:val="001000000000" w:firstRow="0" w:lastRow="0" w:firstColumn="1" w:lastColumn="0" w:oddVBand="0" w:evenVBand="0" w:oddHBand="0" w:evenHBand="0" w:firstRowFirstColumn="0" w:firstRowLastColumn="0" w:lastRowFirstColumn="0" w:lastRowLastColumn="0"/>
            <w:tcW w:w="9355" w:type="dxa"/>
          </w:tcPr>
          <w:p w14:paraId="680A80DB" w14:textId="77777777" w:rsidR="004E7B3D" w:rsidRPr="00C00B16" w:rsidRDefault="004E7B3D" w:rsidP="000A5556">
            <w:pPr>
              <w:spacing w:before="120" w:after="120" w:line="312" w:lineRule="auto"/>
              <w:jc w:val="center"/>
              <w:rPr>
                <w:rFonts w:ascii="Calibri" w:hAnsi="Calibri"/>
                <w:bCs w:val="0"/>
              </w:rPr>
            </w:pPr>
            <w:r w:rsidRPr="00C00B16">
              <w:rPr>
                <w:rFonts w:ascii="Calibri" w:hAnsi="Calibri"/>
              </w:rPr>
              <w:t xml:space="preserve">WAD Approval Dates </w:t>
            </w:r>
            <w:r w:rsidRPr="00C00B16">
              <w:rPr>
                <w:rFonts w:ascii="Calibri" w:hAnsi="Calibri"/>
              </w:rPr>
              <w:sym w:font="Wingdings" w:char="F0E0"/>
            </w:r>
            <w:r w:rsidRPr="00C00B16">
              <w:rPr>
                <w:rFonts w:ascii="Calibri" w:hAnsi="Calibri"/>
              </w:rPr>
              <w:t xml:space="preserve"> Work Start (First ACWP)</w:t>
            </w:r>
          </w:p>
        </w:tc>
      </w:tr>
    </w:tbl>
    <w:p w14:paraId="33D94DF5" w14:textId="77777777" w:rsidR="004E7B3D" w:rsidRDefault="004E7B3D" w:rsidP="00D756AC">
      <w:pPr>
        <w:spacing w:after="0"/>
        <w:rPr>
          <w:bCs/>
        </w:rPr>
      </w:pPr>
    </w:p>
    <w:tbl>
      <w:tblPr>
        <w:tblStyle w:val="GridTable4-Accent1"/>
        <w:tblW w:w="0" w:type="auto"/>
        <w:tblLook w:val="04A0" w:firstRow="1" w:lastRow="0" w:firstColumn="1" w:lastColumn="0" w:noHBand="0" w:noVBand="1"/>
      </w:tblPr>
      <w:tblGrid>
        <w:gridCol w:w="9350"/>
      </w:tblGrid>
      <w:tr w:rsidR="004E7B3D" w:rsidRPr="00C00B16" w14:paraId="6F4126EA" w14:textId="77777777" w:rsidTr="002B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909216" w14:textId="77777777" w:rsidR="004E7B3D" w:rsidRPr="00FF406C" w:rsidRDefault="004E7B3D" w:rsidP="00162BB6">
            <w:pPr>
              <w:spacing w:before="120" w:after="120" w:line="312" w:lineRule="auto"/>
              <w:rPr>
                <w:rFonts w:ascii="Calibri" w:hAnsi="Calibri"/>
              </w:rPr>
            </w:pPr>
            <w:r w:rsidRPr="00C00B16">
              <w:rPr>
                <w:rFonts w:ascii="Calibri" w:hAnsi="Calibri"/>
                <w:u w:val="single"/>
              </w:rPr>
              <w:t>BUDGET TRACE:</w:t>
            </w:r>
            <w:r w:rsidR="00162BB6">
              <w:rPr>
                <w:rFonts w:ascii="Calibri" w:hAnsi="Calibri"/>
                <w:u w:val="single"/>
              </w:rPr>
              <w:t xml:space="preserve">  </w:t>
            </w:r>
          </w:p>
        </w:tc>
      </w:tr>
      <w:tr w:rsidR="004E7B3D" w:rsidRPr="00C00B16" w14:paraId="66832332"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7EBF71" w14:textId="77777777" w:rsidR="004E7B3D" w:rsidRPr="004411AE" w:rsidRDefault="004E7B3D" w:rsidP="000A5556">
            <w:pPr>
              <w:spacing w:before="120" w:after="120" w:line="312" w:lineRule="auto"/>
              <w:jc w:val="center"/>
              <w:rPr>
                <w:rFonts w:ascii="Calibri" w:hAnsi="Calibri"/>
                <w:color w:val="000000"/>
              </w:rPr>
            </w:pPr>
            <w:r w:rsidRPr="004411AE">
              <w:rPr>
                <w:rFonts w:ascii="Calibri" w:hAnsi="Calibri"/>
                <w:color w:val="000000"/>
              </w:rPr>
              <w:t xml:space="preserve">BAC Dollars:  WAD </w:t>
            </w:r>
            <w:r w:rsidRPr="004411AE">
              <w:rPr>
                <w:rFonts w:ascii="Calibri" w:hAnsi="Calibri"/>
                <w:color w:val="000000"/>
              </w:rPr>
              <w:sym w:font="Wingdings" w:char="F0E0"/>
            </w:r>
            <w:r w:rsidRPr="004411AE">
              <w:rPr>
                <w:rFonts w:ascii="Calibri" w:hAnsi="Calibri"/>
                <w:color w:val="000000"/>
              </w:rPr>
              <w:t xml:space="preserve">  RAM </w:t>
            </w:r>
            <w:r w:rsidRPr="004411AE">
              <w:rPr>
                <w:rFonts w:ascii="Calibri" w:hAnsi="Calibri"/>
                <w:color w:val="000000"/>
              </w:rPr>
              <w:sym w:font="Wingdings" w:char="F0E0"/>
            </w:r>
            <w:r w:rsidRPr="004411AE">
              <w:rPr>
                <w:rFonts w:ascii="Calibri" w:hAnsi="Calibri"/>
                <w:color w:val="000000"/>
              </w:rPr>
              <w:t xml:space="preserve"> CAP </w:t>
            </w:r>
            <w:r w:rsidRPr="004411AE">
              <w:rPr>
                <w:rFonts w:ascii="Calibri" w:hAnsi="Calibri"/>
                <w:color w:val="000000"/>
              </w:rPr>
              <w:sym w:font="Wingdings" w:char="F0E0"/>
            </w:r>
            <w:r w:rsidRPr="004411AE">
              <w:rPr>
                <w:rFonts w:ascii="Calibri" w:hAnsi="Calibri"/>
                <w:color w:val="000000"/>
              </w:rPr>
              <w:t xml:space="preserve"> PCRs </w:t>
            </w:r>
            <w:r w:rsidRPr="004411AE">
              <w:rPr>
                <w:rFonts w:ascii="Calibri" w:hAnsi="Calibri"/>
                <w:color w:val="000000"/>
              </w:rPr>
              <w:sym w:font="Wingdings" w:char="F0E0"/>
            </w:r>
            <w:r w:rsidRPr="004411AE">
              <w:rPr>
                <w:rFonts w:ascii="Calibri" w:hAnsi="Calibri"/>
                <w:color w:val="000000"/>
              </w:rPr>
              <w:t xml:space="preserve">  Logs </w:t>
            </w:r>
            <w:r w:rsidRPr="004411AE">
              <w:rPr>
                <w:rFonts w:ascii="Calibri" w:hAnsi="Calibri"/>
                <w:color w:val="000000"/>
              </w:rPr>
              <w:sym w:font="Wingdings" w:char="F0E0"/>
            </w:r>
            <w:r w:rsidRPr="004411AE">
              <w:rPr>
                <w:rFonts w:ascii="Calibri" w:hAnsi="Calibri"/>
                <w:color w:val="000000"/>
              </w:rPr>
              <w:t xml:space="preserve"> Performance Reports  </w:t>
            </w:r>
            <w:r w:rsidRPr="004411AE">
              <w:rPr>
                <w:rFonts w:ascii="Calibri" w:hAnsi="Calibri"/>
                <w:color w:val="000000"/>
              </w:rPr>
              <w:sym w:font="Wingdings" w:char="F0E0"/>
            </w:r>
            <w:r w:rsidRPr="004411AE">
              <w:rPr>
                <w:rFonts w:ascii="Calibri" w:hAnsi="Calibri"/>
                <w:color w:val="000000"/>
              </w:rPr>
              <w:t xml:space="preserve"> VARs</w:t>
            </w:r>
          </w:p>
        </w:tc>
      </w:tr>
      <w:tr w:rsidR="004E7B3D" w:rsidRPr="00C00B16" w14:paraId="656D5B92" w14:textId="77777777" w:rsidTr="002B62D1">
        <w:tc>
          <w:tcPr>
            <w:cnfStyle w:val="001000000000" w:firstRow="0" w:lastRow="0" w:firstColumn="1" w:lastColumn="0" w:oddVBand="0" w:evenVBand="0" w:oddHBand="0" w:evenHBand="0" w:firstRowFirstColumn="0" w:firstRowLastColumn="0" w:lastRowFirstColumn="0" w:lastRowLastColumn="0"/>
            <w:tcW w:w="9350" w:type="dxa"/>
          </w:tcPr>
          <w:p w14:paraId="4FEA2A80" w14:textId="77777777" w:rsidR="004E7B3D" w:rsidRPr="004411AE" w:rsidRDefault="004E7B3D" w:rsidP="000A5556">
            <w:pPr>
              <w:spacing w:before="120" w:after="120" w:line="312" w:lineRule="auto"/>
              <w:jc w:val="center"/>
              <w:rPr>
                <w:rFonts w:ascii="Calibri" w:hAnsi="Calibri"/>
                <w:color w:val="000000"/>
              </w:rPr>
            </w:pPr>
            <w:r w:rsidRPr="004411AE">
              <w:rPr>
                <w:rFonts w:ascii="Calibri" w:hAnsi="Calibri"/>
                <w:color w:val="000000"/>
              </w:rPr>
              <w:t xml:space="preserve">Hours: WAD </w:t>
            </w:r>
            <w:r w:rsidRPr="004411AE">
              <w:rPr>
                <w:rFonts w:ascii="Calibri" w:hAnsi="Calibri"/>
                <w:color w:val="000000"/>
              </w:rPr>
              <w:sym w:font="Wingdings" w:char="F0E0"/>
            </w:r>
            <w:r w:rsidRPr="004411AE">
              <w:rPr>
                <w:rFonts w:ascii="Calibri" w:hAnsi="Calibri"/>
                <w:color w:val="000000"/>
              </w:rPr>
              <w:t xml:space="preserve"> CAP Work Packages </w:t>
            </w:r>
            <w:r w:rsidRPr="004411AE">
              <w:rPr>
                <w:rFonts w:ascii="Calibri" w:hAnsi="Calibri"/>
                <w:color w:val="000000"/>
              </w:rPr>
              <w:sym w:font="Wingdings" w:char="F0E0"/>
            </w:r>
            <w:r w:rsidRPr="004411AE">
              <w:rPr>
                <w:rFonts w:ascii="Calibri" w:hAnsi="Calibri"/>
                <w:color w:val="000000"/>
              </w:rPr>
              <w:t xml:space="preserve"> P6 Work Package Roll-up</w:t>
            </w:r>
          </w:p>
        </w:tc>
      </w:tr>
    </w:tbl>
    <w:p w14:paraId="2F5EDF89" w14:textId="77777777" w:rsidR="004E7B3D" w:rsidRDefault="004E7B3D" w:rsidP="00D756AC">
      <w:pPr>
        <w:spacing w:after="0"/>
        <w:rPr>
          <w:bCs/>
        </w:rPr>
      </w:pPr>
    </w:p>
    <w:tbl>
      <w:tblPr>
        <w:tblStyle w:val="GridTable4-Accent1"/>
        <w:tblW w:w="0" w:type="auto"/>
        <w:tblLook w:val="04A0" w:firstRow="1" w:lastRow="0" w:firstColumn="1" w:lastColumn="0" w:noHBand="0" w:noVBand="1"/>
      </w:tblPr>
      <w:tblGrid>
        <w:gridCol w:w="9350"/>
      </w:tblGrid>
      <w:tr w:rsidR="004E7B3D" w:rsidRPr="00C00B16" w14:paraId="03A8B5F1" w14:textId="77777777" w:rsidTr="002B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B24908" w14:textId="77777777" w:rsidR="004E7B3D" w:rsidRPr="00C00B16" w:rsidRDefault="004E7B3D" w:rsidP="00162BB6">
            <w:pPr>
              <w:spacing w:before="120" w:after="120" w:line="312" w:lineRule="auto"/>
              <w:rPr>
                <w:rFonts w:ascii="Calibri" w:hAnsi="Calibri"/>
                <w:bCs w:val="0"/>
                <w:u w:val="single"/>
              </w:rPr>
            </w:pPr>
            <w:r w:rsidRPr="00C00B16">
              <w:rPr>
                <w:rFonts w:ascii="Calibri" w:hAnsi="Calibri"/>
                <w:u w:val="single"/>
              </w:rPr>
              <w:t>STATUS TRACE:</w:t>
            </w:r>
          </w:p>
        </w:tc>
      </w:tr>
      <w:tr w:rsidR="004E7B3D" w:rsidRPr="00C00B16" w14:paraId="3023C808"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587F97" w14:textId="77777777" w:rsidR="004E7B3D" w:rsidRPr="00907601" w:rsidRDefault="004E7B3D" w:rsidP="000A5556">
            <w:pPr>
              <w:spacing w:before="120" w:after="120" w:line="312" w:lineRule="auto"/>
              <w:jc w:val="center"/>
              <w:rPr>
                <w:rFonts w:ascii="Calibri" w:hAnsi="Calibri"/>
                <w:bCs w:val="0"/>
                <w:color w:val="FF0000"/>
              </w:rPr>
            </w:pPr>
            <w:r w:rsidRPr="00C00B16">
              <w:rPr>
                <w:rFonts w:ascii="Calibri" w:hAnsi="Calibri"/>
              </w:rPr>
              <w:t xml:space="preserve">QBD Status </w:t>
            </w:r>
            <w:r w:rsidRPr="00C00B16">
              <w:rPr>
                <w:rFonts w:ascii="Calibri" w:hAnsi="Calibri"/>
              </w:rPr>
              <w:sym w:font="Wingdings" w:char="F0E0"/>
            </w:r>
            <w:r w:rsidRPr="00C00B16">
              <w:rPr>
                <w:rFonts w:ascii="Calibri" w:hAnsi="Calibri"/>
              </w:rPr>
              <w:t xml:space="preserve">P6 Activity % Complete </w:t>
            </w:r>
            <w:r w:rsidRPr="00C00B16">
              <w:rPr>
                <w:rFonts w:ascii="Calibri" w:hAnsi="Calibri"/>
              </w:rPr>
              <w:sym w:font="Wingdings" w:char="F0E0"/>
            </w:r>
            <w:r w:rsidRPr="00C00B16">
              <w:rPr>
                <w:rFonts w:ascii="Calibri" w:hAnsi="Calibri"/>
              </w:rPr>
              <w:t xml:space="preserve"> WP % Comple</w:t>
            </w:r>
            <w:r w:rsidRPr="004411AE">
              <w:rPr>
                <w:rFonts w:ascii="Calibri" w:hAnsi="Calibri"/>
                <w:color w:val="000000"/>
              </w:rPr>
              <w:t>te in Performance Report</w:t>
            </w:r>
          </w:p>
        </w:tc>
      </w:tr>
    </w:tbl>
    <w:p w14:paraId="67BD9E44" w14:textId="77777777" w:rsidR="004E7B3D" w:rsidRDefault="004E7B3D" w:rsidP="00D756AC">
      <w:pPr>
        <w:spacing w:after="0"/>
        <w:rPr>
          <w:bCs/>
        </w:rPr>
      </w:pPr>
    </w:p>
    <w:tbl>
      <w:tblPr>
        <w:tblStyle w:val="GridTable4-Accent1"/>
        <w:tblW w:w="0" w:type="auto"/>
        <w:tblLook w:val="04A0" w:firstRow="1" w:lastRow="0" w:firstColumn="1" w:lastColumn="0" w:noHBand="0" w:noVBand="1"/>
      </w:tblPr>
      <w:tblGrid>
        <w:gridCol w:w="9350"/>
      </w:tblGrid>
      <w:tr w:rsidR="004E7B3D" w:rsidRPr="00C00B16" w14:paraId="333562A4" w14:textId="77777777" w:rsidTr="002B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6D7BDB" w14:textId="77777777" w:rsidR="004E7B3D" w:rsidRPr="00C00B16" w:rsidRDefault="004E7B3D" w:rsidP="00162BB6">
            <w:pPr>
              <w:pStyle w:val="Default"/>
              <w:spacing w:before="120" w:after="120" w:line="312" w:lineRule="auto"/>
              <w:jc w:val="both"/>
              <w:rPr>
                <w:rFonts w:ascii="Calibri" w:hAnsi="Calibri" w:cs="Times New Roman"/>
                <w:color w:val="auto"/>
                <w:u w:val="single"/>
              </w:rPr>
            </w:pPr>
            <w:r w:rsidRPr="002B62D1">
              <w:rPr>
                <w:rFonts w:ascii="Calibri" w:hAnsi="Calibri" w:cs="Times New Roman"/>
                <w:color w:val="FFFFFF" w:themeColor="background1"/>
                <w:u w:val="single"/>
              </w:rPr>
              <w:t>COST TRACE HOURS:</w:t>
            </w:r>
          </w:p>
        </w:tc>
      </w:tr>
      <w:tr w:rsidR="004E7B3D" w:rsidRPr="00C00B16" w14:paraId="40D434CE"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15FE94" w14:textId="77777777" w:rsidR="004E7B3D" w:rsidRPr="004411AE" w:rsidRDefault="004E7B3D" w:rsidP="000A5556">
            <w:pPr>
              <w:pStyle w:val="Default"/>
              <w:spacing w:before="120" w:after="120" w:line="312" w:lineRule="auto"/>
              <w:jc w:val="center"/>
              <w:rPr>
                <w:rFonts w:ascii="Calibri" w:hAnsi="Calibri" w:cs="Times New Roman"/>
              </w:rPr>
            </w:pPr>
            <w:r w:rsidRPr="004411AE">
              <w:rPr>
                <w:rFonts w:ascii="Calibri" w:hAnsi="Calibri" w:cs="Times New Roman"/>
              </w:rPr>
              <w:t xml:space="preserve">Labor System Reports Rolled to WP Level </w:t>
            </w:r>
            <w:r w:rsidRPr="004411AE">
              <w:rPr>
                <w:rFonts w:ascii="Calibri" w:hAnsi="Calibri" w:cs="Times New Roman"/>
              </w:rPr>
              <w:sym w:font="Wingdings" w:char="F0E0"/>
            </w:r>
            <w:r w:rsidRPr="004411AE">
              <w:rPr>
                <w:rFonts w:ascii="Calibri" w:hAnsi="Calibri" w:cs="Times New Roman"/>
              </w:rPr>
              <w:t xml:space="preserve"> CAP Hours</w:t>
            </w:r>
          </w:p>
        </w:tc>
      </w:tr>
      <w:tr w:rsidR="004E7B3D" w:rsidRPr="00C00B16" w14:paraId="526B00C3" w14:textId="77777777" w:rsidTr="002B62D1">
        <w:tc>
          <w:tcPr>
            <w:cnfStyle w:val="001000000000" w:firstRow="0" w:lastRow="0" w:firstColumn="1" w:lastColumn="0" w:oddVBand="0" w:evenVBand="0" w:oddHBand="0" w:evenHBand="0" w:firstRowFirstColumn="0" w:firstRowLastColumn="0" w:lastRowFirstColumn="0" w:lastRowLastColumn="0"/>
            <w:tcW w:w="9350" w:type="dxa"/>
            <w:shd w:val="clear" w:color="auto" w:fill="4472C4" w:themeFill="accent1"/>
          </w:tcPr>
          <w:p w14:paraId="27FA8FCA" w14:textId="77777777" w:rsidR="004E7B3D" w:rsidRPr="004411AE" w:rsidRDefault="004E7B3D" w:rsidP="00162BB6">
            <w:pPr>
              <w:pStyle w:val="Default"/>
              <w:spacing w:before="120" w:after="120" w:line="312" w:lineRule="auto"/>
              <w:jc w:val="both"/>
              <w:rPr>
                <w:rFonts w:ascii="Calibri" w:hAnsi="Calibri" w:cs="Times New Roman"/>
                <w:u w:val="single"/>
              </w:rPr>
            </w:pPr>
            <w:r w:rsidRPr="002B62D1">
              <w:rPr>
                <w:rFonts w:ascii="Calibri" w:hAnsi="Calibri" w:cs="Times New Roman"/>
                <w:color w:val="FFFFFF" w:themeColor="background1"/>
                <w:u w:val="single"/>
              </w:rPr>
              <w:t>COST TRACE DOLLARS:</w:t>
            </w:r>
          </w:p>
        </w:tc>
      </w:tr>
      <w:tr w:rsidR="004E7B3D" w:rsidRPr="00C00B16" w14:paraId="6FCA901A"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092482" w14:textId="77777777" w:rsidR="004E7B3D" w:rsidRPr="004411AE" w:rsidRDefault="004E7B3D" w:rsidP="000A5556">
            <w:pPr>
              <w:pStyle w:val="Default"/>
              <w:spacing w:before="120" w:after="120" w:line="312" w:lineRule="auto"/>
              <w:jc w:val="both"/>
              <w:rPr>
                <w:rFonts w:ascii="Calibri" w:hAnsi="Calibri" w:cs="Times New Roman"/>
              </w:rPr>
            </w:pPr>
            <w:r w:rsidRPr="004411AE">
              <w:rPr>
                <w:rFonts w:ascii="Calibri" w:hAnsi="Calibri" w:cs="Times New Roman"/>
              </w:rPr>
              <w:t>Ensure ACWP is the same value on all reports (Control Account Plan &amp; VARs).  If not, the CAM (Not Project Controls) should explain why it might be different values on different reports.</w:t>
            </w:r>
          </w:p>
        </w:tc>
      </w:tr>
    </w:tbl>
    <w:p w14:paraId="49071F78" w14:textId="77777777" w:rsidR="00162BB6" w:rsidRDefault="00162BB6" w:rsidP="00D756AC">
      <w:pPr>
        <w:spacing w:after="0"/>
        <w:rPr>
          <w:bCs/>
        </w:rPr>
      </w:pPr>
    </w:p>
    <w:tbl>
      <w:tblPr>
        <w:tblStyle w:val="GridTable4-Accent1"/>
        <w:tblW w:w="0" w:type="auto"/>
        <w:tblLook w:val="04A0" w:firstRow="1" w:lastRow="0" w:firstColumn="1" w:lastColumn="0" w:noHBand="0" w:noVBand="1"/>
      </w:tblPr>
      <w:tblGrid>
        <w:gridCol w:w="9350"/>
      </w:tblGrid>
      <w:tr w:rsidR="00162BB6" w:rsidRPr="00C00B16" w14:paraId="428BAA72" w14:textId="77777777" w:rsidTr="002B6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14F1955" w14:textId="77777777" w:rsidR="00162BB6" w:rsidRPr="00C00B16" w:rsidRDefault="00162BB6" w:rsidP="00162BB6">
            <w:pPr>
              <w:pStyle w:val="Default"/>
              <w:spacing w:before="120" w:after="120" w:line="312" w:lineRule="auto"/>
              <w:jc w:val="both"/>
              <w:rPr>
                <w:rFonts w:ascii="Calibri" w:hAnsi="Calibri" w:cs="Times New Roman"/>
                <w:color w:val="auto"/>
                <w:u w:val="single"/>
              </w:rPr>
            </w:pPr>
            <w:r w:rsidRPr="002D43D4">
              <w:rPr>
                <w:rFonts w:ascii="Calibri" w:hAnsi="Calibri" w:cs="Times New Roman"/>
                <w:color w:val="FFFFFF" w:themeColor="background1"/>
                <w:u w:val="single"/>
              </w:rPr>
              <w:t>FORECAST TRACE:</w:t>
            </w:r>
          </w:p>
        </w:tc>
      </w:tr>
      <w:tr w:rsidR="00162BB6" w:rsidRPr="00C00B16" w14:paraId="16E03034" w14:textId="77777777" w:rsidTr="002B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316A5B8" w14:textId="77777777" w:rsidR="00162BB6" w:rsidRPr="00C00B16" w:rsidRDefault="00162BB6" w:rsidP="000A5556">
            <w:pPr>
              <w:pStyle w:val="Default"/>
              <w:spacing w:before="120" w:after="120" w:line="312" w:lineRule="auto"/>
              <w:jc w:val="center"/>
              <w:rPr>
                <w:rFonts w:ascii="Calibri" w:hAnsi="Calibri" w:cs="Times New Roman"/>
                <w:color w:val="auto"/>
              </w:rPr>
            </w:pPr>
            <w:r w:rsidRPr="00C00B16">
              <w:rPr>
                <w:rFonts w:ascii="Calibri" w:hAnsi="Calibri" w:cs="Times New Roman"/>
                <w:color w:val="auto"/>
              </w:rPr>
              <w:t>P6 Curren</w:t>
            </w:r>
            <w:r w:rsidRPr="004411AE">
              <w:rPr>
                <w:rFonts w:ascii="Calibri" w:hAnsi="Calibri" w:cs="Times New Roman"/>
              </w:rPr>
              <w:t xml:space="preserve">t Forecast Start </w:t>
            </w:r>
            <w:r w:rsidRPr="00C00B16">
              <w:rPr>
                <w:rFonts w:ascii="Calibri" w:hAnsi="Calibri" w:cs="Times New Roman"/>
                <w:color w:val="auto"/>
              </w:rPr>
              <w:t xml:space="preserve">&amp; Finish </w:t>
            </w:r>
            <w:r w:rsidRPr="00C00B16">
              <w:rPr>
                <w:rFonts w:ascii="Calibri" w:hAnsi="Calibri" w:cs="Times New Roman"/>
                <w:color w:val="auto"/>
              </w:rPr>
              <w:sym w:font="Wingdings" w:char="F0E0"/>
            </w:r>
            <w:r w:rsidRPr="00C00B16">
              <w:rPr>
                <w:rFonts w:ascii="Calibri" w:hAnsi="Calibri" w:cs="Times New Roman"/>
                <w:color w:val="auto"/>
              </w:rPr>
              <w:t xml:space="preserve"> ACWP Start and ETC Finish in CAP </w:t>
            </w:r>
            <w:r w:rsidRPr="00C00B16">
              <w:rPr>
                <w:rFonts w:ascii="Calibri" w:hAnsi="Calibri" w:cs="Times New Roman"/>
                <w:color w:val="auto"/>
              </w:rPr>
              <w:sym w:font="Wingdings" w:char="F0E0"/>
            </w:r>
            <w:r w:rsidRPr="00C00B16">
              <w:rPr>
                <w:rFonts w:ascii="Calibri" w:hAnsi="Calibri" w:cs="Times New Roman"/>
                <w:color w:val="auto"/>
              </w:rPr>
              <w:t xml:space="preserve"> Staffing Forecast</w:t>
            </w:r>
          </w:p>
        </w:tc>
      </w:tr>
    </w:tbl>
    <w:p w14:paraId="31A602C0" w14:textId="77777777" w:rsidR="00162BB6" w:rsidRDefault="00162BB6" w:rsidP="00D756AC">
      <w:pPr>
        <w:spacing w:after="0"/>
        <w:rPr>
          <w:bCs/>
        </w:rPr>
      </w:pPr>
    </w:p>
    <w:p w14:paraId="35265DD2" w14:textId="77777777" w:rsidR="00FE6EC3" w:rsidRDefault="00FE6EC3" w:rsidP="00280D05">
      <w:pPr>
        <w:pStyle w:val="BlockText"/>
        <w:spacing w:after="0"/>
        <w:rPr>
          <w:b/>
          <w:bCs/>
          <w:highlight w:val="cyan"/>
        </w:rPr>
      </w:pPr>
    </w:p>
    <w:p w14:paraId="1BEA1104" w14:textId="77777777" w:rsidR="00F85405" w:rsidRDefault="00686FD7" w:rsidP="00E54E6A">
      <w:pPr>
        <w:pStyle w:val="Heading2"/>
      </w:pPr>
      <w:r>
        <w:lastRenderedPageBreak/>
        <w:t xml:space="preserve">Evaluate </w:t>
      </w:r>
      <w:r w:rsidR="00132C65">
        <w:t xml:space="preserve">Variance Analysis </w:t>
      </w:r>
      <w:r>
        <w:t xml:space="preserve">Metrics </w:t>
      </w:r>
    </w:p>
    <w:p w14:paraId="7D9B841E" w14:textId="7DDEF05E" w:rsidR="00A40868" w:rsidRPr="00667D65" w:rsidRDefault="00FE6EC3" w:rsidP="00A40868">
      <w:pPr>
        <w:pStyle w:val="BlockText"/>
      </w:pPr>
      <w:r>
        <w:t>Project</w:t>
      </w:r>
      <w:r w:rsidR="00B51643">
        <w:t>s</w:t>
      </w:r>
      <w:r>
        <w:t xml:space="preserve"> should establish </w:t>
      </w:r>
      <w:r w:rsidR="003331E2" w:rsidRPr="00667D65">
        <w:t xml:space="preserve">Variance Analysis </w:t>
      </w:r>
      <w:r w:rsidR="00A40868" w:rsidRPr="00667D65">
        <w:t>Reporting criteria and thresholds</w:t>
      </w:r>
      <w:r w:rsidR="00132C65">
        <w:t xml:space="preserve">, including </w:t>
      </w:r>
      <w:r>
        <w:t xml:space="preserve">a frequency required for review.  As a minimum, the following </w:t>
      </w:r>
      <w:r w:rsidR="00132C65">
        <w:t xml:space="preserve">criteria </w:t>
      </w:r>
      <w:r>
        <w:t>should be included</w:t>
      </w:r>
      <w:r w:rsidR="00A40868" w:rsidRPr="00667D65">
        <w:t>:</w:t>
      </w:r>
    </w:p>
    <w:p w14:paraId="52285F8B" w14:textId="77777777" w:rsidR="00A40868" w:rsidRDefault="00A40868" w:rsidP="00A40868">
      <w:pPr>
        <w:pStyle w:val="ListParagraph"/>
        <w:numPr>
          <w:ilvl w:val="0"/>
          <w:numId w:val="30"/>
        </w:numPr>
      </w:pPr>
      <w:r>
        <w:t>Cost Variance - Current and</w:t>
      </w:r>
      <w:r w:rsidR="003331E2">
        <w:t>/or</w:t>
      </w:r>
      <w:r>
        <w:t xml:space="preserve"> Cumulative</w:t>
      </w:r>
      <w:r w:rsidR="00132C65">
        <w:t>, Plus At Completion</w:t>
      </w:r>
    </w:p>
    <w:p w14:paraId="71E64005" w14:textId="77777777" w:rsidR="00A40868" w:rsidRDefault="00A40868" w:rsidP="00A40868">
      <w:pPr>
        <w:pStyle w:val="ListParagraph"/>
        <w:numPr>
          <w:ilvl w:val="0"/>
          <w:numId w:val="30"/>
        </w:numPr>
      </w:pPr>
      <w:r>
        <w:t>Schedule Variance – Current and</w:t>
      </w:r>
      <w:r w:rsidR="003331E2">
        <w:t>/or</w:t>
      </w:r>
      <w:r>
        <w:t xml:space="preserve"> Cumulative</w:t>
      </w:r>
    </w:p>
    <w:p w14:paraId="2110DA1F" w14:textId="77777777" w:rsidR="00A40868" w:rsidRDefault="00A40868" w:rsidP="00A40868">
      <w:pPr>
        <w:pStyle w:val="ListParagraph"/>
        <w:numPr>
          <w:ilvl w:val="0"/>
          <w:numId w:val="30"/>
        </w:numPr>
      </w:pPr>
      <w:r>
        <w:t>CPI</w:t>
      </w:r>
    </w:p>
    <w:p w14:paraId="1E8C89C4" w14:textId="77777777" w:rsidR="00A40868" w:rsidRDefault="00A40868" w:rsidP="00A40868">
      <w:pPr>
        <w:pStyle w:val="ListParagraph"/>
        <w:numPr>
          <w:ilvl w:val="0"/>
          <w:numId w:val="30"/>
        </w:numPr>
      </w:pPr>
      <w:r>
        <w:t>SPI</w:t>
      </w:r>
    </w:p>
    <w:p w14:paraId="2F0AA3B1" w14:textId="77777777" w:rsidR="00A40868" w:rsidRDefault="00A40868" w:rsidP="00A40868">
      <w:pPr>
        <w:pStyle w:val="ListParagraph"/>
        <w:numPr>
          <w:ilvl w:val="0"/>
          <w:numId w:val="30"/>
        </w:numPr>
      </w:pPr>
      <w:r>
        <w:t>TCPI Margin</w:t>
      </w:r>
    </w:p>
    <w:p w14:paraId="47B8815F" w14:textId="77777777" w:rsidR="00E7655D" w:rsidRDefault="00FD1FC3" w:rsidP="00E7655D">
      <w:pPr>
        <w:pStyle w:val="Heading2"/>
      </w:pPr>
      <w:r>
        <w:t>Monitor Actions to Correct and Improve</w:t>
      </w:r>
      <w:r w:rsidR="009F5B3C">
        <w:t xml:space="preserve"> </w:t>
      </w:r>
    </w:p>
    <w:p w14:paraId="3BCD41C4" w14:textId="4732B3F5" w:rsidR="00AA22DC" w:rsidRPr="00CA7682" w:rsidRDefault="002B62D1" w:rsidP="0026215C">
      <w:pPr>
        <w:autoSpaceDE w:val="0"/>
        <w:autoSpaceDN w:val="0"/>
        <w:adjustRightInd w:val="0"/>
        <w:spacing w:after="0" w:line="240" w:lineRule="auto"/>
        <w:rPr>
          <w:rFonts w:cs="Times New Roman"/>
          <w:color w:val="000000" w:themeColor="text1"/>
          <w:sz w:val="22"/>
        </w:rPr>
      </w:pPr>
      <w:r>
        <w:rPr>
          <w:rFonts w:cs="Times New Roman"/>
          <w:sz w:val="22"/>
        </w:rPr>
        <w:t>A</w:t>
      </w:r>
      <w:r w:rsidR="00AA22DC">
        <w:rPr>
          <w:rFonts w:cs="Times New Roman"/>
          <w:sz w:val="22"/>
        </w:rPr>
        <w:t xml:space="preserve"> process for managing and tracking issues and resulting actions</w:t>
      </w:r>
      <w:r w:rsidR="00546FAE">
        <w:rPr>
          <w:rFonts w:cs="Times New Roman"/>
          <w:sz w:val="22"/>
        </w:rPr>
        <w:t xml:space="preserve"> </w:t>
      </w:r>
      <w:r w:rsidR="00AA22DC">
        <w:rPr>
          <w:rFonts w:cs="Times New Roman"/>
          <w:sz w:val="22"/>
        </w:rPr>
        <w:t>identified in the normal course of assessments, self-evaluations, or other reviews of EVMS compliance</w:t>
      </w:r>
      <w:r>
        <w:rPr>
          <w:rFonts w:cs="Times New Roman"/>
          <w:sz w:val="22"/>
        </w:rPr>
        <w:t xml:space="preserve"> should be defined</w:t>
      </w:r>
      <w:r w:rsidR="00AA22DC">
        <w:rPr>
          <w:rFonts w:cs="Times New Roman"/>
          <w:sz w:val="22"/>
        </w:rPr>
        <w:t>.</w:t>
      </w:r>
      <w:r w:rsidR="00AA22DC" w:rsidRPr="00AA22DC">
        <w:rPr>
          <w:color w:val="FF0000"/>
        </w:rPr>
        <w:t xml:space="preserve"> </w:t>
      </w:r>
      <w:r w:rsidR="00E7655D" w:rsidRPr="00E7655D">
        <w:rPr>
          <w:color w:val="000000" w:themeColor="text1"/>
        </w:rPr>
        <w:t xml:space="preserve">This </w:t>
      </w:r>
      <w:r w:rsidR="00E7655D" w:rsidRPr="00E7655D">
        <w:rPr>
          <w:rFonts w:cs="Times New Roman"/>
          <w:color w:val="000000" w:themeColor="text1"/>
          <w:sz w:val="22"/>
        </w:rPr>
        <w:t>process establishes the requirements and responsibilities for the timely identification and evaluation of ev</w:t>
      </w:r>
      <w:r w:rsidR="00E7655D">
        <w:rPr>
          <w:rFonts w:cs="Times New Roman"/>
          <w:sz w:val="22"/>
        </w:rPr>
        <w:t xml:space="preserve">ents or conditions and the platform to document recommendations for improvement to current processes. </w:t>
      </w:r>
      <w:r w:rsidR="00CA7682">
        <w:rPr>
          <w:rFonts w:cs="Times New Roman"/>
          <w:sz w:val="22"/>
        </w:rPr>
        <w:t xml:space="preserve"> </w:t>
      </w:r>
      <w:r w:rsidR="00546FAE" w:rsidRPr="00CA7682">
        <w:rPr>
          <w:color w:val="000000" w:themeColor="text1"/>
        </w:rPr>
        <w:t>The use of a</w:t>
      </w:r>
      <w:r w:rsidR="00AA22DC" w:rsidRPr="00CA7682">
        <w:rPr>
          <w:color w:val="000000" w:themeColor="text1"/>
        </w:rPr>
        <w:t xml:space="preserve"> formal Issue Management System is recommended to track Corrective Action Requests (CARs), D</w:t>
      </w:r>
      <w:r w:rsidR="00E7655D" w:rsidRPr="00CA7682">
        <w:rPr>
          <w:color w:val="000000" w:themeColor="text1"/>
        </w:rPr>
        <w:t>iscrepancy Reports (DRs), and</w:t>
      </w:r>
      <w:r w:rsidR="00AA22DC" w:rsidRPr="00CA7682">
        <w:rPr>
          <w:color w:val="000000" w:themeColor="text1"/>
        </w:rPr>
        <w:t xml:space="preserve"> Continuous Improvement Opportunities</w:t>
      </w:r>
      <w:r w:rsidR="00E7655D" w:rsidRPr="00CA7682">
        <w:rPr>
          <w:color w:val="000000" w:themeColor="text1"/>
        </w:rPr>
        <w:t xml:space="preserve"> (CIOs)</w:t>
      </w:r>
      <w:r w:rsidR="00AA22DC" w:rsidRPr="00CA7682">
        <w:rPr>
          <w:color w:val="000000" w:themeColor="text1"/>
        </w:rPr>
        <w:t xml:space="preserve"> identified in surveillance reviews.</w:t>
      </w:r>
      <w:r w:rsidR="00E7655D" w:rsidRPr="00CA7682">
        <w:rPr>
          <w:color w:val="000000" w:themeColor="text1"/>
        </w:rPr>
        <w:t xml:space="preserve">  </w:t>
      </w:r>
    </w:p>
    <w:p w14:paraId="4046CA3F" w14:textId="77777777" w:rsidR="00E7655D" w:rsidRPr="00592CE4" w:rsidRDefault="00E7655D" w:rsidP="00FF406C">
      <w:pPr>
        <w:autoSpaceDE w:val="0"/>
        <w:autoSpaceDN w:val="0"/>
        <w:adjustRightInd w:val="0"/>
        <w:spacing w:after="0" w:line="240" w:lineRule="auto"/>
        <w:jc w:val="left"/>
        <w:rPr>
          <w:color w:val="FF0000"/>
        </w:rPr>
      </w:pPr>
    </w:p>
    <w:p w14:paraId="0DFC19EA" w14:textId="77777777" w:rsidR="00686FD7" w:rsidRDefault="00686FD7" w:rsidP="00E54E6A">
      <w:pPr>
        <w:pStyle w:val="Heading2"/>
      </w:pPr>
      <w:r>
        <w:t>Joint-Surve</w:t>
      </w:r>
      <w:r w:rsidR="00DE5391">
        <w:t>i</w:t>
      </w:r>
      <w:r>
        <w:t>llance between DOE and the Contractor</w:t>
      </w:r>
    </w:p>
    <w:p w14:paraId="1B7AD1EB" w14:textId="77777777" w:rsidR="00DE5391" w:rsidRDefault="0021768A" w:rsidP="00F80394">
      <w:r>
        <w:t>An</w:t>
      </w:r>
      <w:r w:rsidR="00DE5391">
        <w:t xml:space="preserve"> assessment of the 32 guidelines </w:t>
      </w:r>
      <w:r>
        <w:t xml:space="preserve">must be evaluated </w:t>
      </w:r>
      <w:r w:rsidR="00DE5391">
        <w:t>at least once during the year</w:t>
      </w:r>
      <w:r>
        <w:t>. This annual assessment may be performed throughout the year.</w:t>
      </w:r>
    </w:p>
    <w:p w14:paraId="51D3E8C8" w14:textId="77777777" w:rsidR="00DE5391" w:rsidRDefault="00DE5391" w:rsidP="00DE5391">
      <w:pPr>
        <w:pStyle w:val="ListParagraph"/>
        <w:numPr>
          <w:ilvl w:val="0"/>
          <w:numId w:val="3"/>
        </w:numPr>
      </w:pPr>
      <w:r>
        <w:t>Identify participants – in addition to individuals from the Project Controls organization, includes participants from peers, external consultants and joint participants from local DOE Planning and Execution Division, Planning and Baseline Management Branch.</w:t>
      </w:r>
    </w:p>
    <w:p w14:paraId="49961447" w14:textId="77777777" w:rsidR="00DE5391" w:rsidRDefault="00DE5391" w:rsidP="00DE5391">
      <w:pPr>
        <w:pStyle w:val="ListParagraph"/>
        <w:numPr>
          <w:ilvl w:val="0"/>
          <w:numId w:val="3"/>
        </w:numPr>
      </w:pPr>
      <w:r>
        <w:t>Select members based on the following attributes:</w:t>
      </w:r>
    </w:p>
    <w:p w14:paraId="1D94B68C" w14:textId="77777777" w:rsidR="00DE5391" w:rsidRDefault="00DE5391" w:rsidP="00DE5391">
      <w:pPr>
        <w:pStyle w:val="ListParagraph"/>
        <w:numPr>
          <w:ilvl w:val="1"/>
          <w:numId w:val="3"/>
        </w:numPr>
      </w:pPr>
      <w:r>
        <w:t>Practical experience using EVMS</w:t>
      </w:r>
    </w:p>
    <w:p w14:paraId="6D2BC8A9" w14:textId="77777777" w:rsidR="00DE5391" w:rsidRDefault="00DE5391" w:rsidP="00DE5391">
      <w:pPr>
        <w:pStyle w:val="ListParagraph"/>
        <w:numPr>
          <w:ilvl w:val="1"/>
          <w:numId w:val="3"/>
        </w:numPr>
      </w:pPr>
      <w:r>
        <w:t>Technical knowledge and experience as it</w:t>
      </w:r>
      <w:r w:rsidR="00A24126">
        <w:t xml:space="preserve"> </w:t>
      </w:r>
      <w:r>
        <w:t>relates</w:t>
      </w:r>
      <w:r w:rsidR="00A24126">
        <w:t xml:space="preserve"> </w:t>
      </w:r>
      <w:r>
        <w:t>to the objective of the review</w:t>
      </w:r>
    </w:p>
    <w:p w14:paraId="43BDF740" w14:textId="77777777" w:rsidR="00DE5391" w:rsidRDefault="00DE5391" w:rsidP="00DE5391">
      <w:pPr>
        <w:pStyle w:val="ListParagraph"/>
        <w:numPr>
          <w:ilvl w:val="1"/>
          <w:numId w:val="3"/>
        </w:numPr>
      </w:pPr>
      <w:r>
        <w:t>Strong support of EVMS compliance</w:t>
      </w:r>
    </w:p>
    <w:p w14:paraId="69C335D4" w14:textId="77777777" w:rsidR="00DE5391" w:rsidRDefault="00DE5391" w:rsidP="00DE5391">
      <w:pPr>
        <w:pStyle w:val="ListParagraph"/>
        <w:numPr>
          <w:ilvl w:val="1"/>
          <w:numId w:val="3"/>
        </w:numPr>
      </w:pPr>
      <w:r>
        <w:t>Good relationships with field and functional project members</w:t>
      </w:r>
    </w:p>
    <w:p w14:paraId="00F4EF38" w14:textId="77777777" w:rsidR="00DE5391" w:rsidRDefault="00DE5391" w:rsidP="00DE5391">
      <w:pPr>
        <w:pStyle w:val="ListParagraph"/>
        <w:numPr>
          <w:ilvl w:val="0"/>
          <w:numId w:val="3"/>
        </w:numPr>
      </w:pPr>
      <w:r>
        <w:t>Develop an annual assessment plan</w:t>
      </w:r>
    </w:p>
    <w:p w14:paraId="4F89EBB8" w14:textId="77777777" w:rsidR="00DE5391" w:rsidRDefault="00DE5391" w:rsidP="00DE5391">
      <w:pPr>
        <w:pStyle w:val="ListParagraph"/>
        <w:numPr>
          <w:ilvl w:val="1"/>
          <w:numId w:val="3"/>
        </w:numPr>
      </w:pPr>
      <w:r>
        <w:t>Consider organizing reviews by EVM Functional Areas</w:t>
      </w:r>
    </w:p>
    <w:p w14:paraId="7924CA68" w14:textId="5A619555" w:rsidR="00DE5391" w:rsidRDefault="00DE5391" w:rsidP="00DE5391">
      <w:pPr>
        <w:pStyle w:val="ListParagraph"/>
        <w:numPr>
          <w:ilvl w:val="1"/>
          <w:numId w:val="3"/>
        </w:numPr>
      </w:pPr>
      <w:r>
        <w:t>Develop assessment templates that identify the attributes and lines of inquiry being reviewed and the approach to be used.  Start with a data-driven approach to not isolate CAMs and follow-up with CAM interviews.</w:t>
      </w:r>
      <w:r w:rsidR="00A07130">
        <w:t xml:space="preserve"> </w:t>
      </w:r>
    </w:p>
    <w:p w14:paraId="1375F7E9" w14:textId="77777777" w:rsidR="00DE5391" w:rsidRDefault="00DE5391" w:rsidP="00DE5391">
      <w:pPr>
        <w:pStyle w:val="ListParagraph"/>
        <w:numPr>
          <w:ilvl w:val="1"/>
          <w:numId w:val="3"/>
        </w:numPr>
      </w:pPr>
      <w:r>
        <w:t>Document findings and review results</w:t>
      </w:r>
    </w:p>
    <w:p w14:paraId="2FB47080" w14:textId="77777777" w:rsidR="00DE5391" w:rsidRDefault="00DE5391" w:rsidP="00DE5391">
      <w:pPr>
        <w:pStyle w:val="ListParagraph"/>
        <w:numPr>
          <w:ilvl w:val="1"/>
          <w:numId w:val="3"/>
        </w:numPr>
      </w:pPr>
      <w:r>
        <w:t>Document updates made to EV systems during the year</w:t>
      </w:r>
    </w:p>
    <w:p w14:paraId="384CA396" w14:textId="77777777" w:rsidR="00DE5391" w:rsidRDefault="00DE5391" w:rsidP="00DE5391">
      <w:pPr>
        <w:pStyle w:val="ListParagraph"/>
        <w:numPr>
          <w:ilvl w:val="1"/>
          <w:numId w:val="3"/>
        </w:numPr>
      </w:pPr>
      <w:r>
        <w:t>Prepare a list of findings, observations, good practices</w:t>
      </w:r>
    </w:p>
    <w:p w14:paraId="6F2C7719" w14:textId="77777777" w:rsidR="00DE5391" w:rsidRDefault="00DE5391" w:rsidP="00DE5391">
      <w:pPr>
        <w:pStyle w:val="ListParagraph"/>
        <w:numPr>
          <w:ilvl w:val="1"/>
          <w:numId w:val="3"/>
        </w:numPr>
      </w:pPr>
      <w:r>
        <w:t>Similar findings or observations discovered in multiple reports may reflect a systemic EVMS compliance problem that requires further attention.</w:t>
      </w:r>
    </w:p>
    <w:p w14:paraId="17E1F079" w14:textId="77777777" w:rsidR="00DE5391" w:rsidRDefault="00DE5391" w:rsidP="00DE5391">
      <w:pPr>
        <w:pStyle w:val="ListParagraph"/>
        <w:numPr>
          <w:ilvl w:val="1"/>
          <w:numId w:val="3"/>
        </w:numPr>
      </w:pPr>
      <w:r>
        <w:t>Conduct an out-briefing with each review</w:t>
      </w:r>
    </w:p>
    <w:p w14:paraId="2778C584" w14:textId="381F6AAE" w:rsidR="00111A74" w:rsidRPr="00654FE2" w:rsidRDefault="00654FE2" w:rsidP="00654FE2">
      <w:pPr>
        <w:rPr>
          <w:bCs/>
        </w:rPr>
      </w:pPr>
      <w:r w:rsidRPr="00654FE2">
        <w:rPr>
          <w:bCs/>
        </w:rPr>
        <w:lastRenderedPageBreak/>
        <w:t xml:space="preserve">The </w:t>
      </w:r>
      <w:r w:rsidR="00686FD7" w:rsidRPr="00654FE2">
        <w:rPr>
          <w:bCs/>
        </w:rPr>
        <w:t xml:space="preserve">ECRSOP </w:t>
      </w:r>
      <w:r>
        <w:rPr>
          <w:bCs/>
        </w:rPr>
        <w:t>APPENDIX D,</w:t>
      </w:r>
      <w:r w:rsidR="00AB65E9" w:rsidRPr="00654FE2">
        <w:rPr>
          <w:bCs/>
        </w:rPr>
        <w:t xml:space="preserve"> </w:t>
      </w:r>
      <w:r w:rsidR="00AB65E9" w:rsidRPr="00654FE2">
        <w:rPr>
          <w:bCs/>
          <w:i/>
        </w:rPr>
        <w:t>PM EVMS C</w:t>
      </w:r>
      <w:r>
        <w:rPr>
          <w:bCs/>
          <w:i/>
        </w:rPr>
        <w:t>ompliance</w:t>
      </w:r>
      <w:r w:rsidR="00AB65E9" w:rsidRPr="00654FE2">
        <w:rPr>
          <w:bCs/>
          <w:i/>
        </w:rPr>
        <w:t xml:space="preserve"> R</w:t>
      </w:r>
      <w:r>
        <w:rPr>
          <w:bCs/>
          <w:i/>
        </w:rPr>
        <w:t>eview</w:t>
      </w:r>
      <w:r w:rsidR="00AB65E9" w:rsidRPr="00654FE2">
        <w:rPr>
          <w:bCs/>
          <w:i/>
        </w:rPr>
        <w:t xml:space="preserve"> T</w:t>
      </w:r>
      <w:r>
        <w:rPr>
          <w:bCs/>
          <w:i/>
        </w:rPr>
        <w:t>eam</w:t>
      </w:r>
      <w:r w:rsidR="00AB65E9" w:rsidRPr="00654FE2">
        <w:rPr>
          <w:bCs/>
          <w:i/>
        </w:rPr>
        <w:t xml:space="preserve"> T</w:t>
      </w:r>
      <w:r>
        <w:rPr>
          <w:bCs/>
          <w:i/>
        </w:rPr>
        <w:t>oolkit,</w:t>
      </w:r>
      <w:r w:rsidR="00AB65E9" w:rsidRPr="00654FE2">
        <w:rPr>
          <w:bCs/>
        </w:rPr>
        <w:t xml:space="preserve"> </w:t>
      </w:r>
      <w:r w:rsidRPr="00654FE2">
        <w:rPr>
          <w:bCs/>
        </w:rPr>
        <w:t>provides the following documents as resources that can be utilized when planning and conducting project reviews:</w:t>
      </w:r>
      <w:r w:rsidR="00AB65E9" w:rsidRPr="00654FE2">
        <w:rPr>
          <w:bCs/>
        </w:rPr>
        <w:t xml:space="preserve">    </w:t>
      </w:r>
    </w:p>
    <w:p w14:paraId="5F3E1C76" w14:textId="77777777" w:rsidR="000C5CAD" w:rsidRPr="00654FE2" w:rsidRDefault="00AB65E9" w:rsidP="00654FE2">
      <w:pPr>
        <w:pStyle w:val="ListParagraph"/>
        <w:numPr>
          <w:ilvl w:val="0"/>
          <w:numId w:val="19"/>
        </w:numPr>
      </w:pPr>
      <w:r w:rsidRPr="00654FE2">
        <w:t>IFF Interview Template 20181019</w:t>
      </w:r>
    </w:p>
    <w:p w14:paraId="6CD6CDF4" w14:textId="77777777" w:rsidR="00111A74" w:rsidRPr="00654FE2" w:rsidRDefault="00111A74" w:rsidP="00654FE2">
      <w:pPr>
        <w:pStyle w:val="ListParagraph"/>
        <w:numPr>
          <w:ilvl w:val="0"/>
          <w:numId w:val="19"/>
        </w:numPr>
      </w:pPr>
      <w:r w:rsidRPr="00654FE2">
        <w:t xml:space="preserve">IFF Questions Template 20181019 </w:t>
      </w:r>
    </w:p>
    <w:p w14:paraId="78339F56" w14:textId="0BD1925D" w:rsidR="00AB65E9" w:rsidRDefault="00111A74" w:rsidP="00111A74">
      <w:pPr>
        <w:pStyle w:val="ListParagraph"/>
        <w:numPr>
          <w:ilvl w:val="0"/>
          <w:numId w:val="19"/>
        </w:numPr>
      </w:pPr>
      <w:r w:rsidRPr="00654FE2">
        <w:t>Self-Governance Review Checklist 20181128</w:t>
      </w:r>
    </w:p>
    <w:p w14:paraId="466A1E5F" w14:textId="65CBF975" w:rsidR="00255126" w:rsidRDefault="00DB0461" w:rsidP="00427F01">
      <w:pPr>
        <w:pStyle w:val="Heading1"/>
      </w:pPr>
      <w:r w:rsidRPr="00DB0461">
        <w:t>Process Effectiveness</w:t>
      </w:r>
    </w:p>
    <w:p w14:paraId="701C09C3" w14:textId="56DC401C" w:rsidR="00DC63A4" w:rsidRDefault="007B3678" w:rsidP="00DC63A4">
      <w:r>
        <w:t>A</w:t>
      </w:r>
      <w:r w:rsidR="00C00831">
        <w:t xml:space="preserve"> process for </w:t>
      </w:r>
      <w:r w:rsidR="00DC63A4">
        <w:t>managing issues identified through self-governance and surveillance reviews</w:t>
      </w:r>
      <w:r>
        <w:t xml:space="preserve"> should be established</w:t>
      </w:r>
      <w:r w:rsidR="00DC63A4">
        <w:t xml:space="preserve">.  </w:t>
      </w:r>
      <w:r>
        <w:t xml:space="preserve">This should include </w:t>
      </w:r>
      <w:r w:rsidR="00DC63A4">
        <w:t>procedures that establish the process to prioritize and execut</w:t>
      </w:r>
      <w:r w:rsidR="00105231">
        <w:t>e</w:t>
      </w:r>
      <w:r w:rsidR="00DC63A4">
        <w:t xml:space="preserve"> process improvements.  </w:t>
      </w:r>
    </w:p>
    <w:p w14:paraId="7EAF6337" w14:textId="77777777" w:rsidR="00C9090C" w:rsidRDefault="00C9090C" w:rsidP="00892EF0">
      <w:r w:rsidRPr="00DC63A4">
        <w:t xml:space="preserve">Tracking is necessary to ensure items, issues, or conditions receive management disposition as adjudicated.  </w:t>
      </w:r>
      <w:r>
        <w:t>Use of</w:t>
      </w:r>
      <w:r w:rsidRPr="00DC63A4">
        <w:t xml:space="preserve"> control log</w:t>
      </w:r>
      <w:r>
        <w:t>s</w:t>
      </w:r>
      <w:r w:rsidRPr="00DC63A4">
        <w:t xml:space="preserve"> to</w:t>
      </w:r>
      <w:r>
        <w:t xml:space="preserve"> document issues and </w:t>
      </w:r>
      <w:r w:rsidRPr="00DC63A4">
        <w:t>capture</w:t>
      </w:r>
      <w:r>
        <w:t>/</w:t>
      </w:r>
      <w:r w:rsidRPr="00DC63A4">
        <w:t>record management decisions</w:t>
      </w:r>
      <w:r>
        <w:t xml:space="preserve"> is recommended</w:t>
      </w:r>
      <w:r w:rsidRPr="00DC63A4">
        <w:t xml:space="preserve">.  </w:t>
      </w:r>
    </w:p>
    <w:p w14:paraId="686C6D99" w14:textId="77777777" w:rsidR="00255126" w:rsidRDefault="00255126" w:rsidP="00255126">
      <w:pPr>
        <w:pStyle w:val="Heading2"/>
      </w:pPr>
      <w:r>
        <w:t>D</w:t>
      </w:r>
      <w:r w:rsidRPr="00255126">
        <w:t>ata-</w:t>
      </w:r>
      <w:r>
        <w:t>D</w:t>
      </w:r>
      <w:r w:rsidRPr="00255126">
        <w:t xml:space="preserve">riven, </w:t>
      </w:r>
      <w:r>
        <w:t>R</w:t>
      </w:r>
      <w:r w:rsidRPr="00255126">
        <w:t>isk-</w:t>
      </w:r>
      <w:r>
        <w:t>B</w:t>
      </w:r>
      <w:r w:rsidRPr="00255126">
        <w:t xml:space="preserve">ased </w:t>
      </w:r>
      <w:r>
        <w:t>A</w:t>
      </w:r>
      <w:r w:rsidRPr="00255126">
        <w:t>pproach</w:t>
      </w:r>
    </w:p>
    <w:p w14:paraId="22B56AFD" w14:textId="77777777" w:rsidR="00255126" w:rsidRDefault="00FE6F0F" w:rsidP="00FE6F0F">
      <w:r>
        <w:t>EVMS risks should be reviewed on a routine basis.  Items with high to medium risks are those most likely to cause unfavorable cost, schedule, and/or technical performance impacts.  Emphasis should be placed on these specific areas of vulnerability during EVMS reviews.  Risk Matrix evaluations may consider the following when making a determination on the potential for adverse impact to the project:</w:t>
      </w:r>
    </w:p>
    <w:p w14:paraId="24D62EAC" w14:textId="77777777" w:rsidR="00FE6F0F" w:rsidRDefault="00FE6F0F" w:rsidP="00FE6F0F">
      <w:pPr>
        <w:pStyle w:val="ListParagraph"/>
        <w:numPr>
          <w:ilvl w:val="0"/>
          <w:numId w:val="5"/>
        </w:numPr>
      </w:pPr>
      <w:r>
        <w:t>Program Phase</w:t>
      </w:r>
    </w:p>
    <w:p w14:paraId="47C95041" w14:textId="77777777" w:rsidR="00FE6F0F" w:rsidRDefault="00FE6F0F" w:rsidP="00FE6F0F">
      <w:pPr>
        <w:pStyle w:val="ListParagraph"/>
        <w:numPr>
          <w:ilvl w:val="0"/>
          <w:numId w:val="5"/>
        </w:numPr>
      </w:pPr>
      <w:r>
        <w:t>PM EVM Experience</w:t>
      </w:r>
    </w:p>
    <w:p w14:paraId="1118AA4E" w14:textId="77777777" w:rsidR="00FE6F0F" w:rsidRDefault="00FE6F0F" w:rsidP="00FE6F0F">
      <w:pPr>
        <w:pStyle w:val="ListParagraph"/>
        <w:numPr>
          <w:ilvl w:val="0"/>
          <w:numId w:val="5"/>
        </w:numPr>
      </w:pPr>
      <w:r>
        <w:t>Total Project Value</w:t>
      </w:r>
    </w:p>
    <w:p w14:paraId="7A4A19E5" w14:textId="77777777" w:rsidR="00FE6F0F" w:rsidRDefault="00FE6F0F" w:rsidP="00FE6F0F">
      <w:pPr>
        <w:pStyle w:val="ListParagraph"/>
        <w:numPr>
          <w:ilvl w:val="0"/>
          <w:numId w:val="5"/>
        </w:numPr>
      </w:pPr>
      <w:r>
        <w:t>Value of Prime Work Remaining</w:t>
      </w:r>
    </w:p>
    <w:p w14:paraId="07D062CD" w14:textId="77777777" w:rsidR="00FE6F0F" w:rsidRDefault="00FE6F0F" w:rsidP="00FE6F0F">
      <w:pPr>
        <w:pStyle w:val="ListParagraph"/>
        <w:numPr>
          <w:ilvl w:val="0"/>
          <w:numId w:val="5"/>
        </w:numPr>
      </w:pPr>
      <w:r>
        <w:t>Value of Subcontract Work Remaining</w:t>
      </w:r>
    </w:p>
    <w:p w14:paraId="606B08A5" w14:textId="77777777" w:rsidR="00FE6F0F" w:rsidRDefault="00FE6F0F" w:rsidP="00FE6F0F">
      <w:pPr>
        <w:pStyle w:val="ListParagraph"/>
        <w:numPr>
          <w:ilvl w:val="0"/>
          <w:numId w:val="5"/>
        </w:numPr>
      </w:pPr>
      <w:r>
        <w:t>Value of Material Planning</w:t>
      </w:r>
    </w:p>
    <w:p w14:paraId="0537884C" w14:textId="77777777" w:rsidR="00FE6F0F" w:rsidRDefault="00FE6F0F" w:rsidP="00FE6F0F">
      <w:pPr>
        <w:pStyle w:val="ListParagraph"/>
        <w:numPr>
          <w:ilvl w:val="0"/>
          <w:numId w:val="5"/>
        </w:numPr>
      </w:pPr>
      <w:r>
        <w:t>Remaining Management Reserve Value</w:t>
      </w:r>
    </w:p>
    <w:p w14:paraId="3E7483BB" w14:textId="77777777" w:rsidR="00FE6F0F" w:rsidRDefault="002B6512" w:rsidP="00FE6F0F">
      <w:pPr>
        <w:pStyle w:val="ListParagraph"/>
        <w:numPr>
          <w:ilvl w:val="0"/>
          <w:numId w:val="5"/>
        </w:numPr>
      </w:pPr>
      <w:r>
        <w:t>Over Target Baseline</w:t>
      </w:r>
    </w:p>
    <w:p w14:paraId="16EE78A6" w14:textId="77777777" w:rsidR="002B6512" w:rsidRDefault="002B6512" w:rsidP="00FE6F0F">
      <w:pPr>
        <w:pStyle w:val="ListParagraph"/>
        <w:numPr>
          <w:ilvl w:val="0"/>
          <w:numId w:val="5"/>
        </w:numPr>
      </w:pPr>
      <w:r>
        <w:t>SV%, CV%, or VAC%</w:t>
      </w:r>
    </w:p>
    <w:p w14:paraId="5597385E" w14:textId="77777777" w:rsidR="002B6512" w:rsidRDefault="002B6512" w:rsidP="00FE6F0F">
      <w:pPr>
        <w:pStyle w:val="ListParagraph"/>
        <w:numPr>
          <w:ilvl w:val="0"/>
          <w:numId w:val="5"/>
        </w:numPr>
      </w:pPr>
      <w:r>
        <w:t>Critical Path Float</w:t>
      </w:r>
    </w:p>
    <w:p w14:paraId="255A539A" w14:textId="77777777" w:rsidR="002B6512" w:rsidRDefault="002B6512" w:rsidP="00FE6F0F">
      <w:pPr>
        <w:pStyle w:val="ListParagraph"/>
        <w:numPr>
          <w:ilvl w:val="0"/>
          <w:numId w:val="5"/>
        </w:numPr>
      </w:pPr>
      <w:r>
        <w:t>Baseline Volatility</w:t>
      </w:r>
    </w:p>
    <w:p w14:paraId="1546128A" w14:textId="77777777" w:rsidR="002B6512" w:rsidRDefault="002B6512" w:rsidP="00FE6F0F">
      <w:pPr>
        <w:pStyle w:val="ListParagraph"/>
        <w:numPr>
          <w:ilvl w:val="0"/>
          <w:numId w:val="5"/>
        </w:numPr>
      </w:pPr>
      <w:r>
        <w:t>Indirect Rates</w:t>
      </w:r>
    </w:p>
    <w:p w14:paraId="3C41F892" w14:textId="77777777" w:rsidR="002B6512" w:rsidRDefault="002B6512" w:rsidP="00FE6F0F">
      <w:pPr>
        <w:pStyle w:val="ListParagraph"/>
        <w:numPr>
          <w:ilvl w:val="0"/>
          <w:numId w:val="5"/>
        </w:numPr>
      </w:pPr>
      <w:r>
        <w:t>Ongoing Systems Issues</w:t>
      </w:r>
    </w:p>
    <w:p w14:paraId="49E9DAF8" w14:textId="77777777" w:rsidR="002B6512" w:rsidRDefault="002B6512" w:rsidP="00FE6F0F">
      <w:pPr>
        <w:pStyle w:val="ListParagraph"/>
        <w:numPr>
          <w:ilvl w:val="0"/>
          <w:numId w:val="5"/>
        </w:numPr>
      </w:pPr>
      <w:r>
        <w:t>Time Since Last Review</w:t>
      </w:r>
    </w:p>
    <w:p w14:paraId="3422F7E5" w14:textId="77777777" w:rsidR="00DB0461" w:rsidRDefault="00DB0461" w:rsidP="003D0665">
      <w:pPr>
        <w:pStyle w:val="Heading1"/>
      </w:pPr>
      <w:r w:rsidRPr="00DB0461">
        <w:t>Workforce Skills</w:t>
      </w:r>
    </w:p>
    <w:p w14:paraId="26A580E7" w14:textId="77777777" w:rsidR="0021768A" w:rsidRPr="00E92B57" w:rsidRDefault="0021768A">
      <w:pPr>
        <w:rPr>
          <w:rFonts w:cs="Times New Roman"/>
          <w:color w:val="1D2228"/>
        </w:rPr>
      </w:pPr>
      <w:r w:rsidRPr="00E92B57">
        <w:rPr>
          <w:rFonts w:cs="Times New Roman"/>
          <w:color w:val="1D2228"/>
        </w:rPr>
        <w:t>Projects should develop a systematic effort to identify</w:t>
      </w:r>
      <w:r w:rsidR="00A86B20" w:rsidRPr="00E92B57">
        <w:rPr>
          <w:rFonts w:cs="Times New Roman"/>
          <w:color w:val="1D2228"/>
        </w:rPr>
        <w:t xml:space="preserve"> and continuously develop</w:t>
      </w:r>
      <w:r w:rsidRPr="00E92B57">
        <w:rPr>
          <w:rFonts w:cs="Times New Roman"/>
          <w:color w:val="1D2228"/>
        </w:rPr>
        <w:t xml:space="preserve"> the knowledge, </w:t>
      </w:r>
      <w:r w:rsidR="00A86B20" w:rsidRPr="00E92B57">
        <w:rPr>
          <w:rFonts w:cs="Times New Roman"/>
          <w:color w:val="1D2228"/>
        </w:rPr>
        <w:t xml:space="preserve">skills and </w:t>
      </w:r>
      <w:r w:rsidRPr="00E92B57">
        <w:rPr>
          <w:rFonts w:cs="Times New Roman"/>
          <w:color w:val="1D2228"/>
        </w:rPr>
        <w:t xml:space="preserve">abilities required for each position </w:t>
      </w:r>
      <w:r w:rsidR="00A86B20" w:rsidRPr="00E92B57">
        <w:rPr>
          <w:rFonts w:cs="Times New Roman"/>
          <w:color w:val="1D2228"/>
        </w:rPr>
        <w:t xml:space="preserve">to support an effective EVMS system </w:t>
      </w:r>
      <w:r w:rsidRPr="00E92B57">
        <w:rPr>
          <w:rFonts w:cs="Times New Roman"/>
          <w:color w:val="1D2228"/>
        </w:rPr>
        <w:t>within the organization.  Typical roles associated with the EVMS function include:</w:t>
      </w:r>
    </w:p>
    <w:p w14:paraId="364EDC90" w14:textId="77777777" w:rsidR="0021768A" w:rsidRPr="00E92B57" w:rsidRDefault="0021768A" w:rsidP="0021768A">
      <w:pPr>
        <w:pStyle w:val="ListParagraph"/>
        <w:numPr>
          <w:ilvl w:val="0"/>
          <w:numId w:val="5"/>
        </w:numPr>
        <w:rPr>
          <w:rFonts w:cs="Times New Roman"/>
          <w:color w:val="1D2228"/>
        </w:rPr>
      </w:pPr>
      <w:r w:rsidRPr="00E92B57">
        <w:rPr>
          <w:rFonts w:cs="Times New Roman"/>
          <w:color w:val="1D2228"/>
        </w:rPr>
        <w:lastRenderedPageBreak/>
        <w:t>Project Managers</w:t>
      </w:r>
    </w:p>
    <w:p w14:paraId="0A70451A" w14:textId="77777777" w:rsidR="0021768A" w:rsidRPr="00E92B57" w:rsidRDefault="0021768A" w:rsidP="0021768A">
      <w:pPr>
        <w:pStyle w:val="ListParagraph"/>
        <w:numPr>
          <w:ilvl w:val="0"/>
          <w:numId w:val="5"/>
        </w:numPr>
        <w:rPr>
          <w:rFonts w:cs="Times New Roman"/>
          <w:color w:val="1D2228"/>
        </w:rPr>
      </w:pPr>
      <w:r w:rsidRPr="00E92B57">
        <w:rPr>
          <w:rFonts w:cs="Times New Roman"/>
          <w:color w:val="1D2228"/>
        </w:rPr>
        <w:t>Control Account Managers</w:t>
      </w:r>
    </w:p>
    <w:p w14:paraId="1017A02F" w14:textId="77777777" w:rsidR="0021768A" w:rsidRPr="00E92B57" w:rsidRDefault="0021768A" w:rsidP="0021768A">
      <w:pPr>
        <w:pStyle w:val="ListParagraph"/>
        <w:numPr>
          <w:ilvl w:val="0"/>
          <w:numId w:val="5"/>
        </w:numPr>
        <w:rPr>
          <w:rFonts w:cs="Times New Roman"/>
          <w:color w:val="1D2228"/>
        </w:rPr>
      </w:pPr>
      <w:r w:rsidRPr="00E92B57">
        <w:rPr>
          <w:rFonts w:cs="Times New Roman"/>
          <w:color w:val="1D2228"/>
        </w:rPr>
        <w:t>Project Controls Management</w:t>
      </w:r>
    </w:p>
    <w:p w14:paraId="6C4002CD" w14:textId="39542D56" w:rsidR="00427F01" w:rsidRPr="00427F01" w:rsidRDefault="0021768A" w:rsidP="00F81ABE">
      <w:pPr>
        <w:pStyle w:val="ListParagraph"/>
        <w:numPr>
          <w:ilvl w:val="0"/>
          <w:numId w:val="5"/>
        </w:numPr>
        <w:rPr>
          <w:rFonts w:cs="Times New Roman"/>
          <w:color w:val="1D2228"/>
        </w:rPr>
      </w:pPr>
      <w:r w:rsidRPr="00E92B57">
        <w:rPr>
          <w:rFonts w:cs="Times New Roman"/>
          <w:color w:val="1D2228"/>
        </w:rPr>
        <w:t>Project Controls</w:t>
      </w:r>
    </w:p>
    <w:p w14:paraId="38CE048B" w14:textId="0A24E259" w:rsidR="00A9451E" w:rsidRPr="00E92B57" w:rsidRDefault="00063ED2">
      <w:pPr>
        <w:rPr>
          <w:rFonts w:cs="Times New Roman"/>
          <w:color w:val="1D2228"/>
        </w:rPr>
      </w:pPr>
      <w:r>
        <w:rPr>
          <w:rFonts w:cs="Times New Roman"/>
          <w:color w:val="1D2228"/>
        </w:rPr>
        <w:t>E</w:t>
      </w:r>
      <w:r w:rsidR="00A9451E" w:rsidRPr="00E92B57">
        <w:rPr>
          <w:rFonts w:cs="Times New Roman"/>
          <w:color w:val="1D2228"/>
        </w:rPr>
        <w:t>stablish</w:t>
      </w:r>
      <w:r>
        <w:rPr>
          <w:rFonts w:cs="Times New Roman"/>
          <w:color w:val="1D2228"/>
        </w:rPr>
        <w:t>ing</w:t>
      </w:r>
      <w:r w:rsidR="00A9451E" w:rsidRPr="00E92B57">
        <w:rPr>
          <w:rFonts w:cs="Times New Roman"/>
          <w:color w:val="1D2228"/>
        </w:rPr>
        <w:t xml:space="preserve"> peer-to-peer monitoring</w:t>
      </w:r>
      <w:r w:rsidR="006B0F9E" w:rsidRPr="00E92B57">
        <w:rPr>
          <w:rFonts w:cs="Times New Roman"/>
          <w:color w:val="1D2228"/>
        </w:rPr>
        <w:t xml:space="preserve"> by utilizing resources from other sites to enhance pro</w:t>
      </w:r>
      <w:r>
        <w:rPr>
          <w:rFonts w:cs="Times New Roman"/>
          <w:color w:val="1D2228"/>
        </w:rPr>
        <w:t>grams by sharing best practices is recommended.</w:t>
      </w:r>
    </w:p>
    <w:p w14:paraId="52911C6A" w14:textId="77777777" w:rsidR="00A9451E" w:rsidRDefault="00B74AF4" w:rsidP="00063B11">
      <w:pPr>
        <w:pStyle w:val="Heading2"/>
      </w:pPr>
      <w:r>
        <w:t>B</w:t>
      </w:r>
      <w:r w:rsidR="00A9451E">
        <w:t xml:space="preserve">e a </w:t>
      </w:r>
      <w:r>
        <w:t>L</w:t>
      </w:r>
      <w:r w:rsidR="00A9451E">
        <w:t xml:space="preserve">earning </w:t>
      </w:r>
      <w:r>
        <w:t>O</w:t>
      </w:r>
      <w:r w:rsidR="00A9451E">
        <w:t>rganization</w:t>
      </w:r>
    </w:p>
    <w:p w14:paraId="4D490729" w14:textId="256EF06F" w:rsidR="00427F01" w:rsidRDefault="00063ED2" w:rsidP="00063B11">
      <w:pPr>
        <w:rPr>
          <w:rFonts w:cs="Times New Roman"/>
        </w:rPr>
      </w:pPr>
      <w:r>
        <w:rPr>
          <w:rFonts w:cs="Times New Roman"/>
        </w:rPr>
        <w:t>V</w:t>
      </w:r>
      <w:r w:rsidR="00063B11" w:rsidRPr="00E92B57">
        <w:rPr>
          <w:rFonts w:cs="Times New Roman"/>
        </w:rPr>
        <w:t>arious roles withi</w:t>
      </w:r>
      <w:r>
        <w:rPr>
          <w:rFonts w:cs="Times New Roman"/>
        </w:rPr>
        <w:t>n the organization that include</w:t>
      </w:r>
      <w:r w:rsidR="00063B11" w:rsidRPr="00E92B57">
        <w:rPr>
          <w:rFonts w:cs="Times New Roman"/>
        </w:rPr>
        <w:t xml:space="preserve"> EVM responsibilities</w:t>
      </w:r>
      <w:r>
        <w:rPr>
          <w:rFonts w:cs="Times New Roman"/>
        </w:rPr>
        <w:t xml:space="preserve"> should be identified</w:t>
      </w:r>
      <w:r w:rsidR="00063B11" w:rsidRPr="00E92B57">
        <w:rPr>
          <w:rFonts w:cs="Times New Roman"/>
        </w:rPr>
        <w:t xml:space="preserve">.  </w:t>
      </w:r>
      <w:r>
        <w:rPr>
          <w:rFonts w:cs="Times New Roman"/>
        </w:rPr>
        <w:t>Defining the specific roles will allow projects to e</w:t>
      </w:r>
      <w:r w:rsidR="00063B11" w:rsidRPr="00E92B57">
        <w:rPr>
          <w:rFonts w:cs="Times New Roman"/>
        </w:rPr>
        <w:t xml:space="preserve">stablish standardized training requirements </w:t>
      </w:r>
      <w:r>
        <w:rPr>
          <w:rFonts w:cs="Times New Roman"/>
        </w:rPr>
        <w:t>to ensure personnel are appropriately trained.  Projects should</w:t>
      </w:r>
      <w:r w:rsidR="00063B11" w:rsidRPr="00E92B57">
        <w:rPr>
          <w:rFonts w:cs="Times New Roman"/>
        </w:rPr>
        <w:t xml:space="preserve"> maintain training records/checks to ensure training is completed.</w:t>
      </w:r>
      <w:r w:rsidR="00427F01">
        <w:rPr>
          <w:rFonts w:cs="Times New Roman"/>
        </w:rPr>
        <w:t xml:space="preserve">  </w:t>
      </w:r>
    </w:p>
    <w:p w14:paraId="67BF7AC2" w14:textId="7AA33243" w:rsidR="0059580A" w:rsidRDefault="00862B39" w:rsidP="00862B39">
      <w:r>
        <w:rPr>
          <w:rFonts w:cs="Times New Roman"/>
          <w:color w:val="1D2228"/>
        </w:rPr>
        <w:t>C</w:t>
      </w:r>
      <w:r w:rsidR="00427F01" w:rsidRPr="00E92B57">
        <w:rPr>
          <w:rFonts w:cs="Times New Roman"/>
          <w:color w:val="1D2228"/>
        </w:rPr>
        <w:t>urricula and training materials</w:t>
      </w:r>
      <w:r>
        <w:rPr>
          <w:rFonts w:cs="Times New Roman"/>
          <w:color w:val="1D2228"/>
        </w:rPr>
        <w:t xml:space="preserve"> </w:t>
      </w:r>
      <w:r w:rsidR="00947549">
        <w:rPr>
          <w:rFonts w:cs="Times New Roman"/>
          <w:color w:val="1D2228"/>
        </w:rPr>
        <w:t>should</w:t>
      </w:r>
      <w:r>
        <w:rPr>
          <w:rFonts w:cs="Times New Roman"/>
          <w:color w:val="1D2228"/>
        </w:rPr>
        <w:t xml:space="preserve"> be refreshed</w:t>
      </w:r>
      <w:r w:rsidR="00427F01" w:rsidRPr="00E92B57">
        <w:rPr>
          <w:rFonts w:cs="Times New Roman"/>
          <w:color w:val="1D2228"/>
        </w:rPr>
        <w:t xml:space="preserve"> to incorporate changes and focus on areas where weaknesses have been demonstrated.  </w:t>
      </w:r>
      <w:r>
        <w:rPr>
          <w:rFonts w:cs="Times New Roman"/>
          <w:color w:val="1D2228"/>
        </w:rPr>
        <w:t>It is recommended that projects present</w:t>
      </w:r>
      <w:r w:rsidR="00427F01">
        <w:rPr>
          <w:rFonts w:cs="Times New Roman"/>
          <w:color w:val="1D2228"/>
        </w:rPr>
        <w:t xml:space="preserve"> training in bite-sized pieces and us</w:t>
      </w:r>
      <w:r>
        <w:rPr>
          <w:rFonts w:cs="Times New Roman"/>
          <w:color w:val="1D2228"/>
        </w:rPr>
        <w:t>e</w:t>
      </w:r>
      <w:r w:rsidR="00427F01">
        <w:rPr>
          <w:rFonts w:cs="Times New Roman"/>
          <w:color w:val="1D2228"/>
        </w:rPr>
        <w:t xml:space="preserve"> various methods of delivery such as weekly video blasts and lessons learned</w:t>
      </w:r>
      <w:r>
        <w:rPr>
          <w:rFonts w:cs="Times New Roman"/>
          <w:color w:val="1D2228"/>
        </w:rPr>
        <w:t xml:space="preserve"> to reinforce training efforts throughout the duration of the project</w:t>
      </w:r>
      <w:r w:rsidR="00427F01">
        <w:rPr>
          <w:rFonts w:cs="Times New Roman"/>
          <w:color w:val="1D2228"/>
        </w:rPr>
        <w:t>.</w:t>
      </w:r>
    </w:p>
    <w:p w14:paraId="37D54104" w14:textId="77777777" w:rsidR="004B49EC" w:rsidRDefault="00592CE4" w:rsidP="00427F01">
      <w:pPr>
        <w:pStyle w:val="Heading1"/>
      </w:pPr>
      <w:r>
        <w:t>Reference</w:t>
      </w:r>
      <w:r w:rsidR="004B49EC">
        <w:t xml:space="preserve"> </w:t>
      </w:r>
      <w:r w:rsidR="0059580A" w:rsidRPr="0059580A">
        <w:t>Documents</w:t>
      </w:r>
      <w:r w:rsidR="004B49EC">
        <w:t>:</w:t>
      </w:r>
      <w:r w:rsidR="0059580A" w:rsidRPr="0059580A">
        <w:t xml:space="preserve"> </w:t>
      </w:r>
    </w:p>
    <w:p w14:paraId="0B2BF672" w14:textId="77777777" w:rsidR="00323282" w:rsidRPr="00323282" w:rsidRDefault="00323282" w:rsidP="004B49EC">
      <w:pPr>
        <w:pStyle w:val="ListParagraph"/>
        <w:numPr>
          <w:ilvl w:val="0"/>
          <w:numId w:val="14"/>
        </w:numPr>
        <w:rPr>
          <w:i/>
          <w:iCs/>
        </w:rPr>
      </w:pPr>
      <w:r>
        <w:t>Electronic Industries Alliance (EIA) Standard 748 Rev D (Revised 2019-01)</w:t>
      </w:r>
    </w:p>
    <w:p w14:paraId="309A2B89" w14:textId="77777777" w:rsidR="00CE22E6" w:rsidRDefault="0059580A" w:rsidP="004B49EC">
      <w:pPr>
        <w:pStyle w:val="ListParagraph"/>
        <w:numPr>
          <w:ilvl w:val="0"/>
          <w:numId w:val="14"/>
        </w:numPr>
        <w:rPr>
          <w:i/>
          <w:iCs/>
        </w:rPr>
      </w:pPr>
      <w:r w:rsidRPr="0059580A">
        <w:t>DO</w:t>
      </w:r>
      <w:r w:rsidR="004B49EC">
        <w:t xml:space="preserve">E </w:t>
      </w:r>
      <w:r w:rsidRPr="0059580A">
        <w:t>413.3B,</w:t>
      </w:r>
      <w:r w:rsidR="004B49EC">
        <w:t xml:space="preserve"> </w:t>
      </w:r>
      <w:r w:rsidRPr="0059580A">
        <w:t>Change</w:t>
      </w:r>
      <w:r w:rsidR="004B49EC">
        <w:t xml:space="preserve"> </w:t>
      </w:r>
      <w:r w:rsidRPr="0059580A">
        <w:t>5,</w:t>
      </w:r>
      <w:r w:rsidR="004B49EC">
        <w:t xml:space="preserve"> </w:t>
      </w:r>
      <w:r w:rsidRPr="00105231">
        <w:rPr>
          <w:i/>
          <w:iCs/>
        </w:rPr>
        <w:t>Program</w:t>
      </w:r>
      <w:r w:rsidR="004B49EC" w:rsidRPr="00105231">
        <w:rPr>
          <w:i/>
          <w:iCs/>
        </w:rPr>
        <w:t xml:space="preserve"> </w:t>
      </w:r>
      <w:r w:rsidRPr="00105231">
        <w:rPr>
          <w:i/>
          <w:iCs/>
        </w:rPr>
        <w:t>and</w:t>
      </w:r>
      <w:r w:rsidR="004B49EC" w:rsidRPr="00105231">
        <w:rPr>
          <w:i/>
          <w:iCs/>
        </w:rPr>
        <w:t xml:space="preserve"> </w:t>
      </w:r>
      <w:r w:rsidRPr="00105231">
        <w:rPr>
          <w:i/>
          <w:iCs/>
        </w:rPr>
        <w:t>Project</w:t>
      </w:r>
      <w:r w:rsidR="004B49EC" w:rsidRPr="00105231">
        <w:rPr>
          <w:i/>
          <w:iCs/>
        </w:rPr>
        <w:t xml:space="preserve"> </w:t>
      </w:r>
      <w:r w:rsidRPr="00105231">
        <w:rPr>
          <w:i/>
          <w:iCs/>
        </w:rPr>
        <w:t>Management</w:t>
      </w:r>
      <w:r w:rsidR="004B49EC" w:rsidRPr="00105231">
        <w:rPr>
          <w:i/>
          <w:iCs/>
        </w:rPr>
        <w:t xml:space="preserve"> </w:t>
      </w:r>
      <w:r w:rsidRPr="00105231">
        <w:rPr>
          <w:i/>
          <w:iCs/>
        </w:rPr>
        <w:t>for</w:t>
      </w:r>
      <w:r w:rsidR="004B49EC" w:rsidRPr="00105231">
        <w:rPr>
          <w:i/>
          <w:iCs/>
        </w:rPr>
        <w:t xml:space="preserve"> </w:t>
      </w:r>
      <w:r w:rsidRPr="00105231">
        <w:rPr>
          <w:i/>
          <w:iCs/>
        </w:rPr>
        <w:t>the</w:t>
      </w:r>
      <w:r w:rsidR="004B49EC" w:rsidRPr="00105231">
        <w:rPr>
          <w:i/>
          <w:iCs/>
        </w:rPr>
        <w:t xml:space="preserve"> </w:t>
      </w:r>
      <w:r w:rsidRPr="00105231">
        <w:rPr>
          <w:i/>
          <w:iCs/>
        </w:rPr>
        <w:t>Acquisition</w:t>
      </w:r>
      <w:r w:rsidR="004B49EC" w:rsidRPr="00105231">
        <w:rPr>
          <w:i/>
          <w:iCs/>
        </w:rPr>
        <w:t xml:space="preserve"> </w:t>
      </w:r>
      <w:r w:rsidRPr="00105231">
        <w:rPr>
          <w:i/>
          <w:iCs/>
        </w:rPr>
        <w:t>of</w:t>
      </w:r>
      <w:r w:rsidR="004B49EC" w:rsidRPr="00105231">
        <w:rPr>
          <w:i/>
          <w:iCs/>
        </w:rPr>
        <w:t xml:space="preserve"> </w:t>
      </w:r>
      <w:r w:rsidRPr="00105231">
        <w:rPr>
          <w:i/>
          <w:iCs/>
        </w:rPr>
        <w:t>Capital</w:t>
      </w:r>
      <w:r w:rsidR="004B49EC" w:rsidRPr="00105231">
        <w:rPr>
          <w:i/>
          <w:iCs/>
        </w:rPr>
        <w:t xml:space="preserve"> </w:t>
      </w:r>
      <w:r w:rsidRPr="00105231">
        <w:rPr>
          <w:i/>
          <w:iCs/>
        </w:rPr>
        <w:t>Assets</w:t>
      </w:r>
    </w:p>
    <w:p w14:paraId="7ABD0F1B" w14:textId="55498095" w:rsidR="00323282" w:rsidRPr="0071029E" w:rsidRDefault="00323282" w:rsidP="0071029E">
      <w:pPr>
        <w:pStyle w:val="ListParagraph"/>
        <w:numPr>
          <w:ilvl w:val="0"/>
          <w:numId w:val="14"/>
        </w:numPr>
        <w:rPr>
          <w:i/>
          <w:iCs/>
        </w:rPr>
      </w:pPr>
      <w:r>
        <w:t>DOE-PM-SOP-04-2018, Office of Project Management (PM) Earned Value Management Systems Compliance Review Standard Operating Procedure (ECRSOP) dated November 28, 2018</w:t>
      </w:r>
    </w:p>
    <w:p w14:paraId="41F98AA0" w14:textId="77777777" w:rsidR="00592CE4" w:rsidRDefault="00592CE4" w:rsidP="003A4EC4">
      <w:pPr>
        <w:rPr>
          <w:highlight w:val="yellow"/>
        </w:rPr>
      </w:pPr>
    </w:p>
    <w:p w14:paraId="4D337920" w14:textId="516B3F84" w:rsidR="003A4EC4" w:rsidRPr="003A4EC4" w:rsidRDefault="003A4EC4" w:rsidP="00905403">
      <w:pPr>
        <w:pStyle w:val="ListParagraph"/>
      </w:pPr>
      <w:r w:rsidRPr="003A4EC4">
        <w:t xml:space="preserve"> </w:t>
      </w:r>
    </w:p>
    <w:sectPr w:rsidR="003A4EC4" w:rsidRPr="003A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2EE"/>
    <w:multiLevelType w:val="hybridMultilevel"/>
    <w:tmpl w:val="E1DAF3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61EB0"/>
    <w:multiLevelType w:val="multilevel"/>
    <w:tmpl w:val="7F52D0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F114B"/>
    <w:multiLevelType w:val="hybridMultilevel"/>
    <w:tmpl w:val="1632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226F6"/>
    <w:multiLevelType w:val="hybridMultilevel"/>
    <w:tmpl w:val="ED6A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36E30"/>
    <w:multiLevelType w:val="hybridMultilevel"/>
    <w:tmpl w:val="F074201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749EA"/>
    <w:multiLevelType w:val="hybridMultilevel"/>
    <w:tmpl w:val="51F0D7E4"/>
    <w:lvl w:ilvl="0" w:tplc="42345522">
      <w:numFmt w:val="bullet"/>
      <w:lvlText w:val="•"/>
      <w:lvlJc w:val="left"/>
      <w:pPr>
        <w:ind w:left="1320" w:hanging="6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47409"/>
    <w:multiLevelType w:val="multilevel"/>
    <w:tmpl w:val="A82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90CBF"/>
    <w:multiLevelType w:val="hybridMultilevel"/>
    <w:tmpl w:val="760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E20D9"/>
    <w:multiLevelType w:val="hybridMultilevel"/>
    <w:tmpl w:val="D0E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F60B3B"/>
    <w:multiLevelType w:val="multilevel"/>
    <w:tmpl w:val="2A8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30C58"/>
    <w:multiLevelType w:val="hybridMultilevel"/>
    <w:tmpl w:val="82EC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6291"/>
    <w:multiLevelType w:val="multilevel"/>
    <w:tmpl w:val="7F52D0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9652F"/>
    <w:multiLevelType w:val="hybridMultilevel"/>
    <w:tmpl w:val="04BA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5E14"/>
    <w:multiLevelType w:val="hybridMultilevel"/>
    <w:tmpl w:val="F074201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E2E03"/>
    <w:multiLevelType w:val="hybridMultilevel"/>
    <w:tmpl w:val="D956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64C7F"/>
    <w:multiLevelType w:val="hybridMultilevel"/>
    <w:tmpl w:val="C6D6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6D1F"/>
    <w:multiLevelType w:val="hybridMultilevel"/>
    <w:tmpl w:val="F6E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246A4"/>
    <w:multiLevelType w:val="multilevel"/>
    <w:tmpl w:val="A82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4034A"/>
    <w:multiLevelType w:val="multilevel"/>
    <w:tmpl w:val="A82C4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60032"/>
    <w:multiLevelType w:val="hybridMultilevel"/>
    <w:tmpl w:val="7C5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376D54"/>
    <w:multiLevelType w:val="hybridMultilevel"/>
    <w:tmpl w:val="BC18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E5E78"/>
    <w:multiLevelType w:val="multilevel"/>
    <w:tmpl w:val="A82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E09BB"/>
    <w:multiLevelType w:val="hybridMultilevel"/>
    <w:tmpl w:val="3EA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F6318"/>
    <w:multiLevelType w:val="hybridMultilevel"/>
    <w:tmpl w:val="D99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960A2"/>
    <w:multiLevelType w:val="hybridMultilevel"/>
    <w:tmpl w:val="E67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14296"/>
    <w:multiLevelType w:val="hybridMultilevel"/>
    <w:tmpl w:val="5A2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057BC"/>
    <w:multiLevelType w:val="hybridMultilevel"/>
    <w:tmpl w:val="30D0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341F6"/>
    <w:multiLevelType w:val="hybridMultilevel"/>
    <w:tmpl w:val="65F4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96FDF"/>
    <w:multiLevelType w:val="hybridMultilevel"/>
    <w:tmpl w:val="A22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E69CC"/>
    <w:multiLevelType w:val="hybridMultilevel"/>
    <w:tmpl w:val="FA38CB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82394D"/>
    <w:multiLevelType w:val="hybridMultilevel"/>
    <w:tmpl w:val="FC329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23094"/>
    <w:multiLevelType w:val="hybridMultilevel"/>
    <w:tmpl w:val="CF7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C2035"/>
    <w:multiLevelType w:val="hybridMultilevel"/>
    <w:tmpl w:val="7A50B51E"/>
    <w:lvl w:ilvl="0" w:tplc="04090001">
      <w:start w:val="1"/>
      <w:numFmt w:val="bullet"/>
      <w:lvlText w:val=""/>
      <w:lvlJc w:val="left"/>
      <w:pPr>
        <w:ind w:left="720" w:hanging="360"/>
      </w:pPr>
      <w:rPr>
        <w:rFonts w:ascii="Symbol" w:hAnsi="Symbol" w:hint="default"/>
      </w:rPr>
    </w:lvl>
    <w:lvl w:ilvl="1" w:tplc="BD72357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4441F"/>
    <w:multiLevelType w:val="hybridMultilevel"/>
    <w:tmpl w:val="1CAE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F592B"/>
    <w:multiLevelType w:val="hybridMultilevel"/>
    <w:tmpl w:val="92B48292"/>
    <w:lvl w:ilvl="0" w:tplc="04090001">
      <w:start w:val="1"/>
      <w:numFmt w:val="bullet"/>
      <w:lvlText w:val=""/>
      <w:lvlJc w:val="left"/>
      <w:pPr>
        <w:tabs>
          <w:tab w:val="num" w:pos="720"/>
        </w:tabs>
        <w:ind w:left="720" w:hanging="360"/>
      </w:pPr>
      <w:rPr>
        <w:rFonts w:ascii="Symbol" w:hAnsi="Symbol" w:hint="default"/>
      </w:rPr>
    </w:lvl>
    <w:lvl w:ilvl="1" w:tplc="AD7AA05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203D"/>
    <w:multiLevelType w:val="hybridMultilevel"/>
    <w:tmpl w:val="DCC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643D9"/>
    <w:multiLevelType w:val="hybridMultilevel"/>
    <w:tmpl w:val="797042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EB5D15"/>
    <w:multiLevelType w:val="hybridMultilevel"/>
    <w:tmpl w:val="8BC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F3D79"/>
    <w:multiLevelType w:val="hybridMultilevel"/>
    <w:tmpl w:val="055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E02B1"/>
    <w:multiLevelType w:val="hybridMultilevel"/>
    <w:tmpl w:val="C16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5"/>
  </w:num>
  <w:num w:numId="4">
    <w:abstractNumId w:val="7"/>
  </w:num>
  <w:num w:numId="5">
    <w:abstractNumId w:val="28"/>
  </w:num>
  <w:num w:numId="6">
    <w:abstractNumId w:val="10"/>
  </w:num>
  <w:num w:numId="7">
    <w:abstractNumId w:val="32"/>
  </w:num>
  <w:num w:numId="8">
    <w:abstractNumId w:val="22"/>
  </w:num>
  <w:num w:numId="9">
    <w:abstractNumId w:val="8"/>
  </w:num>
  <w:num w:numId="10">
    <w:abstractNumId w:val="19"/>
  </w:num>
  <w:num w:numId="11">
    <w:abstractNumId w:val="26"/>
  </w:num>
  <w:num w:numId="12">
    <w:abstractNumId w:val="36"/>
  </w:num>
  <w:num w:numId="13">
    <w:abstractNumId w:val="33"/>
  </w:num>
  <w:num w:numId="14">
    <w:abstractNumId w:val="20"/>
  </w:num>
  <w:num w:numId="15">
    <w:abstractNumId w:val="3"/>
  </w:num>
  <w:num w:numId="16">
    <w:abstractNumId w:val="5"/>
  </w:num>
  <w:num w:numId="17">
    <w:abstractNumId w:val="17"/>
  </w:num>
  <w:num w:numId="18">
    <w:abstractNumId w:val="6"/>
  </w:num>
  <w:num w:numId="19">
    <w:abstractNumId w:val="18"/>
  </w:num>
  <w:num w:numId="20">
    <w:abstractNumId w:val="21"/>
  </w:num>
  <w:num w:numId="21">
    <w:abstractNumId w:val="37"/>
  </w:num>
  <w:num w:numId="22">
    <w:abstractNumId w:val="34"/>
  </w:num>
  <w:num w:numId="23">
    <w:abstractNumId w:val="2"/>
  </w:num>
  <w:num w:numId="24">
    <w:abstractNumId w:val="30"/>
  </w:num>
  <w:num w:numId="25">
    <w:abstractNumId w:val="14"/>
  </w:num>
  <w:num w:numId="26">
    <w:abstractNumId w:val="23"/>
  </w:num>
  <w:num w:numId="27">
    <w:abstractNumId w:val="1"/>
  </w:num>
  <w:num w:numId="28">
    <w:abstractNumId w:val="11"/>
  </w:num>
  <w:num w:numId="29">
    <w:abstractNumId w:val="38"/>
  </w:num>
  <w:num w:numId="30">
    <w:abstractNumId w:val="39"/>
  </w:num>
  <w:num w:numId="31">
    <w:abstractNumId w:val="12"/>
  </w:num>
  <w:num w:numId="32">
    <w:abstractNumId w:val="16"/>
  </w:num>
  <w:num w:numId="33">
    <w:abstractNumId w:val="31"/>
  </w:num>
  <w:num w:numId="34">
    <w:abstractNumId w:val="35"/>
  </w:num>
  <w:num w:numId="35">
    <w:abstractNumId w:val="27"/>
  </w:num>
  <w:num w:numId="36">
    <w:abstractNumId w:val="25"/>
  </w:num>
  <w:num w:numId="37">
    <w:abstractNumId w:val="0"/>
  </w:num>
  <w:num w:numId="38">
    <w:abstractNumId w:val="4"/>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54"/>
    <w:rsid w:val="00006DDA"/>
    <w:rsid w:val="00030DC1"/>
    <w:rsid w:val="00032BD6"/>
    <w:rsid w:val="000447F7"/>
    <w:rsid w:val="00056D68"/>
    <w:rsid w:val="00057A62"/>
    <w:rsid w:val="0006301A"/>
    <w:rsid w:val="00063B11"/>
    <w:rsid w:val="00063ED2"/>
    <w:rsid w:val="000B65D4"/>
    <w:rsid w:val="000C5CAD"/>
    <w:rsid w:val="000C77DC"/>
    <w:rsid w:val="000D4A20"/>
    <w:rsid w:val="000E519F"/>
    <w:rsid w:val="000E77B1"/>
    <w:rsid w:val="0010459F"/>
    <w:rsid w:val="00105231"/>
    <w:rsid w:val="00111A74"/>
    <w:rsid w:val="00132C65"/>
    <w:rsid w:val="0014115B"/>
    <w:rsid w:val="00141640"/>
    <w:rsid w:val="001478EC"/>
    <w:rsid w:val="00160BCE"/>
    <w:rsid w:val="00162BB6"/>
    <w:rsid w:val="001826B7"/>
    <w:rsid w:val="00194C8F"/>
    <w:rsid w:val="001B32AB"/>
    <w:rsid w:val="001B7177"/>
    <w:rsid w:val="0021768A"/>
    <w:rsid w:val="00226016"/>
    <w:rsid w:val="0023102C"/>
    <w:rsid w:val="00255126"/>
    <w:rsid w:val="0026215C"/>
    <w:rsid w:val="00280D05"/>
    <w:rsid w:val="00291BB8"/>
    <w:rsid w:val="002B62D1"/>
    <w:rsid w:val="002B6512"/>
    <w:rsid w:val="002D1DE8"/>
    <w:rsid w:val="002D43D4"/>
    <w:rsid w:val="002E5876"/>
    <w:rsid w:val="002F0EC7"/>
    <w:rsid w:val="002F712D"/>
    <w:rsid w:val="00306121"/>
    <w:rsid w:val="00312EA9"/>
    <w:rsid w:val="00323282"/>
    <w:rsid w:val="00324E8C"/>
    <w:rsid w:val="0033146E"/>
    <w:rsid w:val="003331E2"/>
    <w:rsid w:val="0033609E"/>
    <w:rsid w:val="003439F6"/>
    <w:rsid w:val="00351046"/>
    <w:rsid w:val="003628A4"/>
    <w:rsid w:val="00374521"/>
    <w:rsid w:val="003A4EC4"/>
    <w:rsid w:val="003C5B79"/>
    <w:rsid w:val="003C7E8C"/>
    <w:rsid w:val="003D0665"/>
    <w:rsid w:val="004018E2"/>
    <w:rsid w:val="00416F10"/>
    <w:rsid w:val="00427F01"/>
    <w:rsid w:val="0043310D"/>
    <w:rsid w:val="00442654"/>
    <w:rsid w:val="004479F5"/>
    <w:rsid w:val="00467F58"/>
    <w:rsid w:val="00486996"/>
    <w:rsid w:val="00495E3F"/>
    <w:rsid w:val="004A527B"/>
    <w:rsid w:val="004A60E7"/>
    <w:rsid w:val="004B49EC"/>
    <w:rsid w:val="004C01D8"/>
    <w:rsid w:val="004C7DB3"/>
    <w:rsid w:val="004E44C1"/>
    <w:rsid w:val="004E7B3D"/>
    <w:rsid w:val="004F6101"/>
    <w:rsid w:val="005005AC"/>
    <w:rsid w:val="005133C5"/>
    <w:rsid w:val="00527B29"/>
    <w:rsid w:val="00530E1B"/>
    <w:rsid w:val="00546FAE"/>
    <w:rsid w:val="005549AD"/>
    <w:rsid w:val="00557301"/>
    <w:rsid w:val="00576D7E"/>
    <w:rsid w:val="00592CE4"/>
    <w:rsid w:val="0059580A"/>
    <w:rsid w:val="005A0D6F"/>
    <w:rsid w:val="005B1170"/>
    <w:rsid w:val="005C7C82"/>
    <w:rsid w:val="005D4F1F"/>
    <w:rsid w:val="005E0030"/>
    <w:rsid w:val="005E2015"/>
    <w:rsid w:val="005E2D41"/>
    <w:rsid w:val="00613CC5"/>
    <w:rsid w:val="00632B67"/>
    <w:rsid w:val="00654FE2"/>
    <w:rsid w:val="00667D65"/>
    <w:rsid w:val="00680D62"/>
    <w:rsid w:val="00686FD7"/>
    <w:rsid w:val="00696323"/>
    <w:rsid w:val="006B0F9E"/>
    <w:rsid w:val="006D1AA7"/>
    <w:rsid w:val="006F1463"/>
    <w:rsid w:val="006F5F66"/>
    <w:rsid w:val="0071029E"/>
    <w:rsid w:val="00714D70"/>
    <w:rsid w:val="007511DB"/>
    <w:rsid w:val="007656FF"/>
    <w:rsid w:val="00770E75"/>
    <w:rsid w:val="007937A7"/>
    <w:rsid w:val="007A4005"/>
    <w:rsid w:val="007B3678"/>
    <w:rsid w:val="007D2459"/>
    <w:rsid w:val="007E46B8"/>
    <w:rsid w:val="00812087"/>
    <w:rsid w:val="0083133E"/>
    <w:rsid w:val="00832622"/>
    <w:rsid w:val="008358B0"/>
    <w:rsid w:val="008500F0"/>
    <w:rsid w:val="00854ED5"/>
    <w:rsid w:val="00862B39"/>
    <w:rsid w:val="0086490F"/>
    <w:rsid w:val="00892EF0"/>
    <w:rsid w:val="008B1DA9"/>
    <w:rsid w:val="008C63B9"/>
    <w:rsid w:val="008D1D7F"/>
    <w:rsid w:val="00905403"/>
    <w:rsid w:val="00947549"/>
    <w:rsid w:val="00953247"/>
    <w:rsid w:val="00996AE0"/>
    <w:rsid w:val="009B4E6B"/>
    <w:rsid w:val="009E0DE3"/>
    <w:rsid w:val="009F5B3C"/>
    <w:rsid w:val="00A07130"/>
    <w:rsid w:val="00A24126"/>
    <w:rsid w:val="00A40868"/>
    <w:rsid w:val="00A44BFC"/>
    <w:rsid w:val="00A51C74"/>
    <w:rsid w:val="00A67483"/>
    <w:rsid w:val="00A86B20"/>
    <w:rsid w:val="00A9451E"/>
    <w:rsid w:val="00AA22DC"/>
    <w:rsid w:val="00AA72D8"/>
    <w:rsid w:val="00AB44FB"/>
    <w:rsid w:val="00AB65E9"/>
    <w:rsid w:val="00AC3EF1"/>
    <w:rsid w:val="00AC6CDC"/>
    <w:rsid w:val="00AD4A11"/>
    <w:rsid w:val="00B20851"/>
    <w:rsid w:val="00B21833"/>
    <w:rsid w:val="00B250C4"/>
    <w:rsid w:val="00B412CA"/>
    <w:rsid w:val="00B51643"/>
    <w:rsid w:val="00B55BA6"/>
    <w:rsid w:val="00B565BD"/>
    <w:rsid w:val="00B74AF4"/>
    <w:rsid w:val="00B878B3"/>
    <w:rsid w:val="00BA5BFB"/>
    <w:rsid w:val="00BB46C7"/>
    <w:rsid w:val="00BC66DC"/>
    <w:rsid w:val="00BC6AFF"/>
    <w:rsid w:val="00C00831"/>
    <w:rsid w:val="00C26AE9"/>
    <w:rsid w:val="00C516AE"/>
    <w:rsid w:val="00C574DF"/>
    <w:rsid w:val="00C81812"/>
    <w:rsid w:val="00C828AB"/>
    <w:rsid w:val="00C9090C"/>
    <w:rsid w:val="00CA7682"/>
    <w:rsid w:val="00CC3760"/>
    <w:rsid w:val="00CD5B1E"/>
    <w:rsid w:val="00CE22E6"/>
    <w:rsid w:val="00CF646F"/>
    <w:rsid w:val="00D11F59"/>
    <w:rsid w:val="00D128DB"/>
    <w:rsid w:val="00D14E2B"/>
    <w:rsid w:val="00D21A46"/>
    <w:rsid w:val="00D42D00"/>
    <w:rsid w:val="00D527F6"/>
    <w:rsid w:val="00D546D5"/>
    <w:rsid w:val="00D756AC"/>
    <w:rsid w:val="00DB0461"/>
    <w:rsid w:val="00DC4ECD"/>
    <w:rsid w:val="00DC63A4"/>
    <w:rsid w:val="00DE5391"/>
    <w:rsid w:val="00E54E6A"/>
    <w:rsid w:val="00E75FA5"/>
    <w:rsid w:val="00E7655D"/>
    <w:rsid w:val="00E92B57"/>
    <w:rsid w:val="00EB7055"/>
    <w:rsid w:val="00EE2595"/>
    <w:rsid w:val="00EE5321"/>
    <w:rsid w:val="00EE56B7"/>
    <w:rsid w:val="00EE7B2F"/>
    <w:rsid w:val="00EF6E50"/>
    <w:rsid w:val="00F561D0"/>
    <w:rsid w:val="00F77FA0"/>
    <w:rsid w:val="00F80394"/>
    <w:rsid w:val="00F81ABE"/>
    <w:rsid w:val="00F85405"/>
    <w:rsid w:val="00F96A35"/>
    <w:rsid w:val="00FB2744"/>
    <w:rsid w:val="00FB3BE7"/>
    <w:rsid w:val="00FC1EC0"/>
    <w:rsid w:val="00FD063B"/>
    <w:rsid w:val="00FD1FC3"/>
    <w:rsid w:val="00FD5D9A"/>
    <w:rsid w:val="00FE6EC3"/>
    <w:rsid w:val="00FE6F0F"/>
    <w:rsid w:val="00F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BCC4"/>
  <w15:docId w15:val="{5BFF2875-4F29-46A7-80C1-6C85E4CC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57"/>
    <w:pPr>
      <w:jc w:val="both"/>
    </w:pPr>
    <w:rPr>
      <w:rFonts w:ascii="Times New Roman" w:hAnsi="Times New Roman"/>
      <w:sz w:val="24"/>
    </w:rPr>
  </w:style>
  <w:style w:type="paragraph" w:styleId="Heading1">
    <w:name w:val="heading 1"/>
    <w:basedOn w:val="Normal"/>
    <w:next w:val="Normal"/>
    <w:link w:val="Heading1Char"/>
    <w:uiPriority w:val="9"/>
    <w:qFormat/>
    <w:rsid w:val="00E54E6A"/>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54E6A"/>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527B2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12738365gh2">
    <w:name w:val="yiv4812738365gh2"/>
    <w:basedOn w:val="Normal"/>
    <w:rsid w:val="00442654"/>
    <w:pPr>
      <w:spacing w:before="100" w:beforeAutospacing="1" w:after="100" w:afterAutospacing="1" w:line="240" w:lineRule="auto"/>
    </w:pPr>
    <w:rPr>
      <w:rFonts w:eastAsia="Times New Roman" w:cs="Times New Roman"/>
      <w:szCs w:val="24"/>
    </w:rPr>
  </w:style>
  <w:style w:type="paragraph" w:customStyle="1" w:styleId="yiv4812738365msonormal">
    <w:name w:val="yiv4812738365msonormal"/>
    <w:basedOn w:val="Normal"/>
    <w:rsid w:val="00442654"/>
    <w:pPr>
      <w:spacing w:before="100" w:beforeAutospacing="1" w:after="100" w:afterAutospacing="1" w:line="240" w:lineRule="auto"/>
    </w:pPr>
    <w:rPr>
      <w:rFonts w:eastAsia="Times New Roman" w:cs="Times New Roman"/>
      <w:szCs w:val="24"/>
    </w:rPr>
  </w:style>
  <w:style w:type="paragraph" w:customStyle="1" w:styleId="yiv4812738365msolistparagraph">
    <w:name w:val="yiv4812738365msolistparagraph"/>
    <w:basedOn w:val="Normal"/>
    <w:rsid w:val="0044265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3146E"/>
    <w:pPr>
      <w:ind w:left="720"/>
      <w:contextualSpacing/>
    </w:pPr>
  </w:style>
  <w:style w:type="character" w:customStyle="1" w:styleId="Heading1Char">
    <w:name w:val="Heading 1 Char"/>
    <w:basedOn w:val="DefaultParagraphFont"/>
    <w:link w:val="Heading1"/>
    <w:uiPriority w:val="9"/>
    <w:rsid w:val="00E54E6A"/>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E54E6A"/>
    <w:rPr>
      <w:rFonts w:asciiTheme="majorHAnsi" w:eastAsiaTheme="majorEastAsia" w:hAnsiTheme="majorHAnsi" w:cstheme="majorBidi"/>
      <w:b/>
      <w:color w:val="1F3864" w:themeColor="accent1" w:themeShade="80"/>
      <w:sz w:val="26"/>
      <w:szCs w:val="26"/>
    </w:rPr>
  </w:style>
  <w:style w:type="character" w:styleId="CommentReference">
    <w:name w:val="annotation reference"/>
    <w:basedOn w:val="DefaultParagraphFont"/>
    <w:uiPriority w:val="99"/>
    <w:semiHidden/>
    <w:unhideWhenUsed/>
    <w:rsid w:val="00F85405"/>
    <w:rPr>
      <w:sz w:val="16"/>
      <w:szCs w:val="16"/>
    </w:rPr>
  </w:style>
  <w:style w:type="paragraph" w:styleId="CommentText">
    <w:name w:val="annotation text"/>
    <w:basedOn w:val="Normal"/>
    <w:link w:val="CommentTextChar"/>
    <w:uiPriority w:val="99"/>
    <w:semiHidden/>
    <w:unhideWhenUsed/>
    <w:rsid w:val="00F85405"/>
    <w:pPr>
      <w:spacing w:line="240" w:lineRule="auto"/>
    </w:pPr>
    <w:rPr>
      <w:sz w:val="20"/>
      <w:szCs w:val="20"/>
    </w:rPr>
  </w:style>
  <w:style w:type="character" w:customStyle="1" w:styleId="CommentTextChar">
    <w:name w:val="Comment Text Char"/>
    <w:basedOn w:val="DefaultParagraphFont"/>
    <w:link w:val="CommentText"/>
    <w:uiPriority w:val="99"/>
    <w:semiHidden/>
    <w:rsid w:val="00F85405"/>
    <w:rPr>
      <w:sz w:val="20"/>
      <w:szCs w:val="20"/>
    </w:rPr>
  </w:style>
  <w:style w:type="paragraph" w:styleId="CommentSubject">
    <w:name w:val="annotation subject"/>
    <w:basedOn w:val="CommentText"/>
    <w:next w:val="CommentText"/>
    <w:link w:val="CommentSubjectChar"/>
    <w:uiPriority w:val="99"/>
    <w:semiHidden/>
    <w:unhideWhenUsed/>
    <w:rsid w:val="00F85405"/>
    <w:rPr>
      <w:b/>
      <w:bCs/>
    </w:rPr>
  </w:style>
  <w:style w:type="character" w:customStyle="1" w:styleId="CommentSubjectChar">
    <w:name w:val="Comment Subject Char"/>
    <w:basedOn w:val="CommentTextChar"/>
    <w:link w:val="CommentSubject"/>
    <w:uiPriority w:val="99"/>
    <w:semiHidden/>
    <w:rsid w:val="00F85405"/>
    <w:rPr>
      <w:b/>
      <w:bCs/>
      <w:sz w:val="20"/>
      <w:szCs w:val="20"/>
    </w:rPr>
  </w:style>
  <w:style w:type="paragraph" w:styleId="BalloonText">
    <w:name w:val="Balloon Text"/>
    <w:basedOn w:val="Normal"/>
    <w:link w:val="BalloonTextChar"/>
    <w:uiPriority w:val="99"/>
    <w:semiHidden/>
    <w:unhideWhenUsed/>
    <w:rsid w:val="00F8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05"/>
    <w:rPr>
      <w:rFonts w:ascii="Segoe UI" w:hAnsi="Segoe UI" w:cs="Segoe UI"/>
      <w:sz w:val="18"/>
      <w:szCs w:val="18"/>
    </w:rPr>
  </w:style>
  <w:style w:type="paragraph" w:styleId="BlockText">
    <w:name w:val="Block Text"/>
    <w:basedOn w:val="Normal"/>
    <w:rsid w:val="00280D05"/>
    <w:pPr>
      <w:spacing w:after="240" w:line="240" w:lineRule="auto"/>
    </w:pPr>
    <w:rPr>
      <w:rFonts w:eastAsia="Times New Roman" w:cs="Times New Roman"/>
      <w:sz w:val="22"/>
      <w:szCs w:val="20"/>
    </w:rPr>
  </w:style>
  <w:style w:type="character" w:customStyle="1" w:styleId="Heading3Char">
    <w:name w:val="Heading 3 Char"/>
    <w:basedOn w:val="DefaultParagraphFont"/>
    <w:link w:val="Heading3"/>
    <w:uiPriority w:val="9"/>
    <w:rsid w:val="00527B2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E6EC3"/>
    <w:rPr>
      <w:color w:val="0000FF"/>
      <w:u w:val="single"/>
    </w:rPr>
  </w:style>
  <w:style w:type="paragraph" w:styleId="NormalWeb">
    <w:name w:val="Normal (Web)"/>
    <w:basedOn w:val="Normal"/>
    <w:uiPriority w:val="99"/>
    <w:semiHidden/>
    <w:unhideWhenUsed/>
    <w:rsid w:val="00FE6EC3"/>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FE6EC3"/>
    <w:rPr>
      <w:b/>
      <w:bCs/>
    </w:rPr>
  </w:style>
  <w:style w:type="paragraph" w:styleId="Revision">
    <w:name w:val="Revision"/>
    <w:hidden/>
    <w:uiPriority w:val="99"/>
    <w:semiHidden/>
    <w:rsid w:val="00351046"/>
    <w:pPr>
      <w:spacing w:after="0" w:line="240" w:lineRule="auto"/>
    </w:pPr>
    <w:rPr>
      <w:rFonts w:ascii="Times New Roman" w:hAnsi="Times New Roman"/>
      <w:sz w:val="24"/>
    </w:rPr>
  </w:style>
  <w:style w:type="paragraph" w:customStyle="1" w:styleId="Default">
    <w:name w:val="Default"/>
    <w:rsid w:val="004E7B3D"/>
    <w:pPr>
      <w:autoSpaceDE w:val="0"/>
      <w:autoSpaceDN w:val="0"/>
      <w:adjustRightInd w:val="0"/>
      <w:spacing w:after="0" w:line="240" w:lineRule="auto"/>
    </w:pPr>
    <w:rPr>
      <w:rFonts w:ascii="Arial" w:eastAsia="Calibri" w:hAnsi="Arial" w:cs="Arial"/>
      <w:color w:val="000000"/>
      <w:sz w:val="24"/>
      <w:szCs w:val="24"/>
    </w:rPr>
  </w:style>
  <w:style w:type="table" w:styleId="GridTable4-Accent1">
    <w:name w:val="Grid Table 4 Accent 1"/>
    <w:basedOn w:val="TableNormal"/>
    <w:uiPriority w:val="49"/>
    <w:rsid w:val="00CA76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A76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AA7C-411E-481F-A898-12CCCD2B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Joslin</dc:creator>
  <cp:keywords/>
  <dc:description/>
  <cp:lastModifiedBy>Cazalet, Lisa A</cp:lastModifiedBy>
  <cp:revision>2</cp:revision>
  <dcterms:created xsi:type="dcterms:W3CDTF">2020-04-16T15:57:00Z</dcterms:created>
  <dcterms:modified xsi:type="dcterms:W3CDTF">2020-04-16T15:57:00Z</dcterms:modified>
</cp:coreProperties>
</file>