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5471" w14:textId="77777777" w:rsidR="00105518" w:rsidRDefault="00105518" w:rsidP="00105518">
      <w:pPr>
        <w:rPr>
          <w:b/>
          <w:sz w:val="28"/>
          <w:szCs w:val="28"/>
        </w:rPr>
      </w:pPr>
      <w:bookmarkStart w:id="0" w:name="_GoBack"/>
      <w:bookmarkEnd w:id="0"/>
    </w:p>
    <w:p w14:paraId="487A54FB" w14:textId="13E64A57" w:rsidR="00AB3C15" w:rsidRPr="00EE665A" w:rsidRDefault="00A82EC0" w:rsidP="00AB3C15">
      <w:pPr>
        <w:jc w:val="center"/>
        <w:rPr>
          <w:rFonts w:cs="Arial"/>
          <w:b/>
          <w:color w:val="000000" w:themeColor="text1"/>
          <w:sz w:val="52"/>
          <w:szCs w:val="52"/>
        </w:rPr>
      </w:pPr>
      <w:r>
        <w:rPr>
          <w:rFonts w:cs="Arial"/>
          <w:b/>
          <w:color w:val="000000" w:themeColor="text1"/>
          <w:sz w:val="52"/>
          <w:szCs w:val="52"/>
        </w:rPr>
        <w:t xml:space="preserve">EFCOG </w:t>
      </w:r>
      <w:r w:rsidR="00AB3C15" w:rsidRPr="00EE665A">
        <w:rPr>
          <w:rFonts w:cs="Arial"/>
          <w:b/>
          <w:color w:val="000000" w:themeColor="text1"/>
          <w:sz w:val="52"/>
          <w:szCs w:val="52"/>
        </w:rPr>
        <w:t>Guidance Document</w:t>
      </w:r>
      <w:r>
        <w:rPr>
          <w:rFonts w:cs="Arial"/>
          <w:b/>
          <w:color w:val="000000" w:themeColor="text1"/>
          <w:sz w:val="52"/>
          <w:szCs w:val="52"/>
        </w:rPr>
        <w:t>:</w:t>
      </w:r>
    </w:p>
    <w:p w14:paraId="3B77ACB1" w14:textId="5606CFE5" w:rsidR="00AB3C15" w:rsidRPr="00EE665A" w:rsidRDefault="00A82EC0" w:rsidP="00AB3C15">
      <w:pPr>
        <w:jc w:val="center"/>
        <w:rPr>
          <w:rFonts w:cs="Arial"/>
          <w:b/>
          <w:color w:val="000000" w:themeColor="text1"/>
          <w:sz w:val="52"/>
          <w:szCs w:val="52"/>
        </w:rPr>
      </w:pPr>
      <w:r w:rsidRPr="00A82EC0">
        <w:rPr>
          <w:rFonts w:cs="Arial"/>
          <w:b/>
          <w:color w:val="000000" w:themeColor="text1"/>
          <w:sz w:val="52"/>
          <w:szCs w:val="52"/>
        </w:rPr>
        <w:t>Quality Assurance Considerations for Supply Chain Management in Large-Scale Capital Asset Acquisition Projects</w:t>
      </w:r>
      <w:r w:rsidR="00AB3C15" w:rsidRPr="00EE665A">
        <w:rPr>
          <w:rFonts w:cs="Arial"/>
          <w:b/>
          <w:color w:val="000000" w:themeColor="text1"/>
          <w:sz w:val="52"/>
          <w:szCs w:val="52"/>
        </w:rPr>
        <w:t xml:space="preserve"> </w:t>
      </w:r>
    </w:p>
    <w:p w14:paraId="7928CDFA" w14:textId="77777777" w:rsidR="00AB3C15" w:rsidRPr="00403D53" w:rsidRDefault="00AB3C15" w:rsidP="00AB3C15">
      <w:pPr>
        <w:jc w:val="center"/>
        <w:rPr>
          <w:rFonts w:cs="Arial"/>
          <w:b/>
          <w:color w:val="000000" w:themeColor="text1"/>
        </w:rPr>
      </w:pPr>
    </w:p>
    <w:p w14:paraId="2D72DB32" w14:textId="77777777" w:rsidR="00AB3C15" w:rsidRPr="00403D53" w:rsidRDefault="00AB3C15" w:rsidP="00AB3C15">
      <w:pPr>
        <w:jc w:val="center"/>
        <w:rPr>
          <w:rFonts w:cs="Arial"/>
          <w:b/>
          <w:color w:val="000000" w:themeColor="text1"/>
        </w:rPr>
      </w:pPr>
    </w:p>
    <w:p w14:paraId="2A4FCBE1" w14:textId="77777777" w:rsidR="00AB3C15" w:rsidRPr="00403D53" w:rsidRDefault="00AB3C15" w:rsidP="00AB3C15">
      <w:pPr>
        <w:jc w:val="center"/>
        <w:rPr>
          <w:rFonts w:cs="Arial"/>
          <w:b/>
          <w:color w:val="000000" w:themeColor="text1"/>
        </w:rPr>
      </w:pPr>
    </w:p>
    <w:p w14:paraId="524D51DA" w14:textId="77777777" w:rsidR="00AB3C15" w:rsidRPr="00403D53" w:rsidRDefault="00AB3C15" w:rsidP="00AB3C15">
      <w:pPr>
        <w:jc w:val="center"/>
        <w:rPr>
          <w:rFonts w:cs="Arial"/>
          <w:b/>
          <w:color w:val="000000" w:themeColor="text1"/>
        </w:rPr>
      </w:pPr>
      <w:r w:rsidRPr="00403D53">
        <w:rPr>
          <w:rFonts w:cs="Arial"/>
          <w:b/>
          <w:color w:val="000000" w:themeColor="text1"/>
        </w:rPr>
        <w:t xml:space="preserve">By the </w:t>
      </w:r>
    </w:p>
    <w:p w14:paraId="7B49ED3C" w14:textId="77777777" w:rsidR="00AB3C15" w:rsidRDefault="00AB3C15" w:rsidP="00AB3C15">
      <w:pPr>
        <w:jc w:val="center"/>
        <w:rPr>
          <w:rFonts w:cs="Arial"/>
          <w:b/>
          <w:color w:val="000000" w:themeColor="text1"/>
        </w:rPr>
      </w:pPr>
    </w:p>
    <w:p w14:paraId="7D719FF9" w14:textId="77777777" w:rsidR="00AB3C15" w:rsidRPr="00403D53" w:rsidRDefault="00AB3C15" w:rsidP="00AB3C15">
      <w:pPr>
        <w:jc w:val="center"/>
        <w:rPr>
          <w:rFonts w:cs="Arial"/>
          <w:b/>
          <w:color w:val="000000" w:themeColor="text1"/>
        </w:rPr>
      </w:pPr>
    </w:p>
    <w:p w14:paraId="0B1319E2" w14:textId="77777777" w:rsidR="00AB3C15" w:rsidRPr="00403D53" w:rsidRDefault="00AB3C15" w:rsidP="00AB3C15">
      <w:pPr>
        <w:jc w:val="center"/>
        <w:rPr>
          <w:rFonts w:cs="Arial"/>
          <w:b/>
          <w:color w:val="000000" w:themeColor="text1"/>
        </w:rPr>
      </w:pPr>
      <w:r w:rsidRPr="00403D53">
        <w:rPr>
          <w:rFonts w:cs="Arial"/>
          <w:b/>
          <w:color w:val="000000" w:themeColor="text1"/>
        </w:rPr>
        <w:t>Energy Facilities Contractors Group</w:t>
      </w:r>
    </w:p>
    <w:p w14:paraId="3DE15F8E" w14:textId="77777777" w:rsidR="00A82EC0" w:rsidRDefault="00A82EC0" w:rsidP="00AB3C15">
      <w:pPr>
        <w:jc w:val="center"/>
        <w:rPr>
          <w:rFonts w:cs="Arial"/>
          <w:b/>
          <w:color w:val="000000" w:themeColor="text1"/>
        </w:rPr>
      </w:pPr>
    </w:p>
    <w:p w14:paraId="3B3C9277" w14:textId="1B1DF3D9" w:rsidR="00A82EC0" w:rsidRDefault="00A82EC0" w:rsidP="00AB3C15">
      <w:pPr>
        <w:jc w:val="center"/>
        <w:rPr>
          <w:rFonts w:cs="Arial"/>
          <w:b/>
          <w:color w:val="000000" w:themeColor="text1"/>
        </w:rPr>
      </w:pPr>
      <w:r>
        <w:rPr>
          <w:rFonts w:cs="Arial"/>
          <w:b/>
          <w:color w:val="000000" w:themeColor="text1"/>
        </w:rPr>
        <w:t>Safety Working Group</w:t>
      </w:r>
    </w:p>
    <w:p w14:paraId="4FB4F981" w14:textId="77777777" w:rsidR="00A82EC0" w:rsidRDefault="00A82EC0" w:rsidP="00AB3C15">
      <w:pPr>
        <w:jc w:val="center"/>
        <w:rPr>
          <w:rFonts w:cs="Arial"/>
          <w:b/>
          <w:color w:val="000000" w:themeColor="text1"/>
        </w:rPr>
      </w:pPr>
    </w:p>
    <w:p w14:paraId="07C13B0C" w14:textId="715A8592" w:rsidR="00A82EC0" w:rsidRDefault="00A82EC0" w:rsidP="00AB3C15">
      <w:pPr>
        <w:jc w:val="center"/>
        <w:rPr>
          <w:rFonts w:cs="Arial"/>
          <w:b/>
          <w:color w:val="000000" w:themeColor="text1"/>
        </w:rPr>
      </w:pPr>
      <w:r>
        <w:rPr>
          <w:rFonts w:cs="Arial"/>
          <w:b/>
          <w:color w:val="000000" w:themeColor="text1"/>
        </w:rPr>
        <w:t>Quality Assurance</w:t>
      </w:r>
    </w:p>
    <w:p w14:paraId="38C32F18" w14:textId="77777777" w:rsidR="00A82EC0" w:rsidRDefault="00A82EC0" w:rsidP="00AB3C15">
      <w:pPr>
        <w:jc w:val="center"/>
        <w:rPr>
          <w:rFonts w:cs="Arial"/>
          <w:b/>
          <w:color w:val="000000" w:themeColor="text1"/>
        </w:rPr>
      </w:pPr>
    </w:p>
    <w:p w14:paraId="76D4A17B" w14:textId="4F7ADD72" w:rsidR="00AB3C15" w:rsidRPr="00403D53" w:rsidRDefault="00A82EC0" w:rsidP="00AB3C15">
      <w:pPr>
        <w:jc w:val="center"/>
        <w:rPr>
          <w:rFonts w:cs="Arial"/>
          <w:b/>
          <w:color w:val="000000" w:themeColor="text1"/>
        </w:rPr>
      </w:pPr>
      <w:r w:rsidRPr="00A82EC0">
        <w:rPr>
          <w:rFonts w:cs="Arial"/>
          <w:b/>
          <w:color w:val="000000" w:themeColor="text1"/>
        </w:rPr>
        <w:t xml:space="preserve">QA Policies &amp; Procedures Task </w:t>
      </w:r>
      <w:r w:rsidR="00AB3C15" w:rsidRPr="00403D53">
        <w:rPr>
          <w:rFonts w:cs="Arial"/>
          <w:b/>
          <w:color w:val="000000" w:themeColor="text1"/>
        </w:rPr>
        <w:t>Team</w:t>
      </w:r>
    </w:p>
    <w:p w14:paraId="5643D63B" w14:textId="2C270FB0" w:rsidR="00AB3C15" w:rsidRDefault="00AB3C15" w:rsidP="00AB3C15">
      <w:pPr>
        <w:jc w:val="center"/>
        <w:rPr>
          <w:rFonts w:cs="Arial"/>
          <w:b/>
          <w:color w:val="000000" w:themeColor="text1"/>
        </w:rPr>
      </w:pPr>
    </w:p>
    <w:p w14:paraId="7191A641" w14:textId="7BA40B36" w:rsidR="00A82EC0" w:rsidRDefault="00A82EC0" w:rsidP="00AB3C15">
      <w:pPr>
        <w:jc w:val="center"/>
        <w:rPr>
          <w:rFonts w:cs="Arial"/>
          <w:b/>
          <w:color w:val="000000" w:themeColor="text1"/>
        </w:rPr>
      </w:pPr>
    </w:p>
    <w:p w14:paraId="5F4F23B5" w14:textId="7A19B1CA" w:rsidR="00A82EC0" w:rsidRDefault="00A82EC0" w:rsidP="00AB3C15">
      <w:pPr>
        <w:jc w:val="center"/>
        <w:rPr>
          <w:rFonts w:cs="Arial"/>
          <w:b/>
          <w:color w:val="000000" w:themeColor="text1"/>
        </w:rPr>
      </w:pPr>
    </w:p>
    <w:p w14:paraId="46C686D2" w14:textId="492F0A9E" w:rsidR="00A82EC0" w:rsidRDefault="00A82EC0" w:rsidP="00AB3C15">
      <w:pPr>
        <w:jc w:val="center"/>
        <w:rPr>
          <w:rFonts w:cs="Arial"/>
          <w:b/>
          <w:color w:val="000000" w:themeColor="text1"/>
        </w:rPr>
      </w:pPr>
    </w:p>
    <w:p w14:paraId="2CB7318E" w14:textId="0AF4EC7B" w:rsidR="00A82EC0" w:rsidRDefault="00A82EC0" w:rsidP="00AB3C15">
      <w:pPr>
        <w:jc w:val="center"/>
        <w:rPr>
          <w:rFonts w:cs="Arial"/>
          <w:b/>
          <w:color w:val="000000" w:themeColor="text1"/>
        </w:rPr>
      </w:pPr>
    </w:p>
    <w:p w14:paraId="7120E0A1" w14:textId="77777777" w:rsidR="00A82EC0" w:rsidRPr="00403D53" w:rsidRDefault="00A82EC0" w:rsidP="00AB3C15">
      <w:pPr>
        <w:jc w:val="center"/>
        <w:rPr>
          <w:rFonts w:cs="Arial"/>
          <w:b/>
          <w:color w:val="000000" w:themeColor="text1"/>
        </w:rPr>
      </w:pPr>
    </w:p>
    <w:p w14:paraId="037E7AAA" w14:textId="77777777" w:rsidR="00AB3C15" w:rsidRDefault="00AB3C15" w:rsidP="00AB3C15">
      <w:pPr>
        <w:jc w:val="center"/>
        <w:rPr>
          <w:rFonts w:cs="Arial"/>
          <w:b/>
          <w:color w:val="000000" w:themeColor="text1"/>
        </w:rPr>
      </w:pPr>
      <w:r w:rsidRPr="00D15681">
        <w:rPr>
          <w:rFonts w:cs="Arial"/>
          <w:b/>
          <w:noProof/>
          <w:color w:val="000000" w:themeColor="text1"/>
          <w:lang w:eastAsia="en-US"/>
        </w:rPr>
        <w:drawing>
          <wp:anchor distT="0" distB="0" distL="114300" distR="114300" simplePos="0" relativeHeight="251659264" behindDoc="1" locked="0" layoutInCell="1" allowOverlap="1" wp14:anchorId="2581C23B" wp14:editId="7E052354">
            <wp:simplePos x="0" y="0"/>
            <wp:positionH relativeFrom="column">
              <wp:posOffset>1828801</wp:posOffset>
            </wp:positionH>
            <wp:positionV relativeFrom="paragraph">
              <wp:posOffset>137795</wp:posOffset>
            </wp:positionV>
            <wp:extent cx="2514600" cy="6083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COG_Logo_RGB.jpg"/>
                    <pic:cNvPicPr/>
                  </pic:nvPicPr>
                  <pic:blipFill>
                    <a:blip r:embed="rId8">
                      <a:extLst>
                        <a:ext uri="{28A0092B-C50C-407E-A947-70E740481C1C}">
                          <a14:useLocalDpi xmlns:a14="http://schemas.microsoft.com/office/drawing/2010/main" val="0"/>
                        </a:ext>
                      </a:extLst>
                    </a:blip>
                    <a:stretch>
                      <a:fillRect/>
                    </a:stretch>
                  </pic:blipFill>
                  <pic:spPr>
                    <a:xfrm>
                      <a:off x="0" y="0"/>
                      <a:ext cx="2514600" cy="608330"/>
                    </a:xfrm>
                    <a:prstGeom prst="rect">
                      <a:avLst/>
                    </a:prstGeom>
                  </pic:spPr>
                </pic:pic>
              </a:graphicData>
            </a:graphic>
          </wp:anchor>
        </w:drawing>
      </w:r>
    </w:p>
    <w:p w14:paraId="26348E72" w14:textId="77777777" w:rsidR="00AB3C15" w:rsidRDefault="00AB3C15" w:rsidP="00AB3C15">
      <w:pPr>
        <w:jc w:val="center"/>
        <w:rPr>
          <w:rFonts w:cs="Arial"/>
          <w:b/>
          <w:color w:val="000000" w:themeColor="text1"/>
        </w:rPr>
      </w:pPr>
    </w:p>
    <w:p w14:paraId="49497837" w14:textId="77777777" w:rsidR="00AB3C15" w:rsidRPr="00403D53" w:rsidRDefault="00AB3C15" w:rsidP="00AB3C15">
      <w:pPr>
        <w:jc w:val="center"/>
        <w:rPr>
          <w:rFonts w:cs="Arial"/>
          <w:b/>
          <w:color w:val="000000" w:themeColor="text1"/>
        </w:rPr>
      </w:pPr>
    </w:p>
    <w:p w14:paraId="2295B6CA" w14:textId="77777777" w:rsidR="00AB3C15" w:rsidRPr="00403D53" w:rsidRDefault="00AB3C15" w:rsidP="00AB3C15">
      <w:pPr>
        <w:jc w:val="center"/>
        <w:rPr>
          <w:rFonts w:cs="Arial"/>
          <w:b/>
          <w:color w:val="000000" w:themeColor="text1"/>
        </w:rPr>
      </w:pPr>
    </w:p>
    <w:p w14:paraId="649230EF" w14:textId="77777777" w:rsidR="00AB3C15" w:rsidRPr="00403D53" w:rsidRDefault="00AB3C15" w:rsidP="00AB3C15">
      <w:pPr>
        <w:jc w:val="center"/>
        <w:rPr>
          <w:rFonts w:cs="Arial"/>
          <w:b/>
          <w:color w:val="000000" w:themeColor="text1"/>
        </w:rPr>
      </w:pPr>
    </w:p>
    <w:p w14:paraId="576C1A96" w14:textId="77777777" w:rsidR="00AB3C15" w:rsidRPr="00403D53" w:rsidRDefault="00AB3C15" w:rsidP="00AB3C15">
      <w:pPr>
        <w:jc w:val="center"/>
        <w:rPr>
          <w:rFonts w:cs="Arial"/>
          <w:b/>
          <w:color w:val="000000" w:themeColor="text1"/>
        </w:rPr>
      </w:pPr>
    </w:p>
    <w:p w14:paraId="6944DD8F" w14:textId="77777777" w:rsidR="00AB3C15" w:rsidRDefault="00AB3C15" w:rsidP="00AB3C15">
      <w:pPr>
        <w:jc w:val="center"/>
        <w:rPr>
          <w:rFonts w:cs="Arial"/>
          <w:b/>
          <w:color w:val="000000" w:themeColor="text1"/>
        </w:rPr>
      </w:pPr>
    </w:p>
    <w:p w14:paraId="11F49476" w14:textId="77777777" w:rsidR="00AB3C15" w:rsidRDefault="00AB3C15" w:rsidP="00AB3C15">
      <w:pPr>
        <w:jc w:val="center"/>
        <w:rPr>
          <w:rFonts w:cs="Arial"/>
          <w:b/>
          <w:color w:val="000000" w:themeColor="text1"/>
        </w:rPr>
      </w:pPr>
    </w:p>
    <w:p w14:paraId="6EF040B7" w14:textId="77777777" w:rsidR="00AB3C15" w:rsidRDefault="00AB3C15" w:rsidP="00AB3C15">
      <w:pPr>
        <w:jc w:val="center"/>
        <w:rPr>
          <w:rFonts w:cs="Arial"/>
          <w:b/>
          <w:color w:val="000000" w:themeColor="text1"/>
        </w:rPr>
      </w:pPr>
    </w:p>
    <w:p w14:paraId="11EFA21F" w14:textId="77777777" w:rsidR="00AB3C15" w:rsidRDefault="00AB3C15" w:rsidP="00AB3C15">
      <w:pPr>
        <w:jc w:val="center"/>
        <w:rPr>
          <w:rFonts w:cs="Arial"/>
          <w:b/>
          <w:color w:val="000000" w:themeColor="text1"/>
        </w:rPr>
      </w:pPr>
    </w:p>
    <w:p w14:paraId="312B39A2" w14:textId="77777777" w:rsidR="00AB3C15" w:rsidRPr="00403D53" w:rsidRDefault="00AB3C15" w:rsidP="00AB3C15">
      <w:pPr>
        <w:jc w:val="center"/>
        <w:rPr>
          <w:rFonts w:cs="Arial"/>
          <w:b/>
          <w:color w:val="000000" w:themeColor="text1"/>
        </w:rPr>
      </w:pPr>
    </w:p>
    <w:p w14:paraId="5AD19CC1" w14:textId="4BE56CF4" w:rsidR="00931754" w:rsidRDefault="00931754" w:rsidP="003F4634">
      <w:pPr>
        <w:jc w:val="center"/>
        <w:rPr>
          <w:rFonts w:cs="Arial"/>
          <w:b/>
          <w:color w:val="000000" w:themeColor="text1"/>
        </w:rPr>
      </w:pPr>
      <w:r w:rsidRPr="00931754">
        <w:rPr>
          <w:rFonts w:cs="Arial"/>
          <w:b/>
          <w:color w:val="000000" w:themeColor="text1"/>
        </w:rPr>
        <w:t>E-SG-QA-QA-201</w:t>
      </w:r>
      <w:r w:rsidR="00A82EC0">
        <w:rPr>
          <w:rFonts w:cs="Arial"/>
          <w:b/>
          <w:color w:val="000000" w:themeColor="text1"/>
        </w:rPr>
        <w:t>8</w:t>
      </w:r>
      <w:r w:rsidRPr="00931754">
        <w:rPr>
          <w:rFonts w:cs="Arial"/>
          <w:b/>
          <w:color w:val="000000" w:themeColor="text1"/>
        </w:rPr>
        <w:t>-</w:t>
      </w:r>
      <w:r>
        <w:rPr>
          <w:rFonts w:cs="Arial"/>
          <w:b/>
          <w:color w:val="000000" w:themeColor="text1"/>
        </w:rPr>
        <w:t>0</w:t>
      </w:r>
      <w:r w:rsidR="002F6214">
        <w:rPr>
          <w:rFonts w:cs="Arial"/>
          <w:b/>
          <w:color w:val="000000" w:themeColor="text1"/>
        </w:rPr>
        <w:t>1</w:t>
      </w:r>
    </w:p>
    <w:p w14:paraId="2135B9FA" w14:textId="3622F8DE" w:rsidR="00931754" w:rsidRDefault="00931754" w:rsidP="003F4634">
      <w:pPr>
        <w:jc w:val="center"/>
        <w:rPr>
          <w:rFonts w:cs="Arial"/>
          <w:b/>
          <w:color w:val="000000" w:themeColor="text1"/>
        </w:rPr>
      </w:pPr>
      <w:r>
        <w:rPr>
          <w:rFonts w:cs="Arial"/>
          <w:b/>
          <w:color w:val="000000" w:themeColor="text1"/>
        </w:rPr>
        <w:t xml:space="preserve">Revision </w:t>
      </w:r>
      <w:r w:rsidR="00DD2C4D">
        <w:rPr>
          <w:rFonts w:cs="Arial"/>
          <w:b/>
          <w:color w:val="000000" w:themeColor="text1"/>
        </w:rPr>
        <w:t>1</w:t>
      </w:r>
    </w:p>
    <w:p w14:paraId="68DCB3F2" w14:textId="3B1DFAA1" w:rsidR="00AB3C15" w:rsidRDefault="00DD2C4D" w:rsidP="003F4634">
      <w:pPr>
        <w:jc w:val="center"/>
        <w:rPr>
          <w:rFonts w:cs="Arial"/>
          <w:b/>
          <w:color w:val="000000" w:themeColor="text1"/>
        </w:rPr>
      </w:pPr>
      <w:r>
        <w:rPr>
          <w:rFonts w:cs="Arial"/>
          <w:b/>
          <w:color w:val="000000" w:themeColor="text1"/>
        </w:rPr>
        <w:t>July</w:t>
      </w:r>
      <w:r w:rsidR="00931754">
        <w:rPr>
          <w:rFonts w:cs="Arial"/>
          <w:b/>
          <w:color w:val="000000" w:themeColor="text1"/>
        </w:rPr>
        <w:t xml:space="preserve"> 1</w:t>
      </w:r>
      <w:r>
        <w:rPr>
          <w:rFonts w:cs="Arial"/>
          <w:b/>
          <w:color w:val="000000" w:themeColor="text1"/>
        </w:rPr>
        <w:t>5</w:t>
      </w:r>
      <w:r w:rsidR="003F4634">
        <w:rPr>
          <w:rFonts w:cs="Arial"/>
          <w:b/>
          <w:color w:val="000000" w:themeColor="text1"/>
        </w:rPr>
        <w:t>, 201</w:t>
      </w:r>
      <w:r>
        <w:rPr>
          <w:rFonts w:cs="Arial"/>
          <w:b/>
          <w:color w:val="000000" w:themeColor="text1"/>
        </w:rPr>
        <w:t>9</w:t>
      </w:r>
      <w:r w:rsidR="00AB3C15" w:rsidRPr="00403D53">
        <w:rPr>
          <w:rFonts w:cs="Arial"/>
          <w:b/>
          <w:color w:val="000000" w:themeColor="text1"/>
        </w:rPr>
        <w:br w:type="page"/>
      </w:r>
    </w:p>
    <w:p w14:paraId="0EFD70FF" w14:textId="77777777" w:rsidR="00DD2C4D" w:rsidRPr="005764EB" w:rsidRDefault="00DD2C4D" w:rsidP="00DD2C4D">
      <w:pPr>
        <w:jc w:val="center"/>
        <w:rPr>
          <w:rFonts w:cs="Arial"/>
          <w:b/>
          <w:sz w:val="32"/>
          <w:szCs w:val="32"/>
        </w:rPr>
      </w:pPr>
      <w:r w:rsidRPr="005764EB">
        <w:rPr>
          <w:rFonts w:cs="Arial"/>
          <w:b/>
          <w:sz w:val="32"/>
          <w:szCs w:val="32"/>
        </w:rPr>
        <w:lastRenderedPageBreak/>
        <w:t>Revision History</w:t>
      </w:r>
    </w:p>
    <w:p w14:paraId="2BE4A85A" w14:textId="77777777" w:rsidR="00DD2C4D" w:rsidRDefault="00DD2C4D" w:rsidP="00DD2C4D">
      <w:pPr>
        <w:rPr>
          <w:rFonts w:cs="Arial"/>
          <w:b/>
          <w:color w:val="000000" w:themeColor="text1"/>
        </w:rPr>
      </w:pPr>
    </w:p>
    <w:p w14:paraId="7E1B43A2" w14:textId="77777777" w:rsidR="00DD2C4D" w:rsidRDefault="00DD2C4D" w:rsidP="00DD2C4D">
      <w:pPr>
        <w:rPr>
          <w:rFonts w:cs="Arial"/>
          <w:b/>
          <w:color w:val="000000" w:themeColor="text1"/>
        </w:rPr>
      </w:pPr>
      <w:r>
        <w:rPr>
          <w:rFonts w:cs="Arial"/>
          <w:b/>
          <w:color w:val="000000" w:themeColor="text1"/>
        </w:rPr>
        <w:t xml:space="preserve">Revision 1 (July 2019) – Revised to correct </w:t>
      </w:r>
      <w:r w:rsidRPr="005764EB">
        <w:rPr>
          <w:rFonts w:cs="Arial"/>
          <w:b/>
          <w:color w:val="000000" w:themeColor="text1"/>
        </w:rPr>
        <w:t>Principal Authors and Contributors</w:t>
      </w:r>
      <w:r>
        <w:rPr>
          <w:rFonts w:cs="Arial"/>
          <w:b/>
          <w:color w:val="000000" w:themeColor="text1"/>
        </w:rPr>
        <w:t xml:space="preserve"> List</w:t>
      </w:r>
    </w:p>
    <w:p w14:paraId="76FE8DDE" w14:textId="77777777" w:rsidR="00DD2C4D" w:rsidRDefault="00DD2C4D" w:rsidP="00DD2C4D">
      <w:pPr>
        <w:rPr>
          <w:rFonts w:cs="Arial"/>
          <w:b/>
          <w:color w:val="000000" w:themeColor="text1"/>
        </w:rPr>
      </w:pPr>
    </w:p>
    <w:p w14:paraId="1E956CC5" w14:textId="398AD4CB" w:rsidR="00DD2C4D" w:rsidRDefault="00DD2C4D" w:rsidP="00DD2C4D">
      <w:pPr>
        <w:rPr>
          <w:rFonts w:cs="Arial"/>
          <w:b/>
          <w:color w:val="000000" w:themeColor="text1"/>
        </w:rPr>
      </w:pPr>
      <w:r>
        <w:rPr>
          <w:rFonts w:cs="Arial"/>
          <w:b/>
          <w:color w:val="000000" w:themeColor="text1"/>
        </w:rPr>
        <w:t>Revision 0 (</w:t>
      </w:r>
      <w:r w:rsidRPr="00DD2C4D">
        <w:rPr>
          <w:rFonts w:cs="Arial"/>
          <w:b/>
          <w:color w:val="000000" w:themeColor="text1"/>
        </w:rPr>
        <w:t>September</w:t>
      </w:r>
      <w:r>
        <w:rPr>
          <w:rFonts w:cs="Arial"/>
          <w:b/>
          <w:color w:val="000000" w:themeColor="text1"/>
        </w:rPr>
        <w:t xml:space="preserve"> 2018) – Initial Issue</w:t>
      </w:r>
    </w:p>
    <w:p w14:paraId="657A836D" w14:textId="77777777" w:rsidR="00DD2C4D" w:rsidRDefault="00DD2C4D" w:rsidP="00DD2C4D">
      <w:pPr>
        <w:rPr>
          <w:rFonts w:cs="Arial"/>
          <w:b/>
          <w:color w:val="000000" w:themeColor="text1"/>
        </w:rPr>
      </w:pPr>
    </w:p>
    <w:p w14:paraId="2810DFD7" w14:textId="77777777" w:rsidR="00DD2C4D" w:rsidRDefault="00DD2C4D" w:rsidP="00DD2C4D">
      <w:pPr>
        <w:rPr>
          <w:rFonts w:cs="Arial"/>
          <w:b/>
          <w:color w:val="000000" w:themeColor="text1"/>
        </w:rPr>
      </w:pPr>
      <w:r>
        <w:rPr>
          <w:rFonts w:cs="Arial"/>
          <w:b/>
          <w:color w:val="000000" w:themeColor="text1"/>
        </w:rPr>
        <w:br w:type="page"/>
      </w:r>
    </w:p>
    <w:p w14:paraId="7B937067" w14:textId="77777777" w:rsidR="00DD2C4D" w:rsidRPr="00403D53" w:rsidRDefault="00DD2C4D" w:rsidP="00DD2C4D">
      <w:pPr>
        <w:jc w:val="center"/>
        <w:rPr>
          <w:rFonts w:cs="Arial"/>
          <w:b/>
          <w:color w:val="000000" w:themeColor="text1"/>
        </w:rPr>
      </w:pPr>
    </w:p>
    <w:p w14:paraId="624C095D" w14:textId="77777777" w:rsidR="00DD2C4D" w:rsidRDefault="00DD2C4D" w:rsidP="00DD2C4D">
      <w:pPr>
        <w:jc w:val="center"/>
        <w:rPr>
          <w:rFonts w:cs="Arial"/>
          <w:b/>
          <w:sz w:val="32"/>
          <w:szCs w:val="32"/>
        </w:rPr>
      </w:pPr>
      <w:r>
        <w:rPr>
          <w:rFonts w:cs="Arial"/>
          <w:b/>
          <w:sz w:val="32"/>
          <w:szCs w:val="32"/>
        </w:rPr>
        <w:t>Working Group Members and</w:t>
      </w:r>
    </w:p>
    <w:p w14:paraId="1A102EFF" w14:textId="77777777" w:rsidR="00DD2C4D" w:rsidRPr="003D15EC" w:rsidRDefault="00DD2C4D" w:rsidP="00DD2C4D">
      <w:pPr>
        <w:jc w:val="center"/>
        <w:rPr>
          <w:rFonts w:cs="Arial"/>
          <w:b/>
          <w:sz w:val="32"/>
          <w:szCs w:val="32"/>
        </w:rPr>
      </w:pPr>
      <w:r>
        <w:rPr>
          <w:rFonts w:cs="Arial"/>
          <w:b/>
          <w:sz w:val="32"/>
          <w:szCs w:val="32"/>
        </w:rPr>
        <w:t>Principal Authors of this Document</w:t>
      </w:r>
    </w:p>
    <w:p w14:paraId="79E7A9ED" w14:textId="77777777" w:rsidR="00DD2C4D" w:rsidRPr="009D2519" w:rsidRDefault="00DD2C4D" w:rsidP="00DD2C4D">
      <w:pPr>
        <w:rPr>
          <w:rFonts w:cs="Arial"/>
          <w:b/>
        </w:rPr>
      </w:pPr>
    </w:p>
    <w:p w14:paraId="476ED944" w14:textId="77777777" w:rsidR="00DD2C4D" w:rsidRDefault="00DD2C4D" w:rsidP="00DD2C4D">
      <w:pPr>
        <w:rPr>
          <w:rFonts w:cs="Arial"/>
          <w:b/>
        </w:rPr>
      </w:pPr>
      <w:proofErr w:type="spellStart"/>
      <w:r w:rsidRPr="00DC72B9">
        <w:rPr>
          <w:rFonts w:cs="Arial"/>
          <w:b/>
        </w:rPr>
        <w:t>Salizzoni</w:t>
      </w:r>
      <w:proofErr w:type="spellEnd"/>
      <w:r w:rsidRPr="00DC72B9">
        <w:rPr>
          <w:rFonts w:cs="Arial"/>
          <w:b/>
        </w:rPr>
        <w:t>, Richard L.</w:t>
      </w:r>
      <w:r>
        <w:rPr>
          <w:rFonts w:cs="Arial"/>
          <w:b/>
        </w:rPr>
        <w:t xml:space="preserve"> – </w:t>
      </w:r>
      <w:r w:rsidRPr="00DC72B9">
        <w:rPr>
          <w:rFonts w:cs="Arial"/>
          <w:b/>
        </w:rPr>
        <w:t>Manager, Quality Assurance and Contractor Assurance</w:t>
      </w:r>
    </w:p>
    <w:p w14:paraId="0291DC66" w14:textId="77777777" w:rsidR="00DD2C4D" w:rsidRDefault="00DD2C4D" w:rsidP="00DD2C4D">
      <w:pPr>
        <w:rPr>
          <w:rFonts w:cs="Arial"/>
          <w:b/>
        </w:rPr>
      </w:pPr>
      <w:r w:rsidRPr="00DC72B9">
        <w:rPr>
          <w:rFonts w:cs="Arial"/>
        </w:rPr>
        <w:t>Savannah River Remediation</w:t>
      </w:r>
    </w:p>
    <w:p w14:paraId="30C0EE9A" w14:textId="77777777" w:rsidR="00DD2C4D" w:rsidRDefault="00DD2C4D" w:rsidP="00DD2C4D">
      <w:pPr>
        <w:rPr>
          <w:rFonts w:cs="Arial"/>
          <w:b/>
        </w:rPr>
      </w:pPr>
    </w:p>
    <w:p w14:paraId="748E509A" w14:textId="77777777" w:rsidR="00DD2C4D" w:rsidRPr="00A35514" w:rsidRDefault="00DD2C4D" w:rsidP="00DD2C4D">
      <w:pPr>
        <w:rPr>
          <w:rFonts w:cs="Arial"/>
          <w:b/>
          <w:color w:val="000000" w:themeColor="text1"/>
        </w:rPr>
      </w:pPr>
      <w:r w:rsidRPr="00DC72B9">
        <w:rPr>
          <w:rFonts w:cs="Arial"/>
          <w:b/>
        </w:rPr>
        <w:t>O’Connor, Stephen C.</w:t>
      </w:r>
      <w:r>
        <w:rPr>
          <w:rFonts w:cs="Arial"/>
          <w:b/>
        </w:rPr>
        <w:t xml:space="preserve"> </w:t>
      </w:r>
      <w:r w:rsidRPr="00A35514">
        <w:rPr>
          <w:rFonts w:cs="Arial"/>
          <w:b/>
          <w:color w:val="000000" w:themeColor="text1"/>
        </w:rPr>
        <w:t xml:space="preserve">– </w:t>
      </w:r>
      <w:r w:rsidRPr="00DC72B9">
        <w:rPr>
          <w:rFonts w:cs="Arial"/>
          <w:b/>
          <w:color w:val="000000" w:themeColor="text1"/>
        </w:rPr>
        <w:t>Manager Supply Chain and QA Programs</w:t>
      </w:r>
    </w:p>
    <w:p w14:paraId="12B71FCE" w14:textId="77777777" w:rsidR="00DD2C4D" w:rsidRPr="00A35514" w:rsidRDefault="00DD2C4D" w:rsidP="00DD2C4D">
      <w:pPr>
        <w:rPr>
          <w:rFonts w:cs="Arial"/>
          <w:color w:val="000000" w:themeColor="text1"/>
        </w:rPr>
      </w:pPr>
      <w:r w:rsidRPr="00DC72B9">
        <w:rPr>
          <w:rFonts w:cs="Arial"/>
          <w:color w:val="000000" w:themeColor="text1"/>
        </w:rPr>
        <w:t>Savannah River Remediation</w:t>
      </w:r>
    </w:p>
    <w:p w14:paraId="164BDF0E" w14:textId="77777777" w:rsidR="00DD2C4D" w:rsidRPr="00A35514" w:rsidRDefault="00DD2C4D" w:rsidP="00DD2C4D">
      <w:pPr>
        <w:rPr>
          <w:rFonts w:cs="Arial"/>
          <w:color w:val="000000" w:themeColor="text1"/>
        </w:rPr>
      </w:pPr>
    </w:p>
    <w:p w14:paraId="77B8DEEB" w14:textId="77777777" w:rsidR="00DD2C4D" w:rsidRPr="00A35514" w:rsidRDefault="00DD2C4D" w:rsidP="00DD2C4D">
      <w:pPr>
        <w:rPr>
          <w:rFonts w:cs="Arial"/>
          <w:b/>
          <w:color w:val="000000" w:themeColor="text1"/>
        </w:rPr>
      </w:pPr>
      <w:r w:rsidRPr="00DC72B9">
        <w:rPr>
          <w:rFonts w:cs="Arial"/>
          <w:b/>
          <w:color w:val="000000" w:themeColor="text1"/>
        </w:rPr>
        <w:t xml:space="preserve">Daniel, Jon F. </w:t>
      </w:r>
      <w:r w:rsidRPr="00A35514">
        <w:rPr>
          <w:rFonts w:cs="Arial"/>
          <w:b/>
          <w:color w:val="000000" w:themeColor="text1"/>
        </w:rPr>
        <w:t xml:space="preserve">– </w:t>
      </w:r>
      <w:r w:rsidRPr="00DC72B9">
        <w:rPr>
          <w:rFonts w:cs="Arial"/>
          <w:b/>
          <w:color w:val="000000" w:themeColor="text1"/>
        </w:rPr>
        <w:t>Quality Engineering Manager</w:t>
      </w:r>
    </w:p>
    <w:p w14:paraId="0A4CDE7A" w14:textId="77777777" w:rsidR="00DD2C4D" w:rsidRPr="00A35514" w:rsidRDefault="00DD2C4D" w:rsidP="00DD2C4D">
      <w:pPr>
        <w:rPr>
          <w:rFonts w:cs="Arial"/>
          <w:b/>
          <w:color w:val="000000" w:themeColor="text1"/>
        </w:rPr>
      </w:pPr>
      <w:r w:rsidRPr="00DC72B9">
        <w:rPr>
          <w:rFonts w:cs="Arial"/>
          <w:color w:val="000000" w:themeColor="text1"/>
        </w:rPr>
        <w:t>Savannah River Remediation</w:t>
      </w:r>
    </w:p>
    <w:p w14:paraId="41FFA099" w14:textId="77777777" w:rsidR="00DD2C4D" w:rsidRPr="00A35514" w:rsidRDefault="00DD2C4D" w:rsidP="00DD2C4D">
      <w:pPr>
        <w:rPr>
          <w:rFonts w:cs="Arial"/>
          <w:b/>
          <w:color w:val="000000" w:themeColor="text1"/>
        </w:rPr>
      </w:pPr>
    </w:p>
    <w:p w14:paraId="06C0E2DB" w14:textId="77777777" w:rsidR="00DD2C4D" w:rsidRPr="00A35514" w:rsidRDefault="00DD2C4D" w:rsidP="00DD2C4D">
      <w:pPr>
        <w:rPr>
          <w:rFonts w:cs="Arial"/>
          <w:b/>
          <w:color w:val="000000" w:themeColor="text1"/>
        </w:rPr>
      </w:pPr>
      <w:r w:rsidRPr="00DC72B9">
        <w:rPr>
          <w:rFonts w:cs="Arial"/>
          <w:b/>
          <w:color w:val="000000" w:themeColor="text1"/>
        </w:rPr>
        <w:t xml:space="preserve">Sheridan, Mike </w:t>
      </w:r>
      <w:r w:rsidRPr="00A35514">
        <w:rPr>
          <w:rFonts w:cs="Arial"/>
          <w:b/>
          <w:color w:val="000000" w:themeColor="text1"/>
        </w:rPr>
        <w:t xml:space="preserve">– </w:t>
      </w:r>
      <w:r w:rsidRPr="00DC72B9">
        <w:rPr>
          <w:rFonts w:cs="Arial"/>
          <w:b/>
          <w:color w:val="000000" w:themeColor="text1"/>
        </w:rPr>
        <w:t>Manager of Quality</w:t>
      </w:r>
    </w:p>
    <w:p w14:paraId="30CB93CC" w14:textId="77777777" w:rsidR="00DD2C4D" w:rsidRDefault="00DD2C4D" w:rsidP="00DD2C4D">
      <w:pPr>
        <w:rPr>
          <w:rFonts w:cs="Arial"/>
          <w:b/>
        </w:rPr>
      </w:pPr>
      <w:r w:rsidRPr="00DC72B9">
        <w:rPr>
          <w:rFonts w:cs="Arial"/>
          <w:color w:val="000000" w:themeColor="text1"/>
        </w:rPr>
        <w:t>Waste Treatment Completion Company, LLC</w:t>
      </w:r>
    </w:p>
    <w:p w14:paraId="0CF1C158" w14:textId="77777777" w:rsidR="00DD2C4D" w:rsidRDefault="00DD2C4D" w:rsidP="00DD2C4D">
      <w:pPr>
        <w:rPr>
          <w:rFonts w:cs="Arial"/>
          <w:b/>
        </w:rPr>
      </w:pPr>
    </w:p>
    <w:p w14:paraId="31930458" w14:textId="77777777" w:rsidR="00DD2C4D" w:rsidRPr="0036643D" w:rsidRDefault="00DD2C4D" w:rsidP="00DD2C4D">
      <w:pPr>
        <w:rPr>
          <w:rFonts w:cs="Arial"/>
          <w:b/>
        </w:rPr>
      </w:pPr>
      <w:r w:rsidRPr="00DC72B9">
        <w:rPr>
          <w:rFonts w:cs="Arial"/>
          <w:b/>
        </w:rPr>
        <w:t>Verderber, John</w:t>
      </w:r>
      <w:r>
        <w:rPr>
          <w:rFonts w:cs="Arial"/>
          <w:b/>
        </w:rPr>
        <w:t xml:space="preserve"> – </w:t>
      </w:r>
      <w:r w:rsidRPr="00DC72B9">
        <w:rPr>
          <w:rFonts w:cs="Arial"/>
          <w:b/>
        </w:rPr>
        <w:t>Quality Assurance Program – Lead</w:t>
      </w:r>
    </w:p>
    <w:p w14:paraId="701A605C" w14:textId="77777777" w:rsidR="00DD2C4D" w:rsidRDefault="00DD2C4D" w:rsidP="00DD2C4D">
      <w:pPr>
        <w:rPr>
          <w:rFonts w:cs="Arial"/>
        </w:rPr>
      </w:pPr>
      <w:r w:rsidRPr="00DC72B9">
        <w:rPr>
          <w:rFonts w:cs="Arial"/>
        </w:rPr>
        <w:t>Washington River Protection Solutions</w:t>
      </w:r>
    </w:p>
    <w:p w14:paraId="3EEF92B2" w14:textId="77777777" w:rsidR="00DD2C4D" w:rsidRDefault="00DD2C4D" w:rsidP="00DD2C4D">
      <w:pPr>
        <w:rPr>
          <w:rFonts w:cs="Arial"/>
          <w:b/>
        </w:rPr>
      </w:pPr>
    </w:p>
    <w:p w14:paraId="07DB9873" w14:textId="77777777" w:rsidR="00DD2C4D" w:rsidRDefault="00DD2C4D" w:rsidP="00DD2C4D">
      <w:pPr>
        <w:rPr>
          <w:rFonts w:cs="Arial"/>
          <w:b/>
        </w:rPr>
      </w:pPr>
      <w:r w:rsidRPr="00DC72B9">
        <w:rPr>
          <w:rFonts w:cs="Arial"/>
          <w:b/>
        </w:rPr>
        <w:t xml:space="preserve">St. Pierre, </w:t>
      </w:r>
      <w:proofErr w:type="spellStart"/>
      <w:r w:rsidRPr="00DC72B9">
        <w:rPr>
          <w:rFonts w:cs="Arial"/>
          <w:b/>
        </w:rPr>
        <w:t>Donat</w:t>
      </w:r>
      <w:proofErr w:type="spellEnd"/>
      <w:r>
        <w:rPr>
          <w:rFonts w:cs="Arial"/>
          <w:b/>
        </w:rPr>
        <w:t xml:space="preserve"> – </w:t>
      </w:r>
      <w:r w:rsidRPr="00DC72B9">
        <w:rPr>
          <w:rFonts w:cs="Arial"/>
          <w:b/>
        </w:rPr>
        <w:t>Program Manager</w:t>
      </w:r>
    </w:p>
    <w:p w14:paraId="0E7428D4" w14:textId="77777777" w:rsidR="00DD2C4D" w:rsidRDefault="00DD2C4D" w:rsidP="00DD2C4D">
      <w:pPr>
        <w:rPr>
          <w:rFonts w:cs="Arial"/>
        </w:rPr>
      </w:pPr>
      <w:r w:rsidRPr="00DC72B9">
        <w:rPr>
          <w:rFonts w:cs="Arial"/>
        </w:rPr>
        <w:t>NPO Programs and Projects</w:t>
      </w:r>
    </w:p>
    <w:p w14:paraId="194F1792" w14:textId="77777777" w:rsidR="00DD2C4D" w:rsidRPr="003D15EC" w:rsidRDefault="00DD2C4D" w:rsidP="00DD2C4D">
      <w:pPr>
        <w:rPr>
          <w:rFonts w:cs="Arial"/>
        </w:rPr>
      </w:pPr>
    </w:p>
    <w:p w14:paraId="0A480B9E" w14:textId="77777777" w:rsidR="00DD2C4D" w:rsidRPr="009D2519" w:rsidRDefault="00DD2C4D" w:rsidP="00DD2C4D">
      <w:pPr>
        <w:rPr>
          <w:rFonts w:cs="Arial"/>
          <w:b/>
        </w:rPr>
      </w:pPr>
      <w:r w:rsidRPr="00DC72B9">
        <w:rPr>
          <w:rFonts w:cs="Arial"/>
          <w:b/>
        </w:rPr>
        <w:t>Lipsky, Jerry</w:t>
      </w:r>
      <w:r>
        <w:rPr>
          <w:rFonts w:cs="Arial"/>
          <w:b/>
        </w:rPr>
        <w:t xml:space="preserve"> – </w:t>
      </w:r>
      <w:r w:rsidRPr="00DC72B9">
        <w:rPr>
          <w:rFonts w:cs="Arial"/>
          <w:b/>
        </w:rPr>
        <w:t>Chief Engineer</w:t>
      </w:r>
    </w:p>
    <w:p w14:paraId="08F25C22" w14:textId="77777777" w:rsidR="00DD2C4D" w:rsidRDefault="00DD2C4D" w:rsidP="00DD2C4D">
      <w:pPr>
        <w:rPr>
          <w:rFonts w:cs="Arial"/>
        </w:rPr>
      </w:pPr>
      <w:r w:rsidRPr="00DC72B9">
        <w:rPr>
          <w:rFonts w:cs="Arial"/>
        </w:rPr>
        <w:t>Savannah River Operations Office</w:t>
      </w:r>
    </w:p>
    <w:p w14:paraId="54C52C83" w14:textId="77777777" w:rsidR="00DD2C4D" w:rsidRPr="003D15EC" w:rsidRDefault="00DD2C4D" w:rsidP="00DD2C4D">
      <w:pPr>
        <w:rPr>
          <w:rFonts w:cs="Arial"/>
        </w:rPr>
      </w:pPr>
    </w:p>
    <w:p w14:paraId="2B498538" w14:textId="77777777" w:rsidR="00DD2C4D" w:rsidRPr="009D2519" w:rsidRDefault="00DD2C4D" w:rsidP="00DD2C4D">
      <w:pPr>
        <w:rPr>
          <w:rFonts w:cs="Arial"/>
          <w:b/>
        </w:rPr>
      </w:pPr>
      <w:r w:rsidRPr="00DC72B9">
        <w:rPr>
          <w:rFonts w:cs="Arial"/>
          <w:b/>
        </w:rPr>
        <w:t>Preston, Jan</w:t>
      </w:r>
      <w:r>
        <w:rPr>
          <w:rFonts w:cs="Arial"/>
          <w:b/>
        </w:rPr>
        <w:t xml:space="preserve"> – </w:t>
      </w:r>
      <w:r w:rsidRPr="00DC72B9">
        <w:rPr>
          <w:rFonts w:cs="Arial"/>
          <w:b/>
        </w:rPr>
        <w:t>Project Director</w:t>
      </w:r>
    </w:p>
    <w:p w14:paraId="3E8870D6" w14:textId="77777777" w:rsidR="00DD2C4D" w:rsidRDefault="00DD2C4D" w:rsidP="00DD2C4D">
      <w:pPr>
        <w:rPr>
          <w:rFonts w:cs="Arial"/>
        </w:rPr>
      </w:pPr>
      <w:r w:rsidRPr="00DC72B9">
        <w:rPr>
          <w:rFonts w:cs="Arial"/>
        </w:rPr>
        <w:t>Fluor Government Group/Environmental &amp; Nuclear</w:t>
      </w:r>
    </w:p>
    <w:p w14:paraId="135DA420" w14:textId="77777777" w:rsidR="00DD2C4D" w:rsidRPr="003D15EC" w:rsidRDefault="00DD2C4D" w:rsidP="00DD2C4D">
      <w:pPr>
        <w:rPr>
          <w:rFonts w:cs="Arial"/>
        </w:rPr>
      </w:pPr>
    </w:p>
    <w:p w14:paraId="0A6E2610" w14:textId="77777777" w:rsidR="00DD2C4D" w:rsidRPr="009D2519" w:rsidRDefault="00DD2C4D" w:rsidP="00DD2C4D">
      <w:pPr>
        <w:rPr>
          <w:rFonts w:cs="Arial"/>
          <w:b/>
        </w:rPr>
      </w:pPr>
      <w:proofErr w:type="spellStart"/>
      <w:r w:rsidRPr="00DC72B9">
        <w:rPr>
          <w:rFonts w:cs="Arial"/>
          <w:b/>
        </w:rPr>
        <w:t>DeLullo</w:t>
      </w:r>
      <w:proofErr w:type="spellEnd"/>
      <w:r w:rsidRPr="00DC72B9">
        <w:rPr>
          <w:rFonts w:cs="Arial"/>
          <w:b/>
        </w:rPr>
        <w:t>, George</w:t>
      </w:r>
      <w:r>
        <w:rPr>
          <w:rFonts w:cs="Arial"/>
          <w:b/>
        </w:rPr>
        <w:t xml:space="preserve"> – </w:t>
      </w:r>
      <w:r w:rsidRPr="00DC72B9">
        <w:rPr>
          <w:rFonts w:cs="Arial"/>
          <w:b/>
        </w:rPr>
        <w:t>Senior QA/QC Specialist</w:t>
      </w:r>
    </w:p>
    <w:p w14:paraId="3EB6DD66" w14:textId="77777777" w:rsidR="00DD2C4D" w:rsidRDefault="00DD2C4D" w:rsidP="00DD2C4D">
      <w:pPr>
        <w:rPr>
          <w:rFonts w:cs="Arial"/>
          <w:b/>
          <w:color w:val="0000FF"/>
        </w:rPr>
      </w:pPr>
      <w:r w:rsidRPr="00DC72B9">
        <w:rPr>
          <w:rFonts w:cs="Arial"/>
        </w:rPr>
        <w:t>Strategic Management Solutions</w:t>
      </w:r>
    </w:p>
    <w:p w14:paraId="085864A1" w14:textId="77777777" w:rsidR="00DD2C4D" w:rsidRDefault="00DD2C4D" w:rsidP="00DD2C4D">
      <w:pPr>
        <w:rPr>
          <w:rFonts w:cs="Arial"/>
          <w:b/>
          <w:color w:val="0000FF"/>
        </w:rPr>
      </w:pPr>
    </w:p>
    <w:p w14:paraId="42192E68" w14:textId="77777777" w:rsidR="00DD2C4D" w:rsidRDefault="00DD2C4D" w:rsidP="00DD2C4D">
      <w:pPr>
        <w:rPr>
          <w:rFonts w:cs="Arial"/>
          <w:b/>
          <w:color w:val="0000FF"/>
        </w:rPr>
      </w:pPr>
    </w:p>
    <w:p w14:paraId="5B163547" w14:textId="77777777" w:rsidR="00DD2C4D" w:rsidRDefault="00DD2C4D" w:rsidP="00DD2C4D">
      <w:pPr>
        <w:rPr>
          <w:rFonts w:cs="Arial"/>
          <w:b/>
          <w:color w:val="0000FF"/>
        </w:rPr>
      </w:pPr>
      <w:r>
        <w:rPr>
          <w:rFonts w:cs="Arial"/>
          <w:b/>
          <w:color w:val="0000FF"/>
        </w:rPr>
        <w:br w:type="page"/>
      </w:r>
    </w:p>
    <w:p w14:paraId="3F91F777" w14:textId="77777777" w:rsidR="00DD2C4D" w:rsidRPr="00403D53" w:rsidRDefault="00DD2C4D" w:rsidP="003F4634">
      <w:pPr>
        <w:jc w:val="center"/>
        <w:rPr>
          <w:rFonts w:cs="Arial"/>
          <w:b/>
          <w:color w:val="000000" w:themeColor="text1"/>
        </w:rPr>
      </w:pPr>
    </w:p>
    <w:p w14:paraId="75F02BF2" w14:textId="25D53CFA" w:rsidR="00AB3C15" w:rsidRDefault="00A82EC0" w:rsidP="00AB3C15">
      <w:pPr>
        <w:jc w:val="center"/>
        <w:rPr>
          <w:rFonts w:cs="Arial"/>
          <w:b/>
          <w:sz w:val="32"/>
          <w:szCs w:val="32"/>
        </w:rPr>
      </w:pPr>
      <w:r w:rsidRPr="00A82EC0">
        <w:rPr>
          <w:rFonts w:cs="Arial"/>
          <w:b/>
          <w:sz w:val="32"/>
          <w:szCs w:val="32"/>
        </w:rPr>
        <w:t>QA Policies &amp; Procedures Task Team</w:t>
      </w:r>
      <w:r w:rsidR="00AB3C15">
        <w:rPr>
          <w:rFonts w:cs="Arial"/>
          <w:b/>
          <w:sz w:val="32"/>
          <w:szCs w:val="32"/>
        </w:rPr>
        <w:t xml:space="preserve"> Members and</w:t>
      </w:r>
    </w:p>
    <w:p w14:paraId="19D2DC60" w14:textId="77777777" w:rsidR="00AB3C15" w:rsidRPr="003D15EC" w:rsidRDefault="00AB3C15" w:rsidP="00AB3C15">
      <w:pPr>
        <w:jc w:val="center"/>
        <w:rPr>
          <w:rFonts w:cs="Arial"/>
          <w:b/>
          <w:sz w:val="32"/>
          <w:szCs w:val="32"/>
        </w:rPr>
      </w:pPr>
      <w:r>
        <w:rPr>
          <w:rFonts w:cs="Arial"/>
          <w:b/>
          <w:sz w:val="32"/>
          <w:szCs w:val="32"/>
        </w:rPr>
        <w:t>Principal Authors of this Document</w:t>
      </w:r>
    </w:p>
    <w:p w14:paraId="495D1349" w14:textId="77777777" w:rsidR="00AB3C15" w:rsidRPr="009D2519" w:rsidRDefault="00AB3C15" w:rsidP="00AB3C15">
      <w:pPr>
        <w:rPr>
          <w:rFonts w:cs="Arial"/>
          <w:b/>
        </w:rPr>
      </w:pPr>
    </w:p>
    <w:p w14:paraId="12B9AB25" w14:textId="196AA05A" w:rsidR="00AB3C15" w:rsidRDefault="00AB3C15" w:rsidP="00AB3C15">
      <w:pPr>
        <w:rPr>
          <w:rFonts w:cs="Arial"/>
          <w:b/>
        </w:rPr>
      </w:pPr>
      <w:r w:rsidRPr="009D2519">
        <w:rPr>
          <w:rFonts w:cs="Arial"/>
          <w:b/>
        </w:rPr>
        <w:t>Fellows</w:t>
      </w:r>
      <w:r>
        <w:rPr>
          <w:rFonts w:cs="Arial"/>
          <w:b/>
        </w:rPr>
        <w:t>, Steve</w:t>
      </w:r>
      <w:r w:rsidR="00E131EC">
        <w:rPr>
          <w:rFonts w:cs="Arial"/>
          <w:b/>
        </w:rPr>
        <w:t>n</w:t>
      </w:r>
      <w:r>
        <w:rPr>
          <w:rFonts w:cs="Arial"/>
          <w:b/>
        </w:rPr>
        <w:t xml:space="preserve"> B. – Packaging Engineer </w:t>
      </w:r>
    </w:p>
    <w:p w14:paraId="77E752D3" w14:textId="77777777" w:rsidR="00AB3C15" w:rsidRDefault="00AB3C15" w:rsidP="00AB3C15">
      <w:pPr>
        <w:rPr>
          <w:rFonts w:cs="Arial"/>
        </w:rPr>
      </w:pPr>
      <w:r w:rsidRPr="00D111C9">
        <w:rPr>
          <w:rFonts w:cs="Arial"/>
        </w:rPr>
        <w:t>Los Alamos National Laboratory</w:t>
      </w:r>
    </w:p>
    <w:p w14:paraId="00616530" w14:textId="77777777" w:rsidR="00AB3C15" w:rsidRDefault="00AB3C15" w:rsidP="00AB3C15">
      <w:pPr>
        <w:rPr>
          <w:rFonts w:cs="Arial"/>
          <w:b/>
        </w:rPr>
      </w:pPr>
      <w:r>
        <w:rPr>
          <w:rFonts w:cs="Arial"/>
        </w:rPr>
        <w:t>Packaging Management Council, Executive Committee</w:t>
      </w:r>
    </w:p>
    <w:p w14:paraId="337391B8" w14:textId="77777777" w:rsidR="00AB3C15" w:rsidRDefault="00AB3C15" w:rsidP="00AB3C15">
      <w:pPr>
        <w:rPr>
          <w:rFonts w:cs="Arial"/>
          <w:b/>
        </w:rPr>
      </w:pPr>
    </w:p>
    <w:p w14:paraId="73AA0AEC" w14:textId="77777777" w:rsidR="00AB3C15" w:rsidRPr="00A35514" w:rsidRDefault="00AB3C15" w:rsidP="00AB3C15">
      <w:pPr>
        <w:rPr>
          <w:rFonts w:cs="Arial"/>
          <w:b/>
          <w:color w:val="000000" w:themeColor="text1"/>
        </w:rPr>
      </w:pPr>
      <w:r w:rsidRPr="009D2519">
        <w:rPr>
          <w:rFonts w:cs="Arial"/>
          <w:b/>
        </w:rPr>
        <w:t>Flanagan</w:t>
      </w:r>
      <w:r>
        <w:rPr>
          <w:rFonts w:cs="Arial"/>
          <w:b/>
        </w:rPr>
        <w:t xml:space="preserve">, Bryan </w:t>
      </w:r>
      <w:r w:rsidRPr="00A35514">
        <w:rPr>
          <w:rFonts w:cs="Arial"/>
          <w:b/>
          <w:color w:val="000000" w:themeColor="text1"/>
        </w:rPr>
        <w:t xml:space="preserve">– </w:t>
      </w:r>
      <w:r>
        <w:rPr>
          <w:rFonts w:cs="Arial"/>
          <w:b/>
          <w:color w:val="000000" w:themeColor="text1"/>
        </w:rPr>
        <w:t>Project</w:t>
      </w:r>
      <w:r w:rsidRPr="00A35514">
        <w:rPr>
          <w:rFonts w:cs="Arial"/>
          <w:b/>
          <w:color w:val="000000" w:themeColor="text1"/>
        </w:rPr>
        <w:t xml:space="preserve"> Engineer</w:t>
      </w:r>
    </w:p>
    <w:p w14:paraId="5D71E81C" w14:textId="77777777" w:rsidR="00AB3C15" w:rsidRPr="00A35514" w:rsidRDefault="00AB3C15" w:rsidP="00AB3C15">
      <w:pPr>
        <w:rPr>
          <w:rFonts w:cs="Arial"/>
          <w:color w:val="000000" w:themeColor="text1"/>
        </w:rPr>
      </w:pPr>
      <w:r w:rsidRPr="00A35514">
        <w:rPr>
          <w:rFonts w:cs="Arial"/>
          <w:color w:val="000000" w:themeColor="text1"/>
        </w:rPr>
        <w:t>AREVA Federal Services LLC</w:t>
      </w:r>
    </w:p>
    <w:p w14:paraId="75E2550F" w14:textId="77777777" w:rsidR="00AB3C15" w:rsidRPr="00A35514" w:rsidRDefault="00AB3C15" w:rsidP="00AB3C15">
      <w:pPr>
        <w:rPr>
          <w:rFonts w:cs="Arial"/>
          <w:color w:val="000000" w:themeColor="text1"/>
        </w:rPr>
      </w:pPr>
    </w:p>
    <w:p w14:paraId="06E606F4" w14:textId="77777777" w:rsidR="00AB3C15" w:rsidRPr="00A35514" w:rsidRDefault="00AB3C15" w:rsidP="00AB3C15">
      <w:pPr>
        <w:rPr>
          <w:rFonts w:cs="Arial"/>
          <w:b/>
          <w:color w:val="000000" w:themeColor="text1"/>
        </w:rPr>
      </w:pPr>
      <w:r w:rsidRPr="00A35514">
        <w:rPr>
          <w:rFonts w:cs="Arial"/>
          <w:b/>
          <w:color w:val="000000" w:themeColor="text1"/>
        </w:rPr>
        <w:t>Hawk, Mark – HAZMAT Consultant</w:t>
      </w:r>
    </w:p>
    <w:p w14:paraId="41A584B3" w14:textId="77777777" w:rsidR="00AB3C15" w:rsidRPr="00A35514" w:rsidRDefault="00AB3C15" w:rsidP="00AB3C15">
      <w:pPr>
        <w:rPr>
          <w:rFonts w:cs="Arial"/>
          <w:b/>
          <w:color w:val="000000" w:themeColor="text1"/>
        </w:rPr>
      </w:pPr>
      <w:r w:rsidRPr="00A35514">
        <w:rPr>
          <w:rFonts w:cs="Arial"/>
          <w:color w:val="000000" w:themeColor="text1"/>
        </w:rPr>
        <w:t>Packaging Management Council, Executive Committee Coordinator</w:t>
      </w:r>
    </w:p>
    <w:p w14:paraId="05E09A80" w14:textId="77777777" w:rsidR="00AB3C15" w:rsidRPr="00A35514" w:rsidRDefault="00AB3C15" w:rsidP="00AB3C15">
      <w:pPr>
        <w:rPr>
          <w:rFonts w:cs="Arial"/>
          <w:b/>
          <w:color w:val="000000" w:themeColor="text1"/>
        </w:rPr>
      </w:pPr>
    </w:p>
    <w:p w14:paraId="1493E151" w14:textId="77777777" w:rsidR="00AB3C15" w:rsidRPr="00A35514" w:rsidRDefault="00AB3C15" w:rsidP="00AB3C15">
      <w:pPr>
        <w:rPr>
          <w:rFonts w:cs="Arial"/>
          <w:b/>
          <w:color w:val="000000" w:themeColor="text1"/>
        </w:rPr>
      </w:pPr>
      <w:r w:rsidRPr="00A35514">
        <w:rPr>
          <w:rFonts w:cs="Arial"/>
          <w:b/>
          <w:color w:val="000000" w:themeColor="text1"/>
        </w:rPr>
        <w:t>McGee, Angie, Packaging Engineer</w:t>
      </w:r>
    </w:p>
    <w:p w14:paraId="0837987A" w14:textId="77777777" w:rsidR="00AB3C15" w:rsidRPr="00A35514" w:rsidRDefault="00AB3C15" w:rsidP="00AB3C15">
      <w:pPr>
        <w:rPr>
          <w:rFonts w:cs="Arial"/>
          <w:color w:val="000000" w:themeColor="text1"/>
        </w:rPr>
      </w:pPr>
      <w:r w:rsidRPr="00A35514">
        <w:rPr>
          <w:rFonts w:cs="Arial"/>
          <w:color w:val="000000" w:themeColor="text1"/>
        </w:rPr>
        <w:t>Oak Ridge National Laboratory (ORNL)</w:t>
      </w:r>
    </w:p>
    <w:p w14:paraId="57E12EB3" w14:textId="77777777" w:rsidR="00AB3C15" w:rsidRDefault="00AB3C15" w:rsidP="00AB3C15">
      <w:pPr>
        <w:rPr>
          <w:rFonts w:cs="Arial"/>
          <w:b/>
        </w:rPr>
      </w:pPr>
      <w:r w:rsidRPr="00A35514">
        <w:rPr>
          <w:rFonts w:cs="Arial"/>
          <w:color w:val="000000" w:themeColor="text1"/>
        </w:rPr>
        <w:t>Packaging Management Council Executive</w:t>
      </w:r>
      <w:r>
        <w:rPr>
          <w:rFonts w:cs="Arial"/>
        </w:rPr>
        <w:t xml:space="preserve"> Committee – Chair</w:t>
      </w:r>
    </w:p>
    <w:p w14:paraId="74C97393" w14:textId="77777777" w:rsidR="00AB3C15" w:rsidRDefault="00AB3C15" w:rsidP="00AB3C15">
      <w:pPr>
        <w:rPr>
          <w:rFonts w:cs="Arial"/>
          <w:b/>
        </w:rPr>
      </w:pPr>
    </w:p>
    <w:p w14:paraId="6F63B37A" w14:textId="77777777" w:rsidR="00AB3C15" w:rsidRPr="0036643D" w:rsidRDefault="00AB3C15" w:rsidP="00AB3C15">
      <w:pPr>
        <w:rPr>
          <w:rFonts w:cs="Arial"/>
          <w:b/>
        </w:rPr>
      </w:pPr>
      <w:r w:rsidRPr="009D2519">
        <w:rPr>
          <w:rFonts w:cs="Arial"/>
          <w:b/>
        </w:rPr>
        <w:t xml:space="preserve">Natali, </w:t>
      </w:r>
      <w:r>
        <w:rPr>
          <w:rFonts w:cs="Arial"/>
          <w:b/>
        </w:rPr>
        <w:t xml:space="preserve">Ronald B. – CQA, </w:t>
      </w:r>
      <w:r w:rsidRPr="0036643D">
        <w:rPr>
          <w:rFonts w:cs="Arial"/>
          <w:b/>
        </w:rPr>
        <w:t>QA Consultant, Working Group Chair</w:t>
      </w:r>
    </w:p>
    <w:p w14:paraId="5EE950DF" w14:textId="77777777" w:rsidR="00AB3C15" w:rsidRDefault="00AB3C15" w:rsidP="00AB3C15">
      <w:pPr>
        <w:rPr>
          <w:rFonts w:cs="Arial"/>
        </w:rPr>
      </w:pPr>
      <w:r w:rsidRPr="003D15EC">
        <w:rPr>
          <w:rFonts w:cs="Arial"/>
        </w:rPr>
        <w:t>E</w:t>
      </w:r>
      <w:r>
        <w:rPr>
          <w:rFonts w:cs="Arial"/>
        </w:rPr>
        <w:t>nergy Facilities Contractor Group (EFCOG), Supply Chain Quality Task Team</w:t>
      </w:r>
    </w:p>
    <w:p w14:paraId="37D05719" w14:textId="77777777" w:rsidR="00AB3C15" w:rsidRDefault="00AB3C15" w:rsidP="00AB3C15">
      <w:pPr>
        <w:rPr>
          <w:rFonts w:cs="Arial"/>
        </w:rPr>
      </w:pPr>
      <w:r>
        <w:rPr>
          <w:rFonts w:cs="Arial"/>
        </w:rPr>
        <w:t>Packaging Management Council, Executive Committee</w:t>
      </w:r>
    </w:p>
    <w:p w14:paraId="4EAA3CFD" w14:textId="77777777" w:rsidR="00AB3C15" w:rsidRDefault="00AB3C15" w:rsidP="00AB3C15">
      <w:pPr>
        <w:rPr>
          <w:rFonts w:cs="Arial"/>
          <w:b/>
        </w:rPr>
      </w:pPr>
    </w:p>
    <w:p w14:paraId="73F286C1" w14:textId="77777777" w:rsidR="00AB3C15" w:rsidRDefault="00AB3C15" w:rsidP="00AB3C15">
      <w:pPr>
        <w:rPr>
          <w:rFonts w:cs="Arial"/>
          <w:b/>
        </w:rPr>
      </w:pPr>
      <w:r w:rsidRPr="009D2519">
        <w:rPr>
          <w:rFonts w:cs="Arial"/>
          <w:b/>
        </w:rPr>
        <w:t>Stein</w:t>
      </w:r>
      <w:r>
        <w:rPr>
          <w:rFonts w:cs="Arial"/>
          <w:b/>
        </w:rPr>
        <w:t>, Steve – Quality Engineer</w:t>
      </w:r>
    </w:p>
    <w:p w14:paraId="3A2899F1" w14:textId="77777777" w:rsidR="00AB3C15" w:rsidRPr="003D15EC" w:rsidRDefault="00AB3C15" w:rsidP="00AB3C15">
      <w:pPr>
        <w:rPr>
          <w:rFonts w:cs="Arial"/>
        </w:rPr>
      </w:pPr>
      <w:r w:rsidRPr="003D15EC">
        <w:rPr>
          <w:rFonts w:cs="Arial"/>
        </w:rPr>
        <w:t>Brookhaven National Laboratory</w:t>
      </w:r>
    </w:p>
    <w:p w14:paraId="42A687E5" w14:textId="77777777" w:rsidR="00AB3C15" w:rsidRDefault="00AB3C15" w:rsidP="00AB3C15">
      <w:pPr>
        <w:rPr>
          <w:rFonts w:cs="Arial"/>
        </w:rPr>
      </w:pPr>
      <w:r w:rsidRPr="003D15EC">
        <w:rPr>
          <w:rFonts w:cs="Arial"/>
        </w:rPr>
        <w:t>E</w:t>
      </w:r>
      <w:r>
        <w:rPr>
          <w:rFonts w:cs="Arial"/>
        </w:rPr>
        <w:t>nergy Facilities Contractor Group (EFCOG), Supply Chain Quality Task Team</w:t>
      </w:r>
    </w:p>
    <w:p w14:paraId="09B831C3" w14:textId="77777777" w:rsidR="00AB3C15" w:rsidRPr="003D15EC" w:rsidRDefault="00AB3C15" w:rsidP="00AB3C15">
      <w:pPr>
        <w:rPr>
          <w:rFonts w:cs="Arial"/>
        </w:rPr>
      </w:pPr>
    </w:p>
    <w:p w14:paraId="7A59C9F2" w14:textId="77777777" w:rsidR="00AB3C15" w:rsidRPr="009D2519" w:rsidRDefault="00AB3C15" w:rsidP="00AB3C15">
      <w:pPr>
        <w:rPr>
          <w:rFonts w:cs="Arial"/>
          <w:b/>
        </w:rPr>
      </w:pPr>
      <w:r w:rsidRPr="009D2519">
        <w:rPr>
          <w:rFonts w:cs="Arial"/>
          <w:b/>
        </w:rPr>
        <w:t>Woodbury</w:t>
      </w:r>
      <w:r>
        <w:rPr>
          <w:rFonts w:cs="Arial"/>
          <w:b/>
        </w:rPr>
        <w:t>, John (Woody) – Shipping Engineer</w:t>
      </w:r>
    </w:p>
    <w:p w14:paraId="61A54D63" w14:textId="77777777" w:rsidR="00AB3C15" w:rsidRDefault="00AB3C15" w:rsidP="00AB3C15">
      <w:pPr>
        <w:rPr>
          <w:rFonts w:cs="Arial"/>
        </w:rPr>
      </w:pPr>
      <w:r w:rsidRPr="003D15EC">
        <w:rPr>
          <w:rFonts w:cs="Arial"/>
        </w:rPr>
        <w:t>Naval Reactors</w:t>
      </w:r>
      <w:r>
        <w:rPr>
          <w:rFonts w:cs="Arial"/>
        </w:rPr>
        <w:t xml:space="preserve"> Facility</w:t>
      </w:r>
    </w:p>
    <w:p w14:paraId="1D96AE33" w14:textId="77777777" w:rsidR="00AB3C15" w:rsidRDefault="00AB3C15" w:rsidP="00AB3C15">
      <w:pPr>
        <w:rPr>
          <w:rFonts w:cs="Arial"/>
          <w:b/>
          <w:color w:val="0000FF"/>
        </w:rPr>
      </w:pPr>
      <w:r>
        <w:rPr>
          <w:rFonts w:cs="Arial"/>
        </w:rPr>
        <w:t>Packaging Management Council, Executive Committee</w:t>
      </w:r>
    </w:p>
    <w:p w14:paraId="38A5AF32" w14:textId="77777777" w:rsidR="00AB3C15" w:rsidRDefault="00AB3C15" w:rsidP="00AB3C15">
      <w:pPr>
        <w:rPr>
          <w:rFonts w:cs="Arial"/>
          <w:b/>
          <w:color w:val="0000FF"/>
        </w:rPr>
      </w:pPr>
      <w:r>
        <w:rPr>
          <w:rFonts w:cs="Arial"/>
          <w:b/>
          <w:color w:val="0000FF"/>
        </w:rPr>
        <w:br w:type="page"/>
      </w:r>
    </w:p>
    <w:p w14:paraId="473EF4BE" w14:textId="77777777" w:rsidR="00AB3C15" w:rsidRDefault="00AB3C15" w:rsidP="00AB3C15">
      <w:pPr>
        <w:jc w:val="center"/>
        <w:rPr>
          <w:rFonts w:cs="Arial"/>
          <w:b/>
          <w:color w:val="000000" w:themeColor="text1"/>
          <w:sz w:val="36"/>
          <w:szCs w:val="36"/>
        </w:rPr>
      </w:pPr>
      <w:r w:rsidRPr="004B7DA8">
        <w:rPr>
          <w:rFonts w:cs="Arial"/>
          <w:b/>
          <w:color w:val="000000" w:themeColor="text1"/>
          <w:sz w:val="36"/>
          <w:szCs w:val="36"/>
        </w:rPr>
        <w:t>Table o</w:t>
      </w:r>
      <w:r>
        <w:rPr>
          <w:rFonts w:cs="Arial"/>
          <w:b/>
          <w:color w:val="000000" w:themeColor="text1"/>
          <w:sz w:val="36"/>
          <w:szCs w:val="36"/>
        </w:rPr>
        <w:t>f</w:t>
      </w:r>
      <w:r w:rsidRPr="004B7DA8">
        <w:rPr>
          <w:rFonts w:cs="Arial"/>
          <w:b/>
          <w:color w:val="000000" w:themeColor="text1"/>
          <w:sz w:val="36"/>
          <w:szCs w:val="36"/>
        </w:rPr>
        <w:t xml:space="preserve"> Contents</w:t>
      </w:r>
    </w:p>
    <w:p w14:paraId="55400639" w14:textId="77777777" w:rsidR="008E2981" w:rsidRPr="004B7DA8" w:rsidRDefault="008E2981" w:rsidP="00AB3C15">
      <w:pPr>
        <w:jc w:val="center"/>
        <w:rPr>
          <w:rFonts w:cs="Arial"/>
          <w:b/>
          <w:color w:val="000000" w:themeColor="text1"/>
          <w:sz w:val="36"/>
          <w:szCs w:val="36"/>
        </w:rPr>
      </w:pPr>
    </w:p>
    <w:sdt>
      <w:sdtPr>
        <w:id w:val="1708458270"/>
        <w:docPartObj>
          <w:docPartGallery w:val="Table of Contents"/>
          <w:docPartUnique/>
        </w:docPartObj>
      </w:sdtPr>
      <w:sdtEndPr>
        <w:rPr>
          <w:b/>
          <w:bCs/>
          <w:noProof/>
        </w:rPr>
      </w:sdtEndPr>
      <w:sdtContent>
        <w:p w14:paraId="0F0EC3F5" w14:textId="3E4AC257" w:rsidR="00DB161F" w:rsidRDefault="00347899">
          <w:pPr>
            <w:pStyle w:val="TOC1"/>
            <w:rPr>
              <w:rFonts w:asciiTheme="minorHAnsi" w:hAnsiTheme="minorHAnsi"/>
              <w:noProof/>
              <w:sz w:val="22"/>
              <w:szCs w:val="22"/>
              <w:lang w:eastAsia="en-US"/>
            </w:rPr>
          </w:pPr>
          <w:r>
            <w:fldChar w:fldCharType="begin"/>
          </w:r>
          <w:r>
            <w:instrText xml:space="preserve"> TOC \o "1-3" \h \z \u </w:instrText>
          </w:r>
          <w:r>
            <w:fldChar w:fldCharType="separate"/>
          </w:r>
          <w:hyperlink w:anchor="_Toc523226671" w:history="1">
            <w:r w:rsidR="00DB161F" w:rsidRPr="000719F8">
              <w:rPr>
                <w:rStyle w:val="Hyperlink"/>
                <w:noProof/>
              </w:rPr>
              <w:t>1.0</w:t>
            </w:r>
            <w:r w:rsidR="00DB161F">
              <w:rPr>
                <w:rFonts w:asciiTheme="minorHAnsi" w:hAnsiTheme="minorHAnsi"/>
                <w:noProof/>
                <w:sz w:val="22"/>
                <w:szCs w:val="22"/>
                <w:lang w:eastAsia="en-US"/>
              </w:rPr>
              <w:tab/>
            </w:r>
            <w:r w:rsidR="00DB161F" w:rsidRPr="000719F8">
              <w:rPr>
                <w:rStyle w:val="Hyperlink"/>
                <w:noProof/>
              </w:rPr>
              <w:t>Abstract</w:t>
            </w:r>
            <w:r w:rsidR="00DB161F">
              <w:rPr>
                <w:noProof/>
                <w:webHidden/>
              </w:rPr>
              <w:tab/>
            </w:r>
            <w:r w:rsidR="00DB161F">
              <w:rPr>
                <w:noProof/>
                <w:webHidden/>
              </w:rPr>
              <w:fldChar w:fldCharType="begin"/>
            </w:r>
            <w:r w:rsidR="00DB161F">
              <w:rPr>
                <w:noProof/>
                <w:webHidden/>
              </w:rPr>
              <w:instrText xml:space="preserve"> PAGEREF _Toc523226671 \h </w:instrText>
            </w:r>
            <w:r w:rsidR="00DB161F">
              <w:rPr>
                <w:noProof/>
                <w:webHidden/>
              </w:rPr>
            </w:r>
            <w:r w:rsidR="00DB161F">
              <w:rPr>
                <w:noProof/>
                <w:webHidden/>
              </w:rPr>
              <w:fldChar w:fldCharType="separate"/>
            </w:r>
            <w:r w:rsidR="00DB161F">
              <w:rPr>
                <w:noProof/>
                <w:webHidden/>
              </w:rPr>
              <w:t>4</w:t>
            </w:r>
            <w:r w:rsidR="00DB161F">
              <w:rPr>
                <w:noProof/>
                <w:webHidden/>
              </w:rPr>
              <w:fldChar w:fldCharType="end"/>
            </w:r>
          </w:hyperlink>
        </w:p>
        <w:p w14:paraId="44803A96" w14:textId="3B2D9233" w:rsidR="00DB161F" w:rsidRDefault="00661219">
          <w:pPr>
            <w:pStyle w:val="TOC1"/>
            <w:rPr>
              <w:rFonts w:asciiTheme="minorHAnsi" w:hAnsiTheme="minorHAnsi"/>
              <w:noProof/>
              <w:sz w:val="22"/>
              <w:szCs w:val="22"/>
              <w:lang w:eastAsia="en-US"/>
            </w:rPr>
          </w:pPr>
          <w:hyperlink w:anchor="_Toc523226672" w:history="1">
            <w:r w:rsidR="00DB161F" w:rsidRPr="000719F8">
              <w:rPr>
                <w:rStyle w:val="Hyperlink"/>
                <w:noProof/>
              </w:rPr>
              <w:t>2.0</w:t>
            </w:r>
            <w:r w:rsidR="00DB161F">
              <w:rPr>
                <w:rFonts w:asciiTheme="minorHAnsi" w:hAnsiTheme="minorHAnsi"/>
                <w:noProof/>
                <w:sz w:val="22"/>
                <w:szCs w:val="22"/>
                <w:lang w:eastAsia="en-US"/>
              </w:rPr>
              <w:tab/>
            </w:r>
            <w:r w:rsidR="00DB161F" w:rsidRPr="000719F8">
              <w:rPr>
                <w:rStyle w:val="Hyperlink"/>
                <w:noProof/>
              </w:rPr>
              <w:t>Purpose</w:t>
            </w:r>
            <w:r w:rsidR="00DB161F">
              <w:rPr>
                <w:noProof/>
                <w:webHidden/>
              </w:rPr>
              <w:tab/>
            </w:r>
            <w:r w:rsidR="00DB161F">
              <w:rPr>
                <w:noProof/>
                <w:webHidden/>
              </w:rPr>
              <w:fldChar w:fldCharType="begin"/>
            </w:r>
            <w:r w:rsidR="00DB161F">
              <w:rPr>
                <w:noProof/>
                <w:webHidden/>
              </w:rPr>
              <w:instrText xml:space="preserve"> PAGEREF _Toc523226672 \h </w:instrText>
            </w:r>
            <w:r w:rsidR="00DB161F">
              <w:rPr>
                <w:noProof/>
                <w:webHidden/>
              </w:rPr>
            </w:r>
            <w:r w:rsidR="00DB161F">
              <w:rPr>
                <w:noProof/>
                <w:webHidden/>
              </w:rPr>
              <w:fldChar w:fldCharType="separate"/>
            </w:r>
            <w:r w:rsidR="00DB161F">
              <w:rPr>
                <w:noProof/>
                <w:webHidden/>
              </w:rPr>
              <w:t>4</w:t>
            </w:r>
            <w:r w:rsidR="00DB161F">
              <w:rPr>
                <w:noProof/>
                <w:webHidden/>
              </w:rPr>
              <w:fldChar w:fldCharType="end"/>
            </w:r>
          </w:hyperlink>
        </w:p>
        <w:p w14:paraId="06546942" w14:textId="71A3C635" w:rsidR="00DB161F" w:rsidRDefault="00661219">
          <w:pPr>
            <w:pStyle w:val="TOC1"/>
            <w:rPr>
              <w:rFonts w:asciiTheme="minorHAnsi" w:hAnsiTheme="minorHAnsi"/>
              <w:noProof/>
              <w:sz w:val="22"/>
              <w:szCs w:val="22"/>
              <w:lang w:eastAsia="en-US"/>
            </w:rPr>
          </w:pPr>
          <w:hyperlink w:anchor="_Toc523226673" w:history="1">
            <w:r w:rsidR="00DB161F" w:rsidRPr="000719F8">
              <w:rPr>
                <w:rStyle w:val="Hyperlink"/>
                <w:noProof/>
              </w:rPr>
              <w:t>3.0</w:t>
            </w:r>
            <w:r w:rsidR="00DB161F">
              <w:rPr>
                <w:rFonts w:asciiTheme="minorHAnsi" w:hAnsiTheme="minorHAnsi"/>
                <w:noProof/>
                <w:sz w:val="22"/>
                <w:szCs w:val="22"/>
                <w:lang w:eastAsia="en-US"/>
              </w:rPr>
              <w:tab/>
            </w:r>
            <w:r w:rsidR="00DB161F" w:rsidRPr="000719F8">
              <w:rPr>
                <w:rStyle w:val="Hyperlink"/>
                <w:noProof/>
              </w:rPr>
              <w:t>Introduction</w:t>
            </w:r>
            <w:r w:rsidR="00DB161F">
              <w:rPr>
                <w:noProof/>
                <w:webHidden/>
              </w:rPr>
              <w:tab/>
            </w:r>
            <w:r w:rsidR="00DB161F">
              <w:rPr>
                <w:noProof/>
                <w:webHidden/>
              </w:rPr>
              <w:fldChar w:fldCharType="begin"/>
            </w:r>
            <w:r w:rsidR="00DB161F">
              <w:rPr>
                <w:noProof/>
                <w:webHidden/>
              </w:rPr>
              <w:instrText xml:space="preserve"> PAGEREF _Toc523226673 \h </w:instrText>
            </w:r>
            <w:r w:rsidR="00DB161F">
              <w:rPr>
                <w:noProof/>
                <w:webHidden/>
              </w:rPr>
            </w:r>
            <w:r w:rsidR="00DB161F">
              <w:rPr>
                <w:noProof/>
                <w:webHidden/>
              </w:rPr>
              <w:fldChar w:fldCharType="separate"/>
            </w:r>
            <w:r w:rsidR="00DB161F">
              <w:rPr>
                <w:noProof/>
                <w:webHidden/>
              </w:rPr>
              <w:t>5</w:t>
            </w:r>
            <w:r w:rsidR="00DB161F">
              <w:rPr>
                <w:noProof/>
                <w:webHidden/>
              </w:rPr>
              <w:fldChar w:fldCharType="end"/>
            </w:r>
          </w:hyperlink>
        </w:p>
        <w:p w14:paraId="6F56B781" w14:textId="04AB1E22" w:rsidR="00DB161F" w:rsidRDefault="00661219">
          <w:pPr>
            <w:pStyle w:val="TOC1"/>
            <w:rPr>
              <w:rFonts w:asciiTheme="minorHAnsi" w:hAnsiTheme="minorHAnsi"/>
              <w:noProof/>
              <w:sz w:val="22"/>
              <w:szCs w:val="22"/>
              <w:lang w:eastAsia="en-US"/>
            </w:rPr>
          </w:pPr>
          <w:hyperlink w:anchor="_Toc523226674" w:history="1">
            <w:r w:rsidR="00DB161F" w:rsidRPr="000719F8">
              <w:rPr>
                <w:rStyle w:val="Hyperlink"/>
                <w:noProof/>
              </w:rPr>
              <w:t>4.0</w:t>
            </w:r>
            <w:r w:rsidR="00DB161F">
              <w:rPr>
                <w:rFonts w:asciiTheme="minorHAnsi" w:hAnsiTheme="minorHAnsi"/>
                <w:noProof/>
                <w:sz w:val="22"/>
                <w:szCs w:val="22"/>
                <w:lang w:eastAsia="en-US"/>
              </w:rPr>
              <w:tab/>
            </w:r>
            <w:r w:rsidR="00DB161F" w:rsidRPr="000719F8">
              <w:rPr>
                <w:rStyle w:val="Hyperlink"/>
                <w:noProof/>
              </w:rPr>
              <w:t>Discussion</w:t>
            </w:r>
            <w:r w:rsidR="00DB161F">
              <w:rPr>
                <w:noProof/>
                <w:webHidden/>
              </w:rPr>
              <w:tab/>
            </w:r>
            <w:r w:rsidR="00DB161F">
              <w:rPr>
                <w:noProof/>
                <w:webHidden/>
              </w:rPr>
              <w:fldChar w:fldCharType="begin"/>
            </w:r>
            <w:r w:rsidR="00DB161F">
              <w:rPr>
                <w:noProof/>
                <w:webHidden/>
              </w:rPr>
              <w:instrText xml:space="preserve"> PAGEREF _Toc523226674 \h </w:instrText>
            </w:r>
            <w:r w:rsidR="00DB161F">
              <w:rPr>
                <w:noProof/>
                <w:webHidden/>
              </w:rPr>
            </w:r>
            <w:r w:rsidR="00DB161F">
              <w:rPr>
                <w:noProof/>
                <w:webHidden/>
              </w:rPr>
              <w:fldChar w:fldCharType="separate"/>
            </w:r>
            <w:r w:rsidR="00DB161F">
              <w:rPr>
                <w:noProof/>
                <w:webHidden/>
              </w:rPr>
              <w:t>6</w:t>
            </w:r>
            <w:r w:rsidR="00DB161F">
              <w:rPr>
                <w:noProof/>
                <w:webHidden/>
              </w:rPr>
              <w:fldChar w:fldCharType="end"/>
            </w:r>
          </w:hyperlink>
        </w:p>
        <w:p w14:paraId="6CCAC858" w14:textId="559A9377" w:rsidR="00DB161F" w:rsidRDefault="00661219">
          <w:pPr>
            <w:pStyle w:val="TOC1"/>
            <w:rPr>
              <w:rFonts w:asciiTheme="minorHAnsi" w:hAnsiTheme="minorHAnsi"/>
              <w:noProof/>
              <w:sz w:val="22"/>
              <w:szCs w:val="22"/>
              <w:lang w:eastAsia="en-US"/>
            </w:rPr>
          </w:pPr>
          <w:hyperlink w:anchor="_Toc523226675" w:history="1">
            <w:r w:rsidR="00DB161F" w:rsidRPr="000719F8">
              <w:rPr>
                <w:rStyle w:val="Hyperlink"/>
                <w:noProof/>
              </w:rPr>
              <w:t>5.0</w:t>
            </w:r>
            <w:r w:rsidR="00DB161F">
              <w:rPr>
                <w:rFonts w:asciiTheme="minorHAnsi" w:hAnsiTheme="minorHAnsi"/>
                <w:noProof/>
                <w:sz w:val="22"/>
                <w:szCs w:val="22"/>
                <w:lang w:eastAsia="en-US"/>
              </w:rPr>
              <w:tab/>
            </w:r>
            <w:r w:rsidR="00DB161F" w:rsidRPr="000719F8">
              <w:rPr>
                <w:rStyle w:val="Hyperlink"/>
                <w:noProof/>
              </w:rPr>
              <w:t>Best Value Determination</w:t>
            </w:r>
            <w:r w:rsidR="00DB161F">
              <w:rPr>
                <w:noProof/>
                <w:webHidden/>
              </w:rPr>
              <w:tab/>
            </w:r>
            <w:r w:rsidR="00DB161F">
              <w:rPr>
                <w:noProof/>
                <w:webHidden/>
              </w:rPr>
              <w:fldChar w:fldCharType="begin"/>
            </w:r>
            <w:r w:rsidR="00DB161F">
              <w:rPr>
                <w:noProof/>
                <w:webHidden/>
              </w:rPr>
              <w:instrText xml:space="preserve"> PAGEREF _Toc523226675 \h </w:instrText>
            </w:r>
            <w:r w:rsidR="00DB161F">
              <w:rPr>
                <w:noProof/>
                <w:webHidden/>
              </w:rPr>
            </w:r>
            <w:r w:rsidR="00DB161F">
              <w:rPr>
                <w:noProof/>
                <w:webHidden/>
              </w:rPr>
              <w:fldChar w:fldCharType="separate"/>
            </w:r>
            <w:r w:rsidR="00DB161F">
              <w:rPr>
                <w:noProof/>
                <w:webHidden/>
              </w:rPr>
              <w:t>11</w:t>
            </w:r>
            <w:r w:rsidR="00DB161F">
              <w:rPr>
                <w:noProof/>
                <w:webHidden/>
              </w:rPr>
              <w:fldChar w:fldCharType="end"/>
            </w:r>
          </w:hyperlink>
        </w:p>
        <w:p w14:paraId="3A74DB2B" w14:textId="1DCB10C2" w:rsidR="00DB161F" w:rsidRDefault="00661219">
          <w:pPr>
            <w:pStyle w:val="TOC1"/>
            <w:rPr>
              <w:rFonts w:asciiTheme="minorHAnsi" w:hAnsiTheme="minorHAnsi"/>
              <w:noProof/>
              <w:sz w:val="22"/>
              <w:szCs w:val="22"/>
              <w:lang w:eastAsia="en-US"/>
            </w:rPr>
          </w:pPr>
          <w:hyperlink w:anchor="_Toc523226676" w:history="1">
            <w:r w:rsidR="00DB161F" w:rsidRPr="000719F8">
              <w:rPr>
                <w:rStyle w:val="Hyperlink"/>
                <w:noProof/>
              </w:rPr>
              <w:t>6.0</w:t>
            </w:r>
            <w:r w:rsidR="00DB161F">
              <w:rPr>
                <w:rFonts w:asciiTheme="minorHAnsi" w:hAnsiTheme="minorHAnsi"/>
                <w:noProof/>
                <w:sz w:val="22"/>
                <w:szCs w:val="22"/>
                <w:lang w:eastAsia="en-US"/>
              </w:rPr>
              <w:tab/>
            </w:r>
            <w:r w:rsidR="00DB161F" w:rsidRPr="000719F8">
              <w:rPr>
                <w:rStyle w:val="Hyperlink"/>
                <w:noProof/>
              </w:rPr>
              <w:t>Conclusion</w:t>
            </w:r>
            <w:r w:rsidR="00DB161F">
              <w:rPr>
                <w:noProof/>
                <w:webHidden/>
              </w:rPr>
              <w:tab/>
            </w:r>
            <w:r w:rsidR="00DB161F">
              <w:rPr>
                <w:noProof/>
                <w:webHidden/>
              </w:rPr>
              <w:fldChar w:fldCharType="begin"/>
            </w:r>
            <w:r w:rsidR="00DB161F">
              <w:rPr>
                <w:noProof/>
                <w:webHidden/>
              </w:rPr>
              <w:instrText xml:space="preserve"> PAGEREF _Toc523226676 \h </w:instrText>
            </w:r>
            <w:r w:rsidR="00DB161F">
              <w:rPr>
                <w:noProof/>
                <w:webHidden/>
              </w:rPr>
            </w:r>
            <w:r w:rsidR="00DB161F">
              <w:rPr>
                <w:noProof/>
                <w:webHidden/>
              </w:rPr>
              <w:fldChar w:fldCharType="separate"/>
            </w:r>
            <w:r w:rsidR="00DB161F">
              <w:rPr>
                <w:noProof/>
                <w:webHidden/>
              </w:rPr>
              <w:t>12</w:t>
            </w:r>
            <w:r w:rsidR="00DB161F">
              <w:rPr>
                <w:noProof/>
                <w:webHidden/>
              </w:rPr>
              <w:fldChar w:fldCharType="end"/>
            </w:r>
          </w:hyperlink>
        </w:p>
        <w:p w14:paraId="3008DC8F" w14:textId="74EA24B5" w:rsidR="00DB161F" w:rsidRDefault="00661219">
          <w:pPr>
            <w:pStyle w:val="TOC1"/>
            <w:rPr>
              <w:rFonts w:asciiTheme="minorHAnsi" w:hAnsiTheme="minorHAnsi"/>
              <w:noProof/>
              <w:sz w:val="22"/>
              <w:szCs w:val="22"/>
              <w:lang w:eastAsia="en-US"/>
            </w:rPr>
          </w:pPr>
          <w:hyperlink w:anchor="_Toc523226677" w:history="1">
            <w:r w:rsidR="00DB161F" w:rsidRPr="000719F8">
              <w:rPr>
                <w:rStyle w:val="Hyperlink"/>
                <w:noProof/>
              </w:rPr>
              <w:t>Attachment 1 – Key Activities</w:t>
            </w:r>
            <w:r w:rsidR="00DB161F">
              <w:rPr>
                <w:noProof/>
                <w:webHidden/>
              </w:rPr>
              <w:tab/>
            </w:r>
            <w:r w:rsidR="00DB161F">
              <w:rPr>
                <w:noProof/>
                <w:webHidden/>
              </w:rPr>
              <w:fldChar w:fldCharType="begin"/>
            </w:r>
            <w:r w:rsidR="00DB161F">
              <w:rPr>
                <w:noProof/>
                <w:webHidden/>
              </w:rPr>
              <w:instrText xml:space="preserve"> PAGEREF _Toc523226677 \h </w:instrText>
            </w:r>
            <w:r w:rsidR="00DB161F">
              <w:rPr>
                <w:noProof/>
                <w:webHidden/>
              </w:rPr>
            </w:r>
            <w:r w:rsidR="00DB161F">
              <w:rPr>
                <w:noProof/>
                <w:webHidden/>
              </w:rPr>
              <w:fldChar w:fldCharType="separate"/>
            </w:r>
            <w:r w:rsidR="00DB161F">
              <w:rPr>
                <w:noProof/>
                <w:webHidden/>
              </w:rPr>
              <w:t>13</w:t>
            </w:r>
            <w:r w:rsidR="00DB161F">
              <w:rPr>
                <w:noProof/>
                <w:webHidden/>
              </w:rPr>
              <w:fldChar w:fldCharType="end"/>
            </w:r>
          </w:hyperlink>
        </w:p>
        <w:p w14:paraId="5F022EEB" w14:textId="419E179D" w:rsidR="00DB161F" w:rsidRDefault="00661219">
          <w:pPr>
            <w:pStyle w:val="TOC1"/>
            <w:rPr>
              <w:rFonts w:asciiTheme="minorHAnsi" w:hAnsiTheme="minorHAnsi"/>
              <w:noProof/>
              <w:sz w:val="22"/>
              <w:szCs w:val="22"/>
              <w:lang w:eastAsia="en-US"/>
            </w:rPr>
          </w:pPr>
          <w:hyperlink w:anchor="_Toc523226678" w:history="1">
            <w:r w:rsidR="00DB161F" w:rsidRPr="000719F8">
              <w:rPr>
                <w:rStyle w:val="Hyperlink"/>
                <w:noProof/>
              </w:rPr>
              <w:t>Attachment 2 - Critical Attributes</w:t>
            </w:r>
            <w:r w:rsidR="00DB161F">
              <w:rPr>
                <w:noProof/>
                <w:webHidden/>
              </w:rPr>
              <w:tab/>
            </w:r>
            <w:r w:rsidR="00DB161F">
              <w:rPr>
                <w:noProof/>
                <w:webHidden/>
              </w:rPr>
              <w:fldChar w:fldCharType="begin"/>
            </w:r>
            <w:r w:rsidR="00DB161F">
              <w:rPr>
                <w:noProof/>
                <w:webHidden/>
              </w:rPr>
              <w:instrText xml:space="preserve"> PAGEREF _Toc523226678 \h </w:instrText>
            </w:r>
            <w:r w:rsidR="00DB161F">
              <w:rPr>
                <w:noProof/>
                <w:webHidden/>
              </w:rPr>
            </w:r>
            <w:r w:rsidR="00DB161F">
              <w:rPr>
                <w:noProof/>
                <w:webHidden/>
              </w:rPr>
              <w:fldChar w:fldCharType="separate"/>
            </w:r>
            <w:r w:rsidR="00DB161F">
              <w:rPr>
                <w:noProof/>
                <w:webHidden/>
              </w:rPr>
              <w:t>18</w:t>
            </w:r>
            <w:r w:rsidR="00DB161F">
              <w:rPr>
                <w:noProof/>
                <w:webHidden/>
              </w:rPr>
              <w:fldChar w:fldCharType="end"/>
            </w:r>
          </w:hyperlink>
        </w:p>
        <w:p w14:paraId="71CEC675" w14:textId="698FF536" w:rsidR="00DB161F" w:rsidRDefault="00661219">
          <w:pPr>
            <w:pStyle w:val="TOC1"/>
            <w:rPr>
              <w:rFonts w:asciiTheme="minorHAnsi" w:hAnsiTheme="minorHAnsi"/>
              <w:noProof/>
              <w:sz w:val="22"/>
              <w:szCs w:val="22"/>
              <w:lang w:eastAsia="en-US"/>
            </w:rPr>
          </w:pPr>
          <w:hyperlink w:anchor="_Toc523226679" w:history="1">
            <w:r w:rsidR="00DB161F" w:rsidRPr="000719F8">
              <w:rPr>
                <w:rStyle w:val="Hyperlink"/>
                <w:noProof/>
              </w:rPr>
              <w:t>Attachment 3 – Items to Consider</w:t>
            </w:r>
            <w:r w:rsidR="00DB161F">
              <w:rPr>
                <w:noProof/>
                <w:webHidden/>
              </w:rPr>
              <w:tab/>
            </w:r>
            <w:r w:rsidR="00DB161F">
              <w:rPr>
                <w:noProof/>
                <w:webHidden/>
              </w:rPr>
              <w:fldChar w:fldCharType="begin"/>
            </w:r>
            <w:r w:rsidR="00DB161F">
              <w:rPr>
                <w:noProof/>
                <w:webHidden/>
              </w:rPr>
              <w:instrText xml:space="preserve"> PAGEREF _Toc523226679 \h </w:instrText>
            </w:r>
            <w:r w:rsidR="00DB161F">
              <w:rPr>
                <w:noProof/>
                <w:webHidden/>
              </w:rPr>
            </w:r>
            <w:r w:rsidR="00DB161F">
              <w:rPr>
                <w:noProof/>
                <w:webHidden/>
              </w:rPr>
              <w:fldChar w:fldCharType="separate"/>
            </w:r>
            <w:r w:rsidR="00DB161F">
              <w:rPr>
                <w:noProof/>
                <w:webHidden/>
              </w:rPr>
              <w:t>22</w:t>
            </w:r>
            <w:r w:rsidR="00DB161F">
              <w:rPr>
                <w:noProof/>
                <w:webHidden/>
              </w:rPr>
              <w:fldChar w:fldCharType="end"/>
            </w:r>
          </w:hyperlink>
        </w:p>
        <w:p w14:paraId="24A07596" w14:textId="67C84920" w:rsidR="00DB161F" w:rsidRDefault="00661219">
          <w:pPr>
            <w:pStyle w:val="TOC1"/>
            <w:rPr>
              <w:rFonts w:asciiTheme="minorHAnsi" w:hAnsiTheme="minorHAnsi"/>
              <w:noProof/>
              <w:sz w:val="22"/>
              <w:szCs w:val="22"/>
              <w:lang w:eastAsia="en-US"/>
            </w:rPr>
          </w:pPr>
          <w:hyperlink w:anchor="_Toc523226680" w:history="1">
            <w:r w:rsidR="00DB161F" w:rsidRPr="000719F8">
              <w:rPr>
                <w:rStyle w:val="Hyperlink"/>
                <w:noProof/>
              </w:rPr>
              <w:t>Attachment 4 – Supporting Elements</w:t>
            </w:r>
            <w:r w:rsidR="00DB161F">
              <w:rPr>
                <w:noProof/>
                <w:webHidden/>
              </w:rPr>
              <w:tab/>
            </w:r>
            <w:r w:rsidR="00DB161F">
              <w:rPr>
                <w:noProof/>
                <w:webHidden/>
              </w:rPr>
              <w:fldChar w:fldCharType="begin"/>
            </w:r>
            <w:r w:rsidR="00DB161F">
              <w:rPr>
                <w:noProof/>
                <w:webHidden/>
              </w:rPr>
              <w:instrText xml:space="preserve"> PAGEREF _Toc523226680 \h </w:instrText>
            </w:r>
            <w:r w:rsidR="00DB161F">
              <w:rPr>
                <w:noProof/>
                <w:webHidden/>
              </w:rPr>
            </w:r>
            <w:r w:rsidR="00DB161F">
              <w:rPr>
                <w:noProof/>
                <w:webHidden/>
              </w:rPr>
              <w:fldChar w:fldCharType="separate"/>
            </w:r>
            <w:r w:rsidR="00DB161F">
              <w:rPr>
                <w:noProof/>
                <w:webHidden/>
              </w:rPr>
              <w:t>23</w:t>
            </w:r>
            <w:r w:rsidR="00DB161F">
              <w:rPr>
                <w:noProof/>
                <w:webHidden/>
              </w:rPr>
              <w:fldChar w:fldCharType="end"/>
            </w:r>
          </w:hyperlink>
        </w:p>
        <w:p w14:paraId="3ACBB15E" w14:textId="17777A60" w:rsidR="00DB161F" w:rsidRDefault="00661219">
          <w:pPr>
            <w:pStyle w:val="TOC1"/>
            <w:rPr>
              <w:rFonts w:asciiTheme="minorHAnsi" w:hAnsiTheme="minorHAnsi"/>
              <w:noProof/>
              <w:sz w:val="22"/>
              <w:szCs w:val="22"/>
              <w:lang w:eastAsia="en-US"/>
            </w:rPr>
          </w:pPr>
          <w:hyperlink w:anchor="_Toc523226681" w:history="1">
            <w:r w:rsidR="00DB161F" w:rsidRPr="000719F8">
              <w:rPr>
                <w:rStyle w:val="Hyperlink"/>
                <w:noProof/>
              </w:rPr>
              <w:t>Attachment 5 – Acronyms and Definitions (abbreviated from Federal Acquisition Regulation sources)</w:t>
            </w:r>
            <w:r w:rsidR="00DB161F">
              <w:rPr>
                <w:noProof/>
                <w:webHidden/>
              </w:rPr>
              <w:tab/>
            </w:r>
            <w:r w:rsidR="00DB161F">
              <w:rPr>
                <w:noProof/>
                <w:webHidden/>
              </w:rPr>
              <w:fldChar w:fldCharType="begin"/>
            </w:r>
            <w:r w:rsidR="00DB161F">
              <w:rPr>
                <w:noProof/>
                <w:webHidden/>
              </w:rPr>
              <w:instrText xml:space="preserve"> PAGEREF _Toc523226681 \h </w:instrText>
            </w:r>
            <w:r w:rsidR="00DB161F">
              <w:rPr>
                <w:noProof/>
                <w:webHidden/>
              </w:rPr>
            </w:r>
            <w:r w:rsidR="00DB161F">
              <w:rPr>
                <w:noProof/>
                <w:webHidden/>
              </w:rPr>
              <w:fldChar w:fldCharType="separate"/>
            </w:r>
            <w:r w:rsidR="00DB161F">
              <w:rPr>
                <w:noProof/>
                <w:webHidden/>
              </w:rPr>
              <w:t>33</w:t>
            </w:r>
            <w:r w:rsidR="00DB161F">
              <w:rPr>
                <w:noProof/>
                <w:webHidden/>
              </w:rPr>
              <w:fldChar w:fldCharType="end"/>
            </w:r>
          </w:hyperlink>
        </w:p>
        <w:p w14:paraId="33602DA1" w14:textId="0E48AA75" w:rsidR="00DB161F" w:rsidRDefault="00661219">
          <w:pPr>
            <w:pStyle w:val="TOC1"/>
            <w:rPr>
              <w:rFonts w:asciiTheme="minorHAnsi" w:hAnsiTheme="minorHAnsi"/>
              <w:noProof/>
              <w:sz w:val="22"/>
              <w:szCs w:val="22"/>
              <w:lang w:eastAsia="en-US"/>
            </w:rPr>
          </w:pPr>
          <w:hyperlink w:anchor="_Toc523226682" w:history="1">
            <w:r w:rsidR="00DB161F" w:rsidRPr="000719F8">
              <w:rPr>
                <w:rStyle w:val="Hyperlink"/>
                <w:noProof/>
              </w:rPr>
              <w:t>Attachment 6 – References</w:t>
            </w:r>
            <w:r w:rsidR="00DB161F">
              <w:rPr>
                <w:noProof/>
                <w:webHidden/>
              </w:rPr>
              <w:tab/>
            </w:r>
            <w:r w:rsidR="00DB161F">
              <w:rPr>
                <w:noProof/>
                <w:webHidden/>
              </w:rPr>
              <w:fldChar w:fldCharType="begin"/>
            </w:r>
            <w:r w:rsidR="00DB161F">
              <w:rPr>
                <w:noProof/>
                <w:webHidden/>
              </w:rPr>
              <w:instrText xml:space="preserve"> PAGEREF _Toc523226682 \h </w:instrText>
            </w:r>
            <w:r w:rsidR="00DB161F">
              <w:rPr>
                <w:noProof/>
                <w:webHidden/>
              </w:rPr>
            </w:r>
            <w:r w:rsidR="00DB161F">
              <w:rPr>
                <w:noProof/>
                <w:webHidden/>
              </w:rPr>
              <w:fldChar w:fldCharType="separate"/>
            </w:r>
            <w:r w:rsidR="00DB161F">
              <w:rPr>
                <w:noProof/>
                <w:webHidden/>
              </w:rPr>
              <w:t>35</w:t>
            </w:r>
            <w:r w:rsidR="00DB161F">
              <w:rPr>
                <w:noProof/>
                <w:webHidden/>
              </w:rPr>
              <w:fldChar w:fldCharType="end"/>
            </w:r>
          </w:hyperlink>
        </w:p>
        <w:p w14:paraId="36C572C0" w14:textId="2D3616A0" w:rsidR="00347899" w:rsidRDefault="00347899">
          <w:r>
            <w:rPr>
              <w:b/>
              <w:bCs/>
              <w:noProof/>
            </w:rPr>
            <w:fldChar w:fldCharType="end"/>
          </w:r>
        </w:p>
      </w:sdtContent>
    </w:sdt>
    <w:p w14:paraId="4FD00F95" w14:textId="77777777" w:rsidR="00AB3C15" w:rsidRDefault="00AB3C15" w:rsidP="00AB3C15">
      <w:pPr>
        <w:rPr>
          <w:rFonts w:cs="Arial"/>
          <w:b/>
          <w:color w:val="000000" w:themeColor="text1"/>
        </w:rPr>
      </w:pPr>
    </w:p>
    <w:p w14:paraId="0E27CCF3" w14:textId="77777777" w:rsidR="00AB3C15" w:rsidRDefault="00AB3C15" w:rsidP="00AB3C15">
      <w:pPr>
        <w:rPr>
          <w:rFonts w:cs="Arial"/>
          <w:b/>
          <w:color w:val="000000" w:themeColor="text1"/>
        </w:rPr>
      </w:pPr>
    </w:p>
    <w:p w14:paraId="197802F3" w14:textId="77777777" w:rsidR="00AB3C15" w:rsidRDefault="00AB3C15" w:rsidP="00AB3C15">
      <w:pPr>
        <w:rPr>
          <w:rFonts w:cs="Arial"/>
          <w:b/>
          <w:color w:val="000000" w:themeColor="text1"/>
        </w:rPr>
      </w:pPr>
      <w:r>
        <w:rPr>
          <w:rFonts w:cs="Arial"/>
          <w:b/>
          <w:color w:val="000000" w:themeColor="text1"/>
        </w:rPr>
        <w:br w:type="page"/>
      </w:r>
    </w:p>
    <w:p w14:paraId="2C15E88A" w14:textId="3DBFCC63" w:rsidR="00AB3C15" w:rsidRDefault="00A120A2" w:rsidP="009A5EAE">
      <w:pPr>
        <w:pStyle w:val="Heading1"/>
        <w:numPr>
          <w:ilvl w:val="0"/>
          <w:numId w:val="2"/>
        </w:numPr>
      </w:pPr>
      <w:bookmarkStart w:id="1" w:name="_Toc523226671"/>
      <w:r>
        <w:t>Abstract</w:t>
      </w:r>
      <w:bookmarkEnd w:id="1"/>
    </w:p>
    <w:p w14:paraId="0D52D1DD" w14:textId="26300BC1" w:rsidR="00A120A2" w:rsidRDefault="002F0808" w:rsidP="002F0808">
      <w:pPr>
        <w:jc w:val="both"/>
      </w:pPr>
      <w:r w:rsidRPr="002F0808">
        <w:t>This document was developed as a lesson’s learned tool to provide personnel with information to help ensure subcontractors for large scale projects perform work to expected quality performance standards for nuclear grade or technically challenging tasks. Specifically, the focus is to provide guidance for large scale projects (e.g., chosen as projects with total project cost 50 Million dollars and above) managed under DOE Order 413.3B (including any associated administrative changes or subsequent minor revisions), Program and Project Management for the Acquisition of Capital Assets, having significant technical and/or quality program flow down where the supplier performing the work may have limited nuclear grade design and/or build experience. Guidance can be applied to projects in which the design authority is maintained by the purchaser. This guidance document was developed considering lessons learned from recent projects conducted by Savannah River Remediation (SRR) and other Prime Contractors in the DOE complex. Benchmarking data and information from Energy Facility Contractors Group (EFCOG) member sites and Commercial Nuclear utilities, where similar supply chain challenges exist, were also evaluated and blended into this document, as appropriate. Project teams can consider this information in developing supply chain management strategies for their specific projects, large or small.  This information is meant as a tool for quality assurance professionals to effectively plan and manage these acquisitions under a DOE Order 413.3B project life cycle.</w:t>
      </w:r>
    </w:p>
    <w:p w14:paraId="1C3FA8C8" w14:textId="5AD811E1" w:rsidR="002F0808" w:rsidRDefault="002F0808" w:rsidP="002F0808">
      <w:pPr>
        <w:jc w:val="both"/>
      </w:pPr>
    </w:p>
    <w:p w14:paraId="2E32C52C" w14:textId="0E3CDCD2" w:rsidR="002F0808" w:rsidRDefault="002F0808" w:rsidP="002F0808">
      <w:pPr>
        <w:jc w:val="both"/>
      </w:pPr>
      <w:r w:rsidRPr="002F0808">
        <w:t>Information in this document is a compilation of strategies that users can consider as desired in planning project acquisitions to reduce project technical or schedule/cost risks.  The strategies are meant to complement DOE Orders, Standards, Guides, etc. relative to project management and procurement and in no way, is to be considered as additional requirements. Terms such as “must” and “shall” are used in the discussion, but are simply used to stress relative importance of a topic/concept and not imply new requirements.</w:t>
      </w:r>
      <w:r>
        <w:t xml:space="preserve"> </w:t>
      </w:r>
      <w:r w:rsidRPr="002F0808">
        <w:t>Likewise, information in this document may not be applicable or beneficial to utilize in all situations.</w:t>
      </w:r>
    </w:p>
    <w:p w14:paraId="36CF50BB" w14:textId="77777777" w:rsidR="002F0808" w:rsidRPr="00A120A2" w:rsidRDefault="002F0808" w:rsidP="00A120A2"/>
    <w:p w14:paraId="1547FB11" w14:textId="5FEEDC17" w:rsidR="00A120A2" w:rsidRDefault="006F3622" w:rsidP="009A5EAE">
      <w:pPr>
        <w:pStyle w:val="Heading1"/>
        <w:numPr>
          <w:ilvl w:val="0"/>
          <w:numId w:val="2"/>
        </w:numPr>
      </w:pPr>
      <w:bookmarkStart w:id="2" w:name="_Toc523226672"/>
      <w:r>
        <w:t>Purpose</w:t>
      </w:r>
      <w:bookmarkEnd w:id="2"/>
    </w:p>
    <w:p w14:paraId="4EE017EB" w14:textId="23A5205F" w:rsidR="00AB3C15" w:rsidRPr="00991A65" w:rsidRDefault="006F3622" w:rsidP="006F3622">
      <w:pPr>
        <w:jc w:val="both"/>
        <w:rPr>
          <w:rFonts w:cs="Arial"/>
          <w:color w:val="0D0D0D" w:themeColor="text1" w:themeTint="F2"/>
        </w:rPr>
      </w:pPr>
      <w:r w:rsidRPr="006F3622">
        <w:rPr>
          <w:rFonts w:cs="Arial"/>
          <w:color w:val="000000" w:themeColor="text1"/>
        </w:rPr>
        <w:t>The purpose of this document is to provide personnel with information to help ensure subcontractors for large scale projects (particularly Engineering, Procurement, and Construction projects) perform work to expected quality performance standards (e.g., nuclear facility or technically challenging tasks). Specifically, the focus is to provide guidance for large scale project procurements for projects managed under DOE Order 413.3B, Program and Project Management for the Acquisition of Capital Assets (including any associated administrative changes or subsequent revisions that do not significantly alter the order scope or requirements), having significant technical and/or quality program flow down where the supplier performing the work may have limited experience in the applicable flow down requirements. This guidance covers projects in which the design authority is maintained by the purchaser. This guidance document was developed considering lessons learned from recent projects conducted by Savannah River Remediation (SRR) and other Prime Contractors in the DOE complex. Benchmarking data and information from Energy Facility Contractors Group (EFCOG) member sites and Commercial Nuclear utilities, where similar supply chain challenges exist, were also evaluated and blended into this document, as appropriate. Project teams should consider this information in developing supply chain management strategies for their specific projects recognizing that all information may not be suitable to adopt for their particular project acquisitions. Further, while geared towards large scale project scopes under DOE Order 413.3B, the strategies included in this guidance can be considered and customized by the user for any procurement to help ensure successful supply chain performance.</w:t>
      </w:r>
    </w:p>
    <w:p w14:paraId="060267CB" w14:textId="4A350696" w:rsidR="00AB3C15" w:rsidRPr="00991A65" w:rsidRDefault="00AB3C15" w:rsidP="00AB3C15">
      <w:pPr>
        <w:rPr>
          <w:rFonts w:cs="Arial"/>
          <w:color w:val="0D0D0D" w:themeColor="text1" w:themeTint="F2"/>
        </w:rPr>
      </w:pPr>
    </w:p>
    <w:p w14:paraId="7FE06032" w14:textId="1207CBB3" w:rsidR="00AB3C15" w:rsidRPr="00163ADC" w:rsidRDefault="007140F9" w:rsidP="009A5EAE">
      <w:pPr>
        <w:pStyle w:val="Heading1"/>
        <w:numPr>
          <w:ilvl w:val="0"/>
          <w:numId w:val="2"/>
        </w:numPr>
      </w:pPr>
      <w:bookmarkStart w:id="3" w:name="_Toc523226673"/>
      <w:r>
        <w:t>Introduction</w:t>
      </w:r>
      <w:bookmarkEnd w:id="3"/>
    </w:p>
    <w:p w14:paraId="5DD7561F" w14:textId="745E09C6" w:rsidR="00AB3C15" w:rsidRDefault="007140F9" w:rsidP="007140F9">
      <w:pPr>
        <w:jc w:val="both"/>
        <w:rPr>
          <w:color w:val="000000" w:themeColor="text1"/>
        </w:rPr>
      </w:pPr>
      <w:r w:rsidRPr="007140F9">
        <w:rPr>
          <w:color w:val="000000" w:themeColor="text1"/>
        </w:rPr>
        <w:t>DOE and Commercial Nuclear Utility activities increasingly are utilizing the supply chain to perform design/build methods for major asset acquisition scopes of work. This utilization can be challenging and costly in that many suppliers are commercial vendors required to 1) perform to new, more rigorous quality standards including enhanced documentation requirements for nuclear grade projects, 2) have not utilized their nuclear quality processes in many years, if ever, or 3) have undergone significant organizational changes since they were last verified to have performed nuclear grade work. These situations can result in challenges in procurement execution, particularly for firm-fixed price contracts noted to be the typical contract vehicle preferred for many procurements within the Commercial Nuclear Industry and across the DOE complex. The Federal (DOE Complex) projects also includes federal competitive acquisition expectations which results in added complexity. Complicating the situation further, Commercial Vendors, in many instances, are being asked to complete first of a kind/unique work scope(s) and/or use of non-traditional technical approaches. For major acquisition scopes, the vendor may be required to manage extensive sub-tier supplier networks. These complexities result in risks to the purchaser and supplier which can lead to significant project cost or schedule increases from procurement change orders and/or equitable adjustments, particularly if Fixed Priced Contracts are used.</w:t>
      </w:r>
    </w:p>
    <w:p w14:paraId="56A9D422" w14:textId="656B27E6" w:rsidR="007140F9" w:rsidRDefault="007140F9" w:rsidP="007140F9">
      <w:pPr>
        <w:jc w:val="both"/>
        <w:rPr>
          <w:color w:val="000000" w:themeColor="text1"/>
        </w:rPr>
      </w:pPr>
    </w:p>
    <w:p w14:paraId="5AE69AD0" w14:textId="17B8B1BF" w:rsidR="007140F9" w:rsidRDefault="007140F9" w:rsidP="007140F9">
      <w:pPr>
        <w:jc w:val="both"/>
        <w:rPr>
          <w:color w:val="000000" w:themeColor="text1"/>
        </w:rPr>
      </w:pPr>
      <w:r w:rsidRPr="007140F9">
        <w:rPr>
          <w:color w:val="000000" w:themeColor="text1"/>
        </w:rPr>
        <w:t>Many strategies are available and should be considered to address this complexity and mitigate the resultant risks for capital asset acquisition projects. For instance, early risk identification, regular risk evaluation and analysis, development of achievable and effective risk mitigation strategies, continuous monitoring of risk reduction progress and effectiveness, and mitigation course correction when appropriate and/or required is a programmatic approach which can be applied. Despite best efforts of even the most experienced of nuclear grade suppliers, less than adequate performance may still occur. However, the strategies discussed in this document in concert with DOE 413.3B and associated guides can help minimize the likelihood of failure and should help improve early detection and correction of negative trends and deficiencies that may arise, minimizing overall project risk.</w:t>
      </w:r>
    </w:p>
    <w:p w14:paraId="2387B6CB" w14:textId="68127EEA" w:rsidR="007140F9" w:rsidRDefault="007140F9" w:rsidP="007140F9">
      <w:pPr>
        <w:jc w:val="both"/>
        <w:rPr>
          <w:color w:val="000000" w:themeColor="text1"/>
        </w:rPr>
      </w:pPr>
    </w:p>
    <w:p w14:paraId="289BCCF2" w14:textId="730521EC" w:rsidR="007140F9" w:rsidRDefault="007140F9" w:rsidP="007140F9">
      <w:pPr>
        <w:jc w:val="both"/>
        <w:rPr>
          <w:color w:val="000000" w:themeColor="text1"/>
        </w:rPr>
      </w:pPr>
      <w:r w:rsidRPr="007140F9">
        <w:rPr>
          <w:color w:val="000000" w:themeColor="text1"/>
        </w:rPr>
        <w:t>Initially, an SRR team, comprised of construction quality assurance, project management, engineering, and supply chain quality assurance representatives was assembled to develop this guide. Several sessions were held to establish the strategy and format as well as to identify activities that were effective and those that were ineffective to ensure a supplier is prepared to effectively execute technical and quality requirements before design/procurement/fabrication activities began. The team benchmarked external resources such as DOE Orders/Guides, EFCOG members and materials, and NRC Nuclear Supply Chain conference materials for applicable information to include in the guide. Additionally, the team identified areas of opportunity and associated key activities necessary for mitigation.</w:t>
      </w:r>
    </w:p>
    <w:p w14:paraId="26F34835" w14:textId="7294E8B3" w:rsidR="007140F9" w:rsidRDefault="007140F9" w:rsidP="007140F9">
      <w:pPr>
        <w:jc w:val="both"/>
        <w:rPr>
          <w:color w:val="000000" w:themeColor="text1"/>
        </w:rPr>
      </w:pPr>
    </w:p>
    <w:p w14:paraId="55B00068" w14:textId="060F3528" w:rsidR="007140F9" w:rsidRDefault="007140F9" w:rsidP="007140F9">
      <w:pPr>
        <w:jc w:val="both"/>
        <w:rPr>
          <w:color w:val="000000" w:themeColor="text1"/>
        </w:rPr>
      </w:pPr>
      <w:r w:rsidRPr="007140F9">
        <w:rPr>
          <w:color w:val="000000" w:themeColor="text1"/>
        </w:rPr>
        <w:t xml:space="preserve">The activities identified were assigned to the corresponding critical decision step (i.e. CD-0 through CD-4). </w:t>
      </w:r>
      <w:r w:rsidRPr="00FB78AD">
        <w:rPr>
          <w:color w:val="000000" w:themeColor="text1"/>
        </w:rPr>
        <w:t>Attachment 1</w:t>
      </w:r>
      <w:r w:rsidRPr="007140F9">
        <w:rPr>
          <w:color w:val="000000" w:themeColor="text1"/>
        </w:rPr>
        <w:t xml:space="preserve"> contains the critical decision steps, Key Activities for Successful Execution of Projects (KASE activities) and associated key activities. </w:t>
      </w:r>
      <w:r w:rsidRPr="00FB78AD">
        <w:rPr>
          <w:color w:val="000000" w:themeColor="text1"/>
        </w:rPr>
        <w:t>Attachment 2</w:t>
      </w:r>
      <w:r w:rsidRPr="007140F9">
        <w:rPr>
          <w:color w:val="000000" w:themeColor="text1"/>
        </w:rPr>
        <w:t xml:space="preserve"> further breaks down the key activities into those critical attributes applicable to each activity and includes key procedural or other documents as resources to be considered (e.g., applicable DOE Order 413.3 Guides). The critical attributes are specific actions that should be considered for incorporation into a project specific management strategy. The key activities and critical attributes contained in </w:t>
      </w:r>
      <w:r w:rsidRPr="00FB78AD">
        <w:rPr>
          <w:color w:val="000000" w:themeColor="text1"/>
        </w:rPr>
        <w:t>Attachments 1 and 2</w:t>
      </w:r>
      <w:r w:rsidRPr="007140F9">
        <w:rPr>
          <w:color w:val="000000" w:themeColor="text1"/>
        </w:rPr>
        <w:t xml:space="preserve"> do not constitute an all-inclusive list. The guidance provided herein should be considered a starting point for future projects with the unique aspects and challenges of each project evaluated and addressed</w:t>
      </w:r>
      <w:r w:rsidRPr="00FB78AD">
        <w:rPr>
          <w:color w:val="000000" w:themeColor="text1"/>
        </w:rPr>
        <w:t>. Attachment 3</w:t>
      </w:r>
      <w:r w:rsidRPr="007140F9">
        <w:rPr>
          <w:color w:val="000000" w:themeColor="text1"/>
        </w:rPr>
        <w:t xml:space="preserve"> provides more specific information on items to consider including procurement scopes of work, purchase orders, etc. </w:t>
      </w:r>
      <w:r w:rsidRPr="00FB78AD">
        <w:rPr>
          <w:color w:val="000000" w:themeColor="text1"/>
        </w:rPr>
        <w:t>Attachment 4</w:t>
      </w:r>
      <w:r w:rsidRPr="007140F9">
        <w:rPr>
          <w:color w:val="000000" w:themeColor="text1"/>
        </w:rPr>
        <w:t xml:space="preserve"> contains a list of supporting elements to be used as potential indicators in evaluating or monitoring vendor effectiveness.</w:t>
      </w:r>
    </w:p>
    <w:p w14:paraId="1076F197" w14:textId="00E2C3C6" w:rsidR="007140F9" w:rsidRDefault="007140F9" w:rsidP="007140F9">
      <w:pPr>
        <w:jc w:val="both"/>
        <w:rPr>
          <w:color w:val="000000" w:themeColor="text1"/>
        </w:rPr>
      </w:pPr>
    </w:p>
    <w:p w14:paraId="167D2BC5" w14:textId="0E3F25DB" w:rsidR="007140F9" w:rsidRPr="008B03AB" w:rsidRDefault="007140F9" w:rsidP="007140F9">
      <w:pPr>
        <w:jc w:val="both"/>
        <w:rPr>
          <w:color w:val="000000" w:themeColor="text1"/>
        </w:rPr>
      </w:pPr>
      <w:r w:rsidRPr="007140F9">
        <w:rPr>
          <w:color w:val="000000" w:themeColor="text1"/>
        </w:rPr>
        <w:t>A critical element of procurements is the proper selection of safety functions, functional/code requirements, and quality program flow down requirements to ensure adequacy of the acquisition to meet design requirements.  These selections warrant high focus of the project team to accurately define this in the scope of work development.  A significant contribution to deficiencies of capital projects with safety related requirements often has centered around defining the Systems, Structures, or Components (SSCs) relative to being safety related or mission critical. The Quality Levels (quality requirements) for each SSC must be established early on in concert with the development of the Documented Safety Analysis.  Other documents such as DOE Standard 1189, Safety in Design, provides guidance in properly establishing these requirements early in the project life cycle.  Specifications/Scopes of work must flow down adequate information relative to safety functions, safety boundaries, etc. to enable proper control of Safety Related boundaries. Not this may require transmittal of hazard analysis, safety analysis, etc. to support this effort.  The scope of this document does not provide additional guidance in these determinations but the project team must recognize that failure to conservatively establish these needs early will result in significant project risks.</w:t>
      </w:r>
    </w:p>
    <w:p w14:paraId="290FDC1F" w14:textId="77777777" w:rsidR="00AB3C15" w:rsidRPr="008B03AB" w:rsidRDefault="00AB3C15" w:rsidP="00AB3C15">
      <w:pPr>
        <w:rPr>
          <w:color w:val="000000" w:themeColor="text1"/>
        </w:rPr>
      </w:pPr>
    </w:p>
    <w:p w14:paraId="607C6A93" w14:textId="7DB2A673" w:rsidR="00AB3C15" w:rsidRPr="008B03AB" w:rsidRDefault="00A33ECF" w:rsidP="009A5EAE">
      <w:pPr>
        <w:pStyle w:val="Heading1"/>
        <w:numPr>
          <w:ilvl w:val="0"/>
          <w:numId w:val="2"/>
        </w:numPr>
      </w:pPr>
      <w:bookmarkStart w:id="4" w:name="_Toc523226674"/>
      <w:r>
        <w:t>Discussion</w:t>
      </w:r>
      <w:bookmarkEnd w:id="4"/>
    </w:p>
    <w:p w14:paraId="20117706" w14:textId="6DBC94A8" w:rsidR="00AB3C15" w:rsidRDefault="002E2436" w:rsidP="002E2436">
      <w:pPr>
        <w:jc w:val="both"/>
        <w:rPr>
          <w:color w:val="000000" w:themeColor="text1"/>
        </w:rPr>
      </w:pPr>
      <w:r w:rsidRPr="002E2436">
        <w:rPr>
          <w:color w:val="000000" w:themeColor="text1"/>
        </w:rPr>
        <w:t>The information in this document is applicable during the entire project life cycle and is directed toward Project Managers, Project Engineering Managers, Project Quality Assurance, and Project Procurement personnel utilizing an integrated project team approach. It is imperative that the integrated project team members understand their joint, proactive responsibility to define the project and procurement strategies to help ensure successful delivery of project activities by considering the concepts presented in this document.  It is also imperative that project team members are suitably qualified and proficient to perform their roles in defining requirements and managing suppliers of large scope acquisitions.  Projects teams with insufficient experience or knowledge further increases risks when managing vendors who also have limited experience in complex requirement procurements.</w:t>
      </w:r>
    </w:p>
    <w:p w14:paraId="769FEB16" w14:textId="0981CDA1" w:rsidR="002E2436" w:rsidRDefault="002E2436" w:rsidP="002E2436">
      <w:pPr>
        <w:jc w:val="both"/>
        <w:rPr>
          <w:color w:val="000000" w:themeColor="text1"/>
        </w:rPr>
      </w:pPr>
    </w:p>
    <w:p w14:paraId="53BA5EB9" w14:textId="6173DAEC" w:rsidR="002E2436" w:rsidRDefault="002E2436" w:rsidP="002E2436">
      <w:pPr>
        <w:jc w:val="both"/>
        <w:rPr>
          <w:color w:val="000000" w:themeColor="text1"/>
        </w:rPr>
      </w:pPr>
      <w:r w:rsidRPr="002E2436">
        <w:rPr>
          <w:color w:val="000000" w:themeColor="text1"/>
        </w:rPr>
        <w:t xml:space="preserve">Key elements of the overall approach contained in </w:t>
      </w:r>
      <w:r w:rsidRPr="00FB78AD">
        <w:rPr>
          <w:color w:val="000000" w:themeColor="text1"/>
        </w:rPr>
        <w:t>Attachments</w:t>
      </w:r>
      <w:r w:rsidRPr="002E2436">
        <w:rPr>
          <w:color w:val="000000" w:themeColor="text1"/>
        </w:rPr>
        <w:t xml:space="preserve"> 1 and 2 enable effective supply chain performance as part of a DOE Order 413.3B project that includes such items as:</w:t>
      </w:r>
    </w:p>
    <w:p w14:paraId="34A26B13" w14:textId="632523F7" w:rsidR="002E2436" w:rsidRDefault="002E2436" w:rsidP="009A5EAE">
      <w:pPr>
        <w:pStyle w:val="ListParagraph"/>
        <w:numPr>
          <w:ilvl w:val="1"/>
          <w:numId w:val="2"/>
        </w:numPr>
        <w:ind w:left="1080" w:hanging="360"/>
        <w:jc w:val="both"/>
        <w:rPr>
          <w:color w:val="000000" w:themeColor="text1"/>
        </w:rPr>
      </w:pPr>
      <w:r w:rsidRPr="002E2436">
        <w:rPr>
          <w:color w:val="000000" w:themeColor="text1"/>
        </w:rPr>
        <w:t>Acquisition considerations must be planned early in and adjusted throughout the Critical Decision Process. Identification of project tasks to mitigate supply chain risks for major subcontracted scopes of work must be developed and adjusted throughout the project life cycle commensurate with the acquisition strategy, understanding of vendor capabilities/vulnerabilities at award, and performance during contract execution. Project risk and contingencies processes should address realized less than desired performance of major suppliers.</w:t>
      </w:r>
    </w:p>
    <w:p w14:paraId="22E19612" w14:textId="77777777" w:rsidR="00F26DD5" w:rsidRPr="00F26DD5" w:rsidRDefault="00F26DD5" w:rsidP="00F26DD5">
      <w:pPr>
        <w:ind w:left="720"/>
        <w:jc w:val="both"/>
        <w:rPr>
          <w:color w:val="000000" w:themeColor="text1"/>
        </w:rPr>
      </w:pPr>
    </w:p>
    <w:p w14:paraId="3AA419D6" w14:textId="77777777" w:rsidR="00F26DD5" w:rsidRDefault="002E2436" w:rsidP="009A5EAE">
      <w:pPr>
        <w:pStyle w:val="ListParagraph"/>
        <w:numPr>
          <w:ilvl w:val="1"/>
          <w:numId w:val="2"/>
        </w:numPr>
        <w:rPr>
          <w:color w:val="000000" w:themeColor="text1"/>
        </w:rPr>
      </w:pPr>
      <w:r w:rsidRPr="002E2436">
        <w:rPr>
          <w:color w:val="000000" w:themeColor="text1"/>
        </w:rPr>
        <w:t xml:space="preserve">Often the resource requirements for external/internal oversight, assessments, and surveillances of suppliers are not adequately covered in project baselines (both in terms of cost and schedule) of contractors. It is essential that these strategies are clearly defined and included in project quality execution strategies and project cost and schedule baselines, graded based on risk and scope to protect against less than adequate supplier performance. </w:t>
      </w:r>
    </w:p>
    <w:p w14:paraId="2AC4A6AA" w14:textId="7D5ED87C" w:rsidR="002E2436" w:rsidRPr="00F26DD5" w:rsidRDefault="002E2436" w:rsidP="00F26DD5">
      <w:pPr>
        <w:ind w:left="720"/>
        <w:rPr>
          <w:color w:val="000000" w:themeColor="text1"/>
        </w:rPr>
      </w:pPr>
      <w:r w:rsidRPr="00F26DD5">
        <w:rPr>
          <w:color w:val="000000" w:themeColor="text1"/>
        </w:rPr>
        <w:t xml:space="preserve"> </w:t>
      </w:r>
    </w:p>
    <w:p w14:paraId="25A161E5" w14:textId="10D54B28" w:rsidR="002E2436" w:rsidRDefault="0092500D" w:rsidP="009A5EAE">
      <w:pPr>
        <w:pStyle w:val="ListParagraph"/>
        <w:numPr>
          <w:ilvl w:val="1"/>
          <w:numId w:val="2"/>
        </w:numPr>
        <w:jc w:val="both"/>
        <w:rPr>
          <w:color w:val="000000" w:themeColor="text1"/>
        </w:rPr>
      </w:pPr>
      <w:r w:rsidRPr="0092500D">
        <w:rPr>
          <w:color w:val="000000" w:themeColor="text1"/>
        </w:rPr>
        <w:t>Procurement Quality strategies must be included formally in project execution and quality assurance/quality control executions strategies throughout the project life cycle. Include such consideration as:</w:t>
      </w:r>
    </w:p>
    <w:p w14:paraId="61B10815" w14:textId="2848DBD4" w:rsidR="0092500D" w:rsidRDefault="0092500D" w:rsidP="009A5EAE">
      <w:pPr>
        <w:pStyle w:val="ListParagraph"/>
        <w:numPr>
          <w:ilvl w:val="0"/>
          <w:numId w:val="3"/>
        </w:numPr>
        <w:jc w:val="both"/>
        <w:rPr>
          <w:color w:val="000000" w:themeColor="text1"/>
        </w:rPr>
      </w:pPr>
      <w:r w:rsidRPr="0092500D">
        <w:rPr>
          <w:color w:val="000000" w:themeColor="text1"/>
        </w:rPr>
        <w:t>Extent of NQA-1 / other quality standards flow down for major acquisitions</w:t>
      </w:r>
    </w:p>
    <w:p w14:paraId="0E262BE9" w14:textId="1FEB0D82" w:rsidR="0092500D" w:rsidRDefault="0092500D" w:rsidP="009A5EAE">
      <w:pPr>
        <w:pStyle w:val="ListParagraph"/>
        <w:numPr>
          <w:ilvl w:val="0"/>
          <w:numId w:val="3"/>
        </w:numPr>
        <w:jc w:val="both"/>
        <w:rPr>
          <w:color w:val="000000" w:themeColor="text1"/>
        </w:rPr>
      </w:pPr>
      <w:r w:rsidRPr="0092500D">
        <w:rPr>
          <w:color w:val="000000" w:themeColor="text1"/>
        </w:rPr>
        <w:t>Type of procurement to utilize (e. g., Best Value)</w:t>
      </w:r>
    </w:p>
    <w:p w14:paraId="1772072D" w14:textId="60B89186" w:rsidR="0092500D" w:rsidRDefault="0092500D" w:rsidP="009A5EAE">
      <w:pPr>
        <w:pStyle w:val="ListParagraph"/>
        <w:numPr>
          <w:ilvl w:val="0"/>
          <w:numId w:val="3"/>
        </w:numPr>
        <w:jc w:val="both"/>
        <w:rPr>
          <w:color w:val="000000" w:themeColor="text1"/>
        </w:rPr>
      </w:pPr>
      <w:r w:rsidRPr="0092500D">
        <w:rPr>
          <w:color w:val="000000" w:themeColor="text1"/>
        </w:rPr>
        <w:t>Any special vendor pre-bid or bid evaluation approaches</w:t>
      </w:r>
    </w:p>
    <w:p w14:paraId="23B3B1B3" w14:textId="28BD9B05" w:rsidR="0092500D" w:rsidRDefault="0092500D" w:rsidP="009A5EAE">
      <w:pPr>
        <w:pStyle w:val="ListParagraph"/>
        <w:numPr>
          <w:ilvl w:val="1"/>
          <w:numId w:val="3"/>
        </w:numPr>
        <w:jc w:val="both"/>
        <w:rPr>
          <w:color w:val="000000" w:themeColor="text1"/>
        </w:rPr>
      </w:pPr>
      <w:r>
        <w:rPr>
          <w:color w:val="000000" w:themeColor="text1"/>
        </w:rPr>
        <w:t>P</w:t>
      </w:r>
      <w:r w:rsidRPr="0092500D">
        <w:rPr>
          <w:color w:val="000000" w:themeColor="text1"/>
        </w:rPr>
        <w:t>re-award conferences and audits of top 3 bidders to support best value selection</w:t>
      </w:r>
    </w:p>
    <w:p w14:paraId="0CF0E09B" w14:textId="70DBE530" w:rsidR="0092500D" w:rsidRDefault="0092500D" w:rsidP="009A5EAE">
      <w:pPr>
        <w:pStyle w:val="ListParagraph"/>
        <w:numPr>
          <w:ilvl w:val="1"/>
          <w:numId w:val="3"/>
        </w:numPr>
        <w:jc w:val="both"/>
        <w:rPr>
          <w:color w:val="000000" w:themeColor="text1"/>
        </w:rPr>
      </w:pPr>
      <w:r w:rsidRPr="0092500D">
        <w:rPr>
          <w:color w:val="000000" w:themeColor="text1"/>
        </w:rPr>
        <w:t>Approaches to review key sub-tier suppliers included in vendor bids</w:t>
      </w:r>
    </w:p>
    <w:p w14:paraId="78100AC2" w14:textId="35964223" w:rsidR="0092500D" w:rsidRPr="0092500D" w:rsidRDefault="0092500D" w:rsidP="009A5EAE">
      <w:pPr>
        <w:pStyle w:val="ListParagraph"/>
        <w:numPr>
          <w:ilvl w:val="1"/>
          <w:numId w:val="3"/>
        </w:numPr>
        <w:rPr>
          <w:color w:val="000000" w:themeColor="text1"/>
        </w:rPr>
      </w:pPr>
      <w:r>
        <w:rPr>
          <w:color w:val="000000" w:themeColor="text1"/>
        </w:rPr>
        <w:t>P</w:t>
      </w:r>
      <w:r w:rsidRPr="0092500D">
        <w:rPr>
          <w:color w:val="000000" w:themeColor="text1"/>
        </w:rPr>
        <w:t>ost award conference to discuss oversight approaches</w:t>
      </w:r>
    </w:p>
    <w:p w14:paraId="36B0DBDD" w14:textId="2A6C1CF5" w:rsidR="0092500D" w:rsidRPr="0092500D" w:rsidRDefault="0092500D" w:rsidP="009A5EAE">
      <w:pPr>
        <w:pStyle w:val="ListParagraph"/>
        <w:numPr>
          <w:ilvl w:val="1"/>
          <w:numId w:val="3"/>
        </w:numPr>
        <w:rPr>
          <w:color w:val="000000" w:themeColor="text1"/>
        </w:rPr>
      </w:pPr>
      <w:r>
        <w:rPr>
          <w:color w:val="000000" w:themeColor="text1"/>
        </w:rPr>
        <w:t>Q</w:t>
      </w:r>
      <w:r w:rsidRPr="0092500D">
        <w:rPr>
          <w:color w:val="000000" w:themeColor="text1"/>
        </w:rPr>
        <w:t>uality control strategies necessary to manage supply chain effectiveness and risk</w:t>
      </w:r>
    </w:p>
    <w:p w14:paraId="0F86A0BF" w14:textId="43562D24" w:rsidR="0092500D" w:rsidRPr="0092500D" w:rsidRDefault="0092500D" w:rsidP="009A5EAE">
      <w:pPr>
        <w:pStyle w:val="ListParagraph"/>
        <w:numPr>
          <w:ilvl w:val="1"/>
          <w:numId w:val="3"/>
        </w:numPr>
        <w:rPr>
          <w:color w:val="000000" w:themeColor="text1"/>
        </w:rPr>
      </w:pPr>
      <w:r>
        <w:rPr>
          <w:color w:val="000000" w:themeColor="text1"/>
        </w:rPr>
        <w:t>O</w:t>
      </w:r>
      <w:r w:rsidRPr="0092500D">
        <w:rPr>
          <w:color w:val="000000" w:themeColor="text1"/>
        </w:rPr>
        <w:t>versight of work activities prior to it being inaccessible for inspection</w:t>
      </w:r>
    </w:p>
    <w:p w14:paraId="67F9D468" w14:textId="0A8138F5" w:rsidR="0092500D" w:rsidRDefault="0092500D" w:rsidP="009A5EAE">
      <w:pPr>
        <w:pStyle w:val="ListParagraph"/>
        <w:numPr>
          <w:ilvl w:val="0"/>
          <w:numId w:val="3"/>
        </w:numPr>
        <w:jc w:val="both"/>
        <w:rPr>
          <w:color w:val="000000" w:themeColor="text1"/>
        </w:rPr>
      </w:pPr>
      <w:r w:rsidRPr="0092500D">
        <w:rPr>
          <w:color w:val="000000" w:themeColor="text1"/>
        </w:rPr>
        <w:t>Oversight approaches must be utilized when developing the scope of work.</w:t>
      </w:r>
    </w:p>
    <w:p w14:paraId="1A72B718" w14:textId="77777777" w:rsidR="00F26DD5" w:rsidRPr="00F26DD5" w:rsidRDefault="00F26DD5" w:rsidP="00F26DD5">
      <w:pPr>
        <w:ind w:left="720"/>
        <w:jc w:val="both"/>
        <w:rPr>
          <w:color w:val="000000" w:themeColor="text1"/>
        </w:rPr>
      </w:pPr>
    </w:p>
    <w:p w14:paraId="1AE94EAD" w14:textId="6B5AEB01" w:rsidR="00476714" w:rsidRDefault="00476714" w:rsidP="009A5EAE">
      <w:pPr>
        <w:pStyle w:val="ListParagraph"/>
        <w:numPr>
          <w:ilvl w:val="1"/>
          <w:numId w:val="2"/>
        </w:numPr>
        <w:jc w:val="both"/>
        <w:rPr>
          <w:color w:val="000000" w:themeColor="text1"/>
        </w:rPr>
      </w:pPr>
      <w:r w:rsidRPr="00476714">
        <w:rPr>
          <w:color w:val="000000" w:themeColor="text1"/>
        </w:rPr>
        <w:t>Risk, opportunities, and mitigation strategies should be included in project Risk and Opportunity analysis and project fiscal contingency/management reserves.</w:t>
      </w:r>
    </w:p>
    <w:p w14:paraId="63A3D520" w14:textId="43A4AB59" w:rsidR="00476714" w:rsidRDefault="00476714" w:rsidP="009A5EAE">
      <w:pPr>
        <w:pStyle w:val="ListParagraph"/>
        <w:numPr>
          <w:ilvl w:val="1"/>
          <w:numId w:val="2"/>
        </w:numPr>
        <w:rPr>
          <w:color w:val="000000" w:themeColor="text1"/>
        </w:rPr>
      </w:pPr>
      <w:r w:rsidRPr="00476714">
        <w:rPr>
          <w:color w:val="000000" w:themeColor="text1"/>
        </w:rPr>
        <w:t xml:space="preserve">Critical review and selection of quality program flow down early in acquisition planning. For example, approaches to have a commercial supplier work to the purchaser’s quality program would be different than if utilizing an experienced, effective nuclear grade supplier working to their procedures. The engineering and quality professionals on the project must consider these options early in the project life cycle to tailor the acquisition and oversight planning strategies accordingly. The more a particular scope of work may be requesting commercial suppliers to fulfill nuclear industry standards, the higher the risk and increased mitigation planning and efforts that will be required to ensure success, even if the vendor performs under the purchaser’s quality program. </w:t>
      </w:r>
    </w:p>
    <w:p w14:paraId="1F4E4CB3" w14:textId="77777777" w:rsidR="00F26DD5" w:rsidRPr="00F26DD5" w:rsidRDefault="00F26DD5" w:rsidP="00F26DD5">
      <w:pPr>
        <w:ind w:left="720"/>
        <w:rPr>
          <w:color w:val="000000" w:themeColor="text1"/>
        </w:rPr>
      </w:pPr>
    </w:p>
    <w:p w14:paraId="7AE53505" w14:textId="6B50141A" w:rsidR="00476714" w:rsidRDefault="00476714" w:rsidP="009A5EAE">
      <w:pPr>
        <w:pStyle w:val="ListParagraph"/>
        <w:numPr>
          <w:ilvl w:val="1"/>
          <w:numId w:val="2"/>
        </w:numPr>
        <w:rPr>
          <w:color w:val="000000" w:themeColor="text1"/>
        </w:rPr>
      </w:pPr>
      <w:r w:rsidRPr="00476714">
        <w:rPr>
          <w:color w:val="000000" w:themeColor="text1"/>
        </w:rPr>
        <w:t>Determine specific elements to include in procurement documentation (specification/Scope of Work and/or other items in the Request for Proposal package) to help minimize risk of less than adequate performance, such as requiring oral presentations of primary and key subcontractors as part of bid packages. Oral presentations should include:</w:t>
      </w:r>
    </w:p>
    <w:p w14:paraId="55C98B19" w14:textId="42253C13" w:rsidR="00476714" w:rsidRPr="00476714" w:rsidRDefault="00476714" w:rsidP="009A5EAE">
      <w:pPr>
        <w:pStyle w:val="ListParagraph"/>
        <w:numPr>
          <w:ilvl w:val="0"/>
          <w:numId w:val="4"/>
        </w:numPr>
        <w:rPr>
          <w:color w:val="000000" w:themeColor="text1"/>
        </w:rPr>
      </w:pPr>
      <w:r w:rsidRPr="00476714">
        <w:rPr>
          <w:color w:val="000000" w:themeColor="text1"/>
        </w:rPr>
        <w:t>History of experience in implementing required quality assurance tasks</w:t>
      </w:r>
    </w:p>
    <w:p w14:paraId="1682D168" w14:textId="228BC6E1" w:rsidR="004B642B" w:rsidRPr="004B642B" w:rsidRDefault="004B642B" w:rsidP="009A5EAE">
      <w:pPr>
        <w:pStyle w:val="ListParagraph"/>
        <w:numPr>
          <w:ilvl w:val="0"/>
          <w:numId w:val="4"/>
        </w:numPr>
        <w:rPr>
          <w:color w:val="000000" w:themeColor="text1"/>
        </w:rPr>
      </w:pPr>
      <w:r w:rsidRPr="004B642B">
        <w:rPr>
          <w:color w:val="000000" w:themeColor="text1"/>
        </w:rPr>
        <w:t>Self-assessment/audit plans for ensuring implementation of quality requirements</w:t>
      </w:r>
    </w:p>
    <w:p w14:paraId="2368E717" w14:textId="1DDB174F" w:rsidR="004B642B" w:rsidRPr="004B642B" w:rsidRDefault="004B642B" w:rsidP="009A5EAE">
      <w:pPr>
        <w:pStyle w:val="ListParagraph"/>
        <w:numPr>
          <w:ilvl w:val="0"/>
          <w:numId w:val="4"/>
        </w:numPr>
        <w:rPr>
          <w:color w:val="000000" w:themeColor="text1"/>
        </w:rPr>
      </w:pPr>
      <w:r w:rsidRPr="004B642B">
        <w:rPr>
          <w:color w:val="000000" w:themeColor="text1"/>
        </w:rPr>
        <w:t>History of experience managing sub-tier suppliers</w:t>
      </w:r>
    </w:p>
    <w:p w14:paraId="4C42EE72" w14:textId="18277D28" w:rsidR="004B642B" w:rsidRPr="004B642B" w:rsidRDefault="004B642B" w:rsidP="009A5EAE">
      <w:pPr>
        <w:pStyle w:val="ListParagraph"/>
        <w:numPr>
          <w:ilvl w:val="0"/>
          <w:numId w:val="4"/>
        </w:numPr>
        <w:rPr>
          <w:color w:val="000000" w:themeColor="text1"/>
        </w:rPr>
      </w:pPr>
      <w:r w:rsidRPr="004B642B">
        <w:rPr>
          <w:color w:val="000000" w:themeColor="text1"/>
        </w:rPr>
        <w:t>Performance metrics for work to be performed for monitoring technical and quality effectiveness</w:t>
      </w:r>
    </w:p>
    <w:p w14:paraId="6C86ED1B" w14:textId="1EE5CE6E" w:rsidR="004B642B" w:rsidRPr="004B642B" w:rsidRDefault="004B642B" w:rsidP="009A5EAE">
      <w:pPr>
        <w:pStyle w:val="ListParagraph"/>
        <w:numPr>
          <w:ilvl w:val="0"/>
          <w:numId w:val="4"/>
        </w:numPr>
        <w:rPr>
          <w:color w:val="000000" w:themeColor="text1"/>
        </w:rPr>
      </w:pPr>
      <w:r w:rsidRPr="004B642B">
        <w:rPr>
          <w:color w:val="000000" w:themeColor="text1"/>
        </w:rPr>
        <w:t>Quality oversight plans for project activities</w:t>
      </w:r>
    </w:p>
    <w:p w14:paraId="58B04168" w14:textId="2E13D729" w:rsidR="004B642B" w:rsidRDefault="004B642B" w:rsidP="009A5EAE">
      <w:pPr>
        <w:pStyle w:val="ListParagraph"/>
        <w:numPr>
          <w:ilvl w:val="0"/>
          <w:numId w:val="4"/>
        </w:numPr>
        <w:rPr>
          <w:color w:val="000000" w:themeColor="text1"/>
        </w:rPr>
      </w:pPr>
      <w:r w:rsidRPr="004B642B">
        <w:rPr>
          <w:color w:val="000000" w:themeColor="text1"/>
        </w:rPr>
        <w:t xml:space="preserve">Depth of knowledge and leadership experience on the subcontract team needed to execute the scope within the rigorous project requirements. </w:t>
      </w:r>
    </w:p>
    <w:p w14:paraId="4A3212C4" w14:textId="77777777" w:rsidR="00F26DD5" w:rsidRPr="00F26DD5" w:rsidRDefault="00F26DD5" w:rsidP="00F26DD5">
      <w:pPr>
        <w:ind w:left="720"/>
        <w:rPr>
          <w:color w:val="000000" w:themeColor="text1"/>
        </w:rPr>
      </w:pPr>
    </w:p>
    <w:p w14:paraId="7A202B5E" w14:textId="0A272AA6" w:rsidR="00476714" w:rsidRDefault="004B642B" w:rsidP="009A5EAE">
      <w:pPr>
        <w:pStyle w:val="ListParagraph"/>
        <w:numPr>
          <w:ilvl w:val="1"/>
          <w:numId w:val="2"/>
        </w:numPr>
        <w:rPr>
          <w:color w:val="000000" w:themeColor="text1"/>
        </w:rPr>
      </w:pPr>
      <w:r w:rsidRPr="004B642B">
        <w:rPr>
          <w:color w:val="000000" w:themeColor="text1"/>
        </w:rPr>
        <w:t>Critical review including key elements in the specification/Scope of Work and/or Request for Proposal should set expectations for performance and maximize key information to be presented by prospective bidders to demonstrate their ability to successfully implement the scope of work.</w:t>
      </w:r>
    </w:p>
    <w:p w14:paraId="1B9BCD2B" w14:textId="77777777" w:rsidR="00F26DD5" w:rsidRPr="00F26DD5" w:rsidRDefault="00F26DD5" w:rsidP="00F26DD5">
      <w:pPr>
        <w:ind w:left="720"/>
        <w:rPr>
          <w:color w:val="000000" w:themeColor="text1"/>
        </w:rPr>
      </w:pPr>
    </w:p>
    <w:p w14:paraId="19F677AB" w14:textId="66D6242E" w:rsidR="00476714" w:rsidRDefault="00010268" w:rsidP="009A5EAE">
      <w:pPr>
        <w:pStyle w:val="ListParagraph"/>
        <w:numPr>
          <w:ilvl w:val="1"/>
          <w:numId w:val="2"/>
        </w:numPr>
        <w:jc w:val="both"/>
        <w:rPr>
          <w:color w:val="000000" w:themeColor="text1"/>
        </w:rPr>
      </w:pPr>
      <w:r w:rsidRPr="00010268">
        <w:rPr>
          <w:color w:val="000000" w:themeColor="text1"/>
        </w:rPr>
        <w:t>Design reviews associated with authorization to proceed for CD phases should include specific reviews of supply chain management approaches and flow down strategies in major acquisitions to ensure effectiveness of the strategies selected. Utilization of personnel with previous experience in complex vendor project management in the design review team or in-process procurement reviews, as well as experienced quality personnel as much as practicable.</w:t>
      </w:r>
    </w:p>
    <w:p w14:paraId="4036D998" w14:textId="77777777" w:rsidR="00F26DD5" w:rsidRPr="00F26DD5" w:rsidRDefault="00F26DD5" w:rsidP="00F26DD5">
      <w:pPr>
        <w:ind w:left="720"/>
        <w:jc w:val="both"/>
        <w:rPr>
          <w:color w:val="000000" w:themeColor="text1"/>
        </w:rPr>
      </w:pPr>
    </w:p>
    <w:p w14:paraId="4945A739" w14:textId="63C9F7F1" w:rsidR="00F26DD5" w:rsidRDefault="00010268" w:rsidP="00F26DD5">
      <w:pPr>
        <w:pStyle w:val="ListParagraph"/>
        <w:numPr>
          <w:ilvl w:val="1"/>
          <w:numId w:val="2"/>
        </w:numPr>
        <w:jc w:val="both"/>
        <w:rPr>
          <w:color w:val="000000" w:themeColor="text1"/>
        </w:rPr>
      </w:pPr>
      <w:r w:rsidRPr="00010268">
        <w:rPr>
          <w:color w:val="000000" w:themeColor="text1"/>
        </w:rPr>
        <w:t>The design reviews at 30%, 60% and 90% (or other similar maturation or key milestone stages) should include evaluation of the quality assurance strategy, experience and independence. Typically, the engineering execution planning defines the design maturation for 30%, 60%, and 90% design phases.</w:t>
      </w:r>
    </w:p>
    <w:p w14:paraId="20747218" w14:textId="77777777" w:rsidR="00F26DD5" w:rsidRPr="00F26DD5" w:rsidRDefault="00F26DD5" w:rsidP="00F26DD5">
      <w:pPr>
        <w:ind w:left="720"/>
        <w:jc w:val="both"/>
        <w:rPr>
          <w:color w:val="000000" w:themeColor="text1"/>
        </w:rPr>
      </w:pPr>
    </w:p>
    <w:p w14:paraId="350F2486" w14:textId="0DCB1058" w:rsidR="00010268" w:rsidRDefault="00010268" w:rsidP="009A5EAE">
      <w:pPr>
        <w:pStyle w:val="ListParagraph"/>
        <w:numPr>
          <w:ilvl w:val="1"/>
          <w:numId w:val="2"/>
        </w:numPr>
        <w:jc w:val="both"/>
        <w:rPr>
          <w:color w:val="000000" w:themeColor="text1"/>
        </w:rPr>
      </w:pPr>
      <w:r w:rsidRPr="00010268">
        <w:rPr>
          <w:color w:val="000000" w:themeColor="text1"/>
        </w:rPr>
        <w:t>Project teams should consider major procurement proposals to be released as best value, with technical and quality pre-award evaluations tailored to select vendors with the best combination of cost, technical capability, and quality. Other contract vehicles can be selected (e.g., low price technically acceptable), but best value is recommended to enable improved risk management by the project team.</w:t>
      </w:r>
    </w:p>
    <w:p w14:paraId="37D9011F" w14:textId="77777777" w:rsidR="00F26DD5" w:rsidRPr="00F26DD5" w:rsidRDefault="00F26DD5" w:rsidP="00F26DD5">
      <w:pPr>
        <w:ind w:left="720"/>
        <w:jc w:val="both"/>
        <w:rPr>
          <w:color w:val="000000" w:themeColor="text1"/>
        </w:rPr>
      </w:pPr>
    </w:p>
    <w:p w14:paraId="423EABCD" w14:textId="4BC0A078" w:rsidR="00010268" w:rsidRDefault="00010268" w:rsidP="009A5EAE">
      <w:pPr>
        <w:pStyle w:val="ListParagraph"/>
        <w:numPr>
          <w:ilvl w:val="1"/>
          <w:numId w:val="2"/>
        </w:numPr>
        <w:jc w:val="both"/>
        <w:rPr>
          <w:color w:val="000000" w:themeColor="text1"/>
        </w:rPr>
      </w:pPr>
      <w:r w:rsidRPr="00010268">
        <w:rPr>
          <w:color w:val="000000" w:themeColor="text1"/>
        </w:rPr>
        <w:t>Specifications should require vendor quality control plans to be submitted for review and approval prior to start of work. Based on these plans, the purchaser reserves the right to identify, hold, and witness inspection points in addition to those included in the specification or plan. This will allow additional oversight based on submitted QC approaches and vendor capabilities demonstrated during award validations (e.g., more hold/witness points may be needed based on risks identified in the award process).</w:t>
      </w:r>
    </w:p>
    <w:p w14:paraId="310EF2AC" w14:textId="77777777" w:rsidR="00F26DD5" w:rsidRPr="00F26DD5" w:rsidRDefault="00F26DD5" w:rsidP="00F26DD5">
      <w:pPr>
        <w:ind w:left="720"/>
        <w:jc w:val="both"/>
        <w:rPr>
          <w:color w:val="000000" w:themeColor="text1"/>
        </w:rPr>
      </w:pPr>
    </w:p>
    <w:p w14:paraId="7863C861" w14:textId="14B9A581" w:rsidR="00010268" w:rsidRDefault="00010268" w:rsidP="009A5EAE">
      <w:pPr>
        <w:pStyle w:val="ListParagraph"/>
        <w:numPr>
          <w:ilvl w:val="1"/>
          <w:numId w:val="2"/>
        </w:numPr>
        <w:jc w:val="both"/>
        <w:rPr>
          <w:color w:val="000000" w:themeColor="text1"/>
        </w:rPr>
      </w:pPr>
      <w:r w:rsidRPr="00010268">
        <w:rPr>
          <w:color w:val="000000" w:themeColor="text1"/>
        </w:rPr>
        <w:t>If Commercial Grade Dedication (CGD) is included in flow down for Safety Related SSCs, the specification should require all CGD’s to be submitted to the purchaser for approval prior to ensure adequacy of the dedication package versus safety functions or alternate approach (e.g., tapering review strategy, sampling strategy) for the DOE prime contractor to ensure adequacy of the dedication packages</w:t>
      </w:r>
      <w:r>
        <w:rPr>
          <w:color w:val="000000" w:themeColor="text1"/>
        </w:rPr>
        <w:t>.</w:t>
      </w:r>
      <w:r w:rsidRPr="00010268">
        <w:rPr>
          <w:color w:val="000000" w:themeColor="text1"/>
        </w:rPr>
        <w:t xml:space="preserve"> Evaluations of CGD’ should ensure that the latest DOE or Energy Facility Contactors Operating Group (EFCOG) guidance for CGD adequacy is utilized.</w:t>
      </w:r>
    </w:p>
    <w:p w14:paraId="44572B24" w14:textId="77777777" w:rsidR="00F26DD5" w:rsidRPr="00F26DD5" w:rsidRDefault="00F26DD5" w:rsidP="00F26DD5">
      <w:pPr>
        <w:ind w:left="720"/>
        <w:jc w:val="both"/>
        <w:rPr>
          <w:color w:val="000000" w:themeColor="text1"/>
        </w:rPr>
      </w:pPr>
    </w:p>
    <w:p w14:paraId="65033F9E" w14:textId="4928FBF8" w:rsidR="00010268" w:rsidRDefault="00010268" w:rsidP="009A5EAE">
      <w:pPr>
        <w:pStyle w:val="ListParagraph"/>
        <w:numPr>
          <w:ilvl w:val="1"/>
          <w:numId w:val="2"/>
        </w:numPr>
        <w:jc w:val="both"/>
        <w:rPr>
          <w:color w:val="000000" w:themeColor="text1"/>
        </w:rPr>
      </w:pPr>
      <w:r w:rsidRPr="00010268">
        <w:rPr>
          <w:color w:val="000000" w:themeColor="text1"/>
        </w:rPr>
        <w:t xml:space="preserve">Pre-bid meetings with prospective suppliers should also include briefings on expectations relative to major items such as specification compliance (including other disciplines), vendor quality procedure compliance, nonconformance, corrective action process expectations, storage, records and supplier deviation processing. The purchaser should provide the potential vendor expectations for processing deliverables such as engineering deliverables, quality verification records, and technical rigor expectations and discipline relative to supplier deviation disposition processing as level of rigor is often a high vulnerability area (See </w:t>
      </w:r>
      <w:r w:rsidRPr="00FB78AD">
        <w:rPr>
          <w:color w:val="000000" w:themeColor="text1"/>
        </w:rPr>
        <w:t>Attachment 2 for Pre-bid Vendor Education and Pre-bid Procurement Specification Review Meeting attributes</w:t>
      </w:r>
      <w:r w:rsidRPr="00010268">
        <w:rPr>
          <w:color w:val="000000" w:themeColor="text1"/>
        </w:rPr>
        <w:t>).</w:t>
      </w:r>
    </w:p>
    <w:p w14:paraId="192B1910" w14:textId="77777777" w:rsidR="00F26DD5" w:rsidRPr="00F26DD5" w:rsidRDefault="00F26DD5" w:rsidP="00F26DD5">
      <w:pPr>
        <w:ind w:left="720"/>
        <w:jc w:val="both"/>
        <w:rPr>
          <w:color w:val="000000" w:themeColor="text1"/>
        </w:rPr>
      </w:pPr>
    </w:p>
    <w:p w14:paraId="4F5BB79D" w14:textId="0FF7314D" w:rsidR="00D67305" w:rsidRDefault="00D67305" w:rsidP="009A5EAE">
      <w:pPr>
        <w:pStyle w:val="ListParagraph"/>
        <w:numPr>
          <w:ilvl w:val="1"/>
          <w:numId w:val="2"/>
        </w:numPr>
        <w:jc w:val="both"/>
        <w:rPr>
          <w:color w:val="000000" w:themeColor="text1"/>
        </w:rPr>
      </w:pPr>
      <w:r w:rsidRPr="00D67305">
        <w:rPr>
          <w:color w:val="000000" w:themeColor="text1"/>
        </w:rPr>
        <w:t>The project team should critically review vendor submittals (including major sub-tier supplier information submitted with the bid proposal and validated in Oral Presentations if performed) to determine if vendors can perform the work scope with rigorous specification compliance and documentation rigor. This expectation must be included in the specification and require vendors to submit capability/history/plans for meeting this expectation with their bid package including capability of their key suppliers. A briefing of prospective bidders on nuclear grade procedural compliance, documentation expectations, submittal quality expectations, and effective use of corrective action processes will help ensure this expectation is communicated to prospective bidders and enable effective bid packages to be developed.</w:t>
      </w:r>
    </w:p>
    <w:p w14:paraId="154D6DD0" w14:textId="77777777" w:rsidR="00F26DD5" w:rsidRPr="00F26DD5" w:rsidRDefault="00F26DD5" w:rsidP="00F26DD5">
      <w:pPr>
        <w:ind w:left="720"/>
        <w:jc w:val="both"/>
        <w:rPr>
          <w:color w:val="000000" w:themeColor="text1"/>
        </w:rPr>
      </w:pPr>
    </w:p>
    <w:p w14:paraId="0E59BB44" w14:textId="5FFD5908" w:rsidR="00D67305" w:rsidRDefault="00D67305" w:rsidP="009A5EAE">
      <w:pPr>
        <w:pStyle w:val="ListParagraph"/>
        <w:numPr>
          <w:ilvl w:val="1"/>
          <w:numId w:val="2"/>
        </w:numPr>
        <w:jc w:val="both"/>
        <w:rPr>
          <w:color w:val="000000" w:themeColor="text1"/>
        </w:rPr>
      </w:pPr>
      <w:r w:rsidRPr="00D67305">
        <w:rPr>
          <w:color w:val="000000" w:themeColor="text1"/>
        </w:rPr>
        <w:t>On-site audits/evaluations of suppliers prior to award should be thoroughly planned and executed by a team of Engineering and Quality representatives at a minimum to review prospective bidder capability to execute the technical and quality requirements of the specification. This evaluation should include a critical review of key sub-tier suppliers, particularly in situations where the prime contractor will subcontract major portions of the scope of work. It may be appropriate to perform onsite reviews on all short list prospective bidders to aid in effective vendor down select. Pre-award reviews/audits may warrant review of major sub-tier suppliers. Pre-award audits should be closed prior to award with any subsequent actions/verifications or releases tracked within the project plan and vendor award notifications from the purchaser in contract documents with the vendor.</w:t>
      </w:r>
    </w:p>
    <w:p w14:paraId="4190B020" w14:textId="77777777" w:rsidR="00F26DD5" w:rsidRPr="00F26DD5" w:rsidRDefault="00F26DD5" w:rsidP="00F26DD5">
      <w:pPr>
        <w:ind w:left="720"/>
        <w:jc w:val="both"/>
        <w:rPr>
          <w:color w:val="000000" w:themeColor="text1"/>
        </w:rPr>
      </w:pPr>
    </w:p>
    <w:p w14:paraId="44C5BCAB" w14:textId="499DB0B3" w:rsidR="00D67305" w:rsidRDefault="00D67305" w:rsidP="009A5EAE">
      <w:pPr>
        <w:pStyle w:val="ListParagraph"/>
        <w:numPr>
          <w:ilvl w:val="1"/>
          <w:numId w:val="2"/>
        </w:numPr>
        <w:jc w:val="both"/>
        <w:rPr>
          <w:color w:val="000000" w:themeColor="text1"/>
        </w:rPr>
      </w:pPr>
      <w:r w:rsidRPr="00D67305">
        <w:rPr>
          <w:color w:val="000000" w:themeColor="text1"/>
        </w:rPr>
        <w:t>Oversight strategies must be re-evaluated and adjusted as necessary after contract award to ensure the plans are consistent with the supplier selected to perform the contract. A vendor that is performing work scope to high rigor quality requirements for the first time will need significantly more pre-work coaching and ongoing oversight than one the is experience and has record of solid performance.  Note this could be a project savings or cost based on the specific vendors selected. Also, any planned vendor oversight must be clearly described in the scope of work and final vendor contract award documents to ensure vendor support of this planned scope is covered adequately in the cost estimate.</w:t>
      </w:r>
    </w:p>
    <w:p w14:paraId="2DD4730F" w14:textId="77777777" w:rsidR="00F26DD5" w:rsidRPr="00F26DD5" w:rsidRDefault="00F26DD5" w:rsidP="00F26DD5">
      <w:pPr>
        <w:ind w:left="720"/>
        <w:jc w:val="both"/>
        <w:rPr>
          <w:color w:val="000000" w:themeColor="text1"/>
        </w:rPr>
      </w:pPr>
    </w:p>
    <w:p w14:paraId="475D0444" w14:textId="45FD9F48" w:rsidR="00D67305" w:rsidRDefault="00D67305" w:rsidP="009A5EAE">
      <w:pPr>
        <w:pStyle w:val="ListParagraph"/>
        <w:numPr>
          <w:ilvl w:val="1"/>
          <w:numId w:val="2"/>
        </w:numPr>
        <w:jc w:val="both"/>
        <w:rPr>
          <w:color w:val="000000" w:themeColor="text1"/>
        </w:rPr>
      </w:pPr>
      <w:r w:rsidRPr="00D67305">
        <w:rPr>
          <w:color w:val="000000" w:themeColor="text1"/>
        </w:rPr>
        <w:t>In addition to oversight, consider establishing a coaching/mentor approach with the vendor to help establish culture and expectations prior to and during work. This would not relinquish the vendor’s accountability to perform the contract scope as established, but will help establish a beneficial teaming environment to prevent future issues or misunderstandings. Coaching is particularly beneficial in such areas as procedure/technical requirement planning, engineering rigor, and corrective action management programs.</w:t>
      </w:r>
    </w:p>
    <w:p w14:paraId="1F2359D2" w14:textId="77777777" w:rsidR="00F26DD5" w:rsidRPr="00F26DD5" w:rsidRDefault="00F26DD5" w:rsidP="00F26DD5">
      <w:pPr>
        <w:ind w:left="720"/>
        <w:jc w:val="both"/>
        <w:rPr>
          <w:color w:val="000000" w:themeColor="text1"/>
        </w:rPr>
      </w:pPr>
    </w:p>
    <w:p w14:paraId="7FB21930" w14:textId="5BA9E0D6" w:rsidR="00D67305" w:rsidRDefault="00D67305" w:rsidP="009A5EAE">
      <w:pPr>
        <w:pStyle w:val="ListParagraph"/>
        <w:numPr>
          <w:ilvl w:val="1"/>
          <w:numId w:val="2"/>
        </w:numPr>
        <w:jc w:val="both"/>
        <w:rPr>
          <w:color w:val="000000" w:themeColor="text1"/>
        </w:rPr>
      </w:pPr>
      <w:r w:rsidRPr="00D67305">
        <w:rPr>
          <w:color w:val="000000" w:themeColor="text1"/>
        </w:rPr>
        <w:t xml:space="preserve">The vendor’s performance indicators for item and equipment non-compliances, problem reports and corrective actions issued, supplier deviations submitted, etc., should be reviewed by the purchaser on an agreed-upon schedule for systemic issues to ensure specification compliance. Monitoring of this information is necessary to proactively direct needed improvements, adjust oversight plans, etc. This review should be performed utilizing a project Management Review Team type approach that includes trending of issues by the vendor. Potential indicators for consideration are included in </w:t>
      </w:r>
      <w:r w:rsidRPr="00FB78AD">
        <w:rPr>
          <w:color w:val="000000" w:themeColor="text1"/>
        </w:rPr>
        <w:t>Attachment 4.</w:t>
      </w:r>
      <w:r w:rsidRPr="00D67305">
        <w:rPr>
          <w:color w:val="000000" w:themeColor="text1"/>
        </w:rPr>
        <w:t xml:space="preserve"> Note this rigorous performance tracking approach would be utilized in limited large or complex, long duration contracts such as major facility construction activities.</w:t>
      </w:r>
    </w:p>
    <w:p w14:paraId="219C91FA" w14:textId="77777777" w:rsidR="00F26DD5" w:rsidRPr="00F26DD5" w:rsidRDefault="00F26DD5" w:rsidP="00F26DD5">
      <w:pPr>
        <w:ind w:left="720"/>
        <w:jc w:val="both"/>
        <w:rPr>
          <w:color w:val="000000" w:themeColor="text1"/>
        </w:rPr>
      </w:pPr>
    </w:p>
    <w:p w14:paraId="32E4475A" w14:textId="15EC343C" w:rsidR="003012C8" w:rsidRDefault="003012C8" w:rsidP="009A5EAE">
      <w:pPr>
        <w:pStyle w:val="ListParagraph"/>
        <w:numPr>
          <w:ilvl w:val="1"/>
          <w:numId w:val="2"/>
        </w:numPr>
        <w:jc w:val="both"/>
        <w:rPr>
          <w:color w:val="000000" w:themeColor="text1"/>
        </w:rPr>
      </w:pPr>
      <w:r w:rsidRPr="003012C8">
        <w:rPr>
          <w:color w:val="000000" w:themeColor="text1"/>
        </w:rPr>
        <w:t>Expectations to ensure required records for the work scope are completed accurately to meet purchaser’s needs and requirements must be stressed prior to work and monitored early to reduce risk.  Issues must be found early and corrected to ensure record suitability or final acceptance of the acquisition.  Record deficiencies found at the end of a major acquisition can result in significant project risk.</w:t>
      </w:r>
    </w:p>
    <w:p w14:paraId="4313B7FC" w14:textId="77777777" w:rsidR="00AF42AE" w:rsidRPr="00966736" w:rsidRDefault="00AF42AE" w:rsidP="00AB3C15">
      <w:pPr>
        <w:rPr>
          <w:color w:val="000000" w:themeColor="text1"/>
        </w:rPr>
      </w:pPr>
    </w:p>
    <w:p w14:paraId="3DFE51A0" w14:textId="37A3C881" w:rsidR="00AB3C15" w:rsidRPr="00163ADC" w:rsidRDefault="00EA60C5" w:rsidP="009A5EAE">
      <w:pPr>
        <w:pStyle w:val="Heading1"/>
        <w:numPr>
          <w:ilvl w:val="0"/>
          <w:numId w:val="2"/>
        </w:numPr>
      </w:pPr>
      <w:bookmarkStart w:id="5" w:name="_Toc523226675"/>
      <w:r w:rsidRPr="00EA60C5">
        <w:t>Best Value Determination</w:t>
      </w:r>
      <w:bookmarkEnd w:id="5"/>
    </w:p>
    <w:p w14:paraId="756DA313" w14:textId="673A4D41" w:rsidR="00817C5C" w:rsidRDefault="00EA60C5" w:rsidP="00D33263">
      <w:pPr>
        <w:tabs>
          <w:tab w:val="left" w:pos="-2250"/>
          <w:tab w:val="left" w:pos="1080"/>
        </w:tabs>
        <w:jc w:val="both"/>
        <w:rPr>
          <w:color w:val="000000" w:themeColor="text1"/>
        </w:rPr>
      </w:pPr>
      <w:r w:rsidRPr="00EA60C5">
        <w:rPr>
          <w:color w:val="000000" w:themeColor="text1"/>
        </w:rPr>
        <w:t>Applying a structured best value source selection process should provide assurance that site requirements will be flowed down to a supplier and its sub-tier suppliers and appropriately implemented to meet technical and quality requirements. This process should reduce risk and uncertainty associated with critical purchases, reduce staff resources needed to support unqualified suppliers in performing work, and provide assurance that goods and services are delivered on schedule and within budget.</w:t>
      </w:r>
    </w:p>
    <w:p w14:paraId="42B2A6C8" w14:textId="77777777" w:rsidR="00EA60C5" w:rsidRDefault="00EA60C5" w:rsidP="00AB3C15">
      <w:pPr>
        <w:tabs>
          <w:tab w:val="left" w:pos="-2250"/>
          <w:tab w:val="left" w:pos="1080"/>
        </w:tabs>
        <w:rPr>
          <w:color w:val="000000" w:themeColor="text1"/>
        </w:rPr>
      </w:pPr>
    </w:p>
    <w:p w14:paraId="7FD73870" w14:textId="3636F3BE" w:rsidR="00AB3C15" w:rsidRDefault="00EA60C5" w:rsidP="00D33263">
      <w:pPr>
        <w:tabs>
          <w:tab w:val="left" w:pos="-2250"/>
        </w:tabs>
        <w:jc w:val="both"/>
        <w:rPr>
          <w:color w:val="000000" w:themeColor="text1"/>
        </w:rPr>
      </w:pPr>
      <w:r w:rsidRPr="00EA60C5">
        <w:rPr>
          <w:color w:val="000000" w:themeColor="text1"/>
        </w:rPr>
        <w:t xml:space="preserve">Areas of consideration should include (see </w:t>
      </w:r>
      <w:r w:rsidRPr="00FB78AD">
        <w:rPr>
          <w:color w:val="000000" w:themeColor="text1"/>
        </w:rPr>
        <w:t>Attachment</w:t>
      </w:r>
      <w:r w:rsidRPr="00EA60C5">
        <w:rPr>
          <w:color w:val="000000" w:themeColor="text1"/>
        </w:rPr>
        <w:t xml:space="preserve"> 4 for additional criteria):</w:t>
      </w:r>
    </w:p>
    <w:p w14:paraId="6F370339" w14:textId="69166441" w:rsidR="00AB3C15" w:rsidRDefault="00D33263" w:rsidP="009A5EAE">
      <w:pPr>
        <w:pStyle w:val="ListParagraph"/>
        <w:numPr>
          <w:ilvl w:val="0"/>
          <w:numId w:val="5"/>
        </w:numPr>
        <w:ind w:left="1080"/>
        <w:jc w:val="both"/>
        <w:rPr>
          <w:color w:val="000000" w:themeColor="text1"/>
        </w:rPr>
      </w:pPr>
      <w:r w:rsidRPr="00D33263">
        <w:rPr>
          <w:color w:val="000000" w:themeColor="text1"/>
        </w:rPr>
        <w:t>Bidder’s technical and organizational approach should include:</w:t>
      </w:r>
    </w:p>
    <w:p w14:paraId="2E281C7D" w14:textId="77777777" w:rsidR="00D33263" w:rsidRPr="00D33263" w:rsidRDefault="00D33263" w:rsidP="009A5EAE">
      <w:pPr>
        <w:pStyle w:val="ListParagraph"/>
        <w:numPr>
          <w:ilvl w:val="1"/>
          <w:numId w:val="2"/>
        </w:numPr>
        <w:ind w:left="1800"/>
        <w:jc w:val="both"/>
        <w:rPr>
          <w:color w:val="000000" w:themeColor="text1"/>
        </w:rPr>
      </w:pPr>
      <w:r w:rsidRPr="00D33263">
        <w:rPr>
          <w:color w:val="000000" w:themeColor="text1"/>
        </w:rPr>
        <w:t>What is the level of supplier experience regarding design and build of the item? (e.g., past experience in performing work)</w:t>
      </w:r>
    </w:p>
    <w:p w14:paraId="1B110023" w14:textId="46F7FA77" w:rsidR="00D33263" w:rsidRDefault="00D33263" w:rsidP="009A5EAE">
      <w:pPr>
        <w:pStyle w:val="ListParagraph"/>
        <w:numPr>
          <w:ilvl w:val="1"/>
          <w:numId w:val="2"/>
        </w:numPr>
        <w:ind w:left="1800"/>
        <w:jc w:val="both"/>
        <w:rPr>
          <w:color w:val="000000" w:themeColor="text1"/>
        </w:rPr>
      </w:pPr>
      <w:r w:rsidRPr="00D33263">
        <w:rPr>
          <w:color w:val="000000" w:themeColor="text1"/>
        </w:rPr>
        <w:t xml:space="preserve">Will the supplier subcontract the work? (e.g., Does the supplier and subcontractor have experience performing this kind of work together including quality requirements and rigor? Consideration should also be given to request the vendor to submit a quality management strategy document as part of the bid proposal to describe how they will effectively flow down and ensure </w:t>
      </w:r>
      <w:proofErr w:type="spellStart"/>
      <w:r w:rsidRPr="00D33263">
        <w:rPr>
          <w:color w:val="000000" w:themeColor="text1"/>
        </w:rPr>
        <w:t>subtier</w:t>
      </w:r>
      <w:proofErr w:type="spellEnd"/>
      <w:r w:rsidRPr="00D33263">
        <w:rPr>
          <w:color w:val="000000" w:themeColor="text1"/>
        </w:rPr>
        <w:t xml:space="preserve"> supplier conformance to requirements)</w:t>
      </w:r>
    </w:p>
    <w:p w14:paraId="325081AC" w14:textId="2B5A3F8C" w:rsidR="00D33263" w:rsidRDefault="00D33263" w:rsidP="009A5EAE">
      <w:pPr>
        <w:pStyle w:val="ListParagraph"/>
        <w:numPr>
          <w:ilvl w:val="0"/>
          <w:numId w:val="5"/>
        </w:numPr>
        <w:ind w:left="1080"/>
        <w:jc w:val="both"/>
        <w:rPr>
          <w:color w:val="000000" w:themeColor="text1"/>
        </w:rPr>
      </w:pPr>
      <w:r w:rsidRPr="00D33263">
        <w:rPr>
          <w:color w:val="000000" w:themeColor="text1"/>
        </w:rPr>
        <w:t>Bidder’s personnel qualifications should include:</w:t>
      </w:r>
    </w:p>
    <w:p w14:paraId="77E25ABD" w14:textId="4628309E" w:rsidR="00D33263" w:rsidRPr="00D33263" w:rsidRDefault="00D33263" w:rsidP="009A5EAE">
      <w:pPr>
        <w:pStyle w:val="ListParagraph"/>
        <w:numPr>
          <w:ilvl w:val="1"/>
          <w:numId w:val="6"/>
        </w:numPr>
        <w:ind w:left="1800"/>
        <w:jc w:val="both"/>
        <w:rPr>
          <w:color w:val="000000" w:themeColor="text1"/>
        </w:rPr>
      </w:pPr>
      <w:r w:rsidRPr="00D33263">
        <w:rPr>
          <w:color w:val="000000" w:themeColor="text1"/>
        </w:rPr>
        <w:t>Does the supplier have qualified quality assurance personnel to implement and oversee the quality program?</w:t>
      </w:r>
    </w:p>
    <w:p w14:paraId="40449BAD" w14:textId="6775DB1F" w:rsidR="00D33263" w:rsidRDefault="00E3369E" w:rsidP="009A5EAE">
      <w:pPr>
        <w:pStyle w:val="ListParagraph"/>
        <w:numPr>
          <w:ilvl w:val="1"/>
          <w:numId w:val="6"/>
        </w:numPr>
        <w:ind w:left="1800"/>
        <w:jc w:val="both"/>
        <w:rPr>
          <w:color w:val="000000" w:themeColor="text1"/>
        </w:rPr>
      </w:pPr>
      <w:r>
        <w:rPr>
          <w:color w:val="000000" w:themeColor="text1"/>
        </w:rPr>
        <w:t>W</w:t>
      </w:r>
      <w:r w:rsidRPr="00E3369E">
        <w:rPr>
          <w:color w:val="000000" w:themeColor="text1"/>
        </w:rPr>
        <w:t>ill there be qualified engineering/design support personnel readily available to support the shop when the item is fabricated?</w:t>
      </w:r>
    </w:p>
    <w:p w14:paraId="2F640FAD" w14:textId="5022BEF7" w:rsidR="00E3369E" w:rsidRDefault="00E3369E" w:rsidP="009A5EAE">
      <w:pPr>
        <w:pStyle w:val="ListParagraph"/>
        <w:numPr>
          <w:ilvl w:val="1"/>
          <w:numId w:val="6"/>
        </w:numPr>
        <w:ind w:left="1800"/>
        <w:jc w:val="both"/>
        <w:rPr>
          <w:color w:val="000000" w:themeColor="text1"/>
        </w:rPr>
      </w:pPr>
      <w:r>
        <w:rPr>
          <w:color w:val="000000" w:themeColor="text1"/>
        </w:rPr>
        <w:t>D</w:t>
      </w:r>
      <w:r w:rsidRPr="00E3369E">
        <w:rPr>
          <w:color w:val="000000" w:themeColor="text1"/>
        </w:rPr>
        <w:t>oes the supplier have qualified welders and machinists available for fabrication?</w:t>
      </w:r>
    </w:p>
    <w:p w14:paraId="6004F793" w14:textId="1B4DAF89" w:rsidR="00E3369E" w:rsidRDefault="00E3369E" w:rsidP="009A5EAE">
      <w:pPr>
        <w:pStyle w:val="ListParagraph"/>
        <w:numPr>
          <w:ilvl w:val="1"/>
          <w:numId w:val="6"/>
        </w:numPr>
        <w:ind w:left="1800"/>
        <w:jc w:val="both"/>
        <w:rPr>
          <w:color w:val="000000" w:themeColor="text1"/>
        </w:rPr>
      </w:pPr>
      <w:r>
        <w:rPr>
          <w:color w:val="000000" w:themeColor="text1"/>
        </w:rPr>
        <w:t>D</w:t>
      </w:r>
      <w:r w:rsidRPr="00E3369E">
        <w:rPr>
          <w:color w:val="000000" w:themeColor="text1"/>
        </w:rPr>
        <w:t>oes the supplier have qualified quality control and nondestructive examination personnel available for inspection activities?</w:t>
      </w:r>
    </w:p>
    <w:p w14:paraId="509CFA3A" w14:textId="6AA3F2BE" w:rsidR="00D33263" w:rsidRDefault="00E3369E" w:rsidP="009A5EAE">
      <w:pPr>
        <w:pStyle w:val="ListParagraph"/>
        <w:numPr>
          <w:ilvl w:val="0"/>
          <w:numId w:val="5"/>
        </w:numPr>
        <w:ind w:left="1080"/>
        <w:rPr>
          <w:color w:val="000000" w:themeColor="text1"/>
        </w:rPr>
      </w:pPr>
      <w:r>
        <w:rPr>
          <w:color w:val="000000" w:themeColor="text1"/>
        </w:rPr>
        <w:t>B</w:t>
      </w:r>
      <w:r w:rsidRPr="00E3369E">
        <w:rPr>
          <w:color w:val="000000" w:themeColor="text1"/>
        </w:rPr>
        <w:t>idder’s resource commitment should include:</w:t>
      </w:r>
    </w:p>
    <w:p w14:paraId="2EA45524" w14:textId="74A3B5F9" w:rsidR="00E3369E" w:rsidRDefault="00E3369E" w:rsidP="009A5EAE">
      <w:pPr>
        <w:pStyle w:val="ListParagraph"/>
        <w:numPr>
          <w:ilvl w:val="1"/>
          <w:numId w:val="7"/>
        </w:numPr>
        <w:ind w:left="1800"/>
        <w:jc w:val="both"/>
        <w:rPr>
          <w:color w:val="000000" w:themeColor="text1"/>
        </w:rPr>
      </w:pPr>
      <w:r w:rsidRPr="00E3369E">
        <w:rPr>
          <w:color w:val="000000" w:themeColor="text1"/>
        </w:rPr>
        <w:t>Has the supplier identified the key fabrication and engineering and design individuals (e.g., shop leader, engineering/design leader, quality assurance, non-destructive testing) and level of experience (e.g., depth and breadth of experience for this type of work)</w:t>
      </w:r>
    </w:p>
    <w:p w14:paraId="478911F5" w14:textId="6264C131" w:rsidR="00E3369E" w:rsidRDefault="00E3369E" w:rsidP="009A5EAE">
      <w:pPr>
        <w:pStyle w:val="ListParagraph"/>
        <w:numPr>
          <w:ilvl w:val="1"/>
          <w:numId w:val="7"/>
        </w:numPr>
        <w:ind w:left="1800"/>
        <w:jc w:val="both"/>
        <w:rPr>
          <w:color w:val="000000" w:themeColor="text1"/>
        </w:rPr>
      </w:pPr>
      <w:r w:rsidRPr="00E3369E">
        <w:rPr>
          <w:color w:val="000000" w:themeColor="text1"/>
        </w:rPr>
        <w:t>Does the supplier have the physical capacity to perform the work (e.g., shop floor space, ceiling height, cranes, truck loading area), or does the supplier have a reasonable plan to obtain the capacity when needed?</w:t>
      </w:r>
    </w:p>
    <w:p w14:paraId="5831BD9F" w14:textId="1FE509E6" w:rsidR="00E14691" w:rsidRPr="00E14691" w:rsidRDefault="00E14691" w:rsidP="009A5EAE">
      <w:pPr>
        <w:pStyle w:val="ListParagraph"/>
        <w:numPr>
          <w:ilvl w:val="0"/>
          <w:numId w:val="5"/>
        </w:numPr>
        <w:ind w:left="1080"/>
        <w:rPr>
          <w:color w:val="000000" w:themeColor="text1"/>
        </w:rPr>
      </w:pPr>
      <w:r w:rsidRPr="00E14691">
        <w:rPr>
          <w:color w:val="000000" w:themeColor="text1"/>
        </w:rPr>
        <w:t>Bidder’s Past Performance should include:</w:t>
      </w:r>
    </w:p>
    <w:p w14:paraId="60B72F72" w14:textId="77777777" w:rsidR="00E14691" w:rsidRPr="00E14691" w:rsidRDefault="00E14691" w:rsidP="009A5EAE">
      <w:pPr>
        <w:pStyle w:val="ListParagraph"/>
        <w:numPr>
          <w:ilvl w:val="1"/>
          <w:numId w:val="8"/>
        </w:numPr>
        <w:ind w:left="1800"/>
        <w:jc w:val="both"/>
        <w:rPr>
          <w:color w:val="000000" w:themeColor="text1"/>
        </w:rPr>
      </w:pPr>
      <w:r w:rsidRPr="00E14691">
        <w:rPr>
          <w:color w:val="000000" w:themeColor="text1"/>
        </w:rPr>
        <w:t>Are there other customers (e.g., site or other DOE sites) who have had either negative or positive experiences with the supplier?</w:t>
      </w:r>
    </w:p>
    <w:p w14:paraId="6EA41C07" w14:textId="2D6B6C48" w:rsidR="00E14691" w:rsidRDefault="00E14691" w:rsidP="009A5EAE">
      <w:pPr>
        <w:pStyle w:val="ListParagraph"/>
        <w:numPr>
          <w:ilvl w:val="1"/>
          <w:numId w:val="8"/>
        </w:numPr>
        <w:ind w:left="1800"/>
        <w:jc w:val="both"/>
        <w:rPr>
          <w:color w:val="000000" w:themeColor="text1"/>
        </w:rPr>
      </w:pPr>
      <w:r w:rsidRPr="00E14691">
        <w:rPr>
          <w:color w:val="000000" w:themeColor="text1"/>
        </w:rPr>
        <w:t>Are there any reasons to believe that there have been positive or negative changes to previous performance?</w:t>
      </w:r>
    </w:p>
    <w:p w14:paraId="0D25D822" w14:textId="57D9C745" w:rsidR="004C3FDA" w:rsidRDefault="004C3FDA" w:rsidP="004C3FDA">
      <w:pPr>
        <w:jc w:val="both"/>
        <w:rPr>
          <w:color w:val="000000" w:themeColor="text1"/>
        </w:rPr>
      </w:pPr>
    </w:p>
    <w:p w14:paraId="6E72ED59" w14:textId="3AB7DA3A" w:rsidR="004C3FDA" w:rsidRPr="00163ADC" w:rsidRDefault="004C3FDA" w:rsidP="009A5EAE">
      <w:pPr>
        <w:pStyle w:val="Heading1"/>
        <w:numPr>
          <w:ilvl w:val="0"/>
          <w:numId w:val="2"/>
        </w:numPr>
      </w:pPr>
      <w:bookmarkStart w:id="6" w:name="_Toc523226676"/>
      <w:r w:rsidRPr="004C3FDA">
        <w:t>Conclusion</w:t>
      </w:r>
      <w:bookmarkEnd w:id="6"/>
    </w:p>
    <w:p w14:paraId="58BE9169" w14:textId="4EEE4D02" w:rsidR="004C3FDA" w:rsidRDefault="004C3FDA" w:rsidP="004C3FDA">
      <w:pPr>
        <w:jc w:val="both"/>
        <w:rPr>
          <w:color w:val="000000" w:themeColor="text1"/>
        </w:rPr>
      </w:pPr>
      <w:r w:rsidRPr="004C3FDA">
        <w:rPr>
          <w:color w:val="000000" w:themeColor="text1"/>
        </w:rPr>
        <w:t>This document provides the steps to take and the information to be considered in selecting and contracting with commercial suppliers for large scale, nuclear grade or similar quality rigor projects. This guidance is intended to cover all phases of the project, including pre-conceptual planning, design and analysis activities, and construction implementation activities. This guidance is not all inclusive, and the unique aspects/challenges of each project should also be considered.</w:t>
      </w:r>
    </w:p>
    <w:p w14:paraId="27AE4272" w14:textId="3B413BCE" w:rsidR="004C3FDA" w:rsidRDefault="004C3FDA" w:rsidP="004C3FDA">
      <w:pPr>
        <w:jc w:val="both"/>
        <w:rPr>
          <w:color w:val="000000" w:themeColor="text1"/>
        </w:rPr>
      </w:pPr>
    </w:p>
    <w:p w14:paraId="4A9F5812" w14:textId="77777777" w:rsidR="00DE5AC6" w:rsidRDefault="00DE5AC6">
      <w:pPr>
        <w:rPr>
          <w:rFonts w:eastAsiaTheme="majorEastAsia" w:cstheme="majorBidi"/>
          <w:b/>
          <w:bCs/>
        </w:rPr>
      </w:pPr>
      <w:bookmarkStart w:id="7" w:name="Appendix_A"/>
      <w:bookmarkEnd w:id="7"/>
      <w:r>
        <w:br w:type="page"/>
      </w:r>
    </w:p>
    <w:p w14:paraId="20A2CBC3" w14:textId="4957DBFD" w:rsidR="00CF0C79" w:rsidRPr="00165F78" w:rsidRDefault="00A53266" w:rsidP="00216603">
      <w:pPr>
        <w:pStyle w:val="AppendixMain"/>
        <w:rPr>
          <w:sz w:val="24"/>
          <w:szCs w:val="24"/>
        </w:rPr>
      </w:pPr>
      <w:bookmarkStart w:id="8" w:name="_Toc523226677"/>
      <w:r>
        <w:rPr>
          <w:sz w:val="24"/>
          <w:szCs w:val="24"/>
        </w:rPr>
        <w:t>Attachment 1</w:t>
      </w:r>
      <w:r w:rsidR="00216603" w:rsidRPr="00165F78">
        <w:rPr>
          <w:sz w:val="24"/>
          <w:szCs w:val="24"/>
        </w:rPr>
        <w:t xml:space="preserve"> – </w:t>
      </w:r>
      <w:r w:rsidR="00CD5DB1" w:rsidRPr="00CD5DB1">
        <w:rPr>
          <w:sz w:val="24"/>
          <w:szCs w:val="24"/>
        </w:rPr>
        <w:t>Key Activities</w:t>
      </w:r>
      <w:bookmarkEnd w:id="8"/>
    </w:p>
    <w:p w14:paraId="59E525B0" w14:textId="77777777" w:rsidR="00A53266" w:rsidRDefault="00A53266" w:rsidP="0051631C">
      <w:pPr>
        <w:jc w:val="center"/>
      </w:pPr>
    </w:p>
    <w:tbl>
      <w:tblPr>
        <w:tblStyle w:val="TableGrid"/>
        <w:tblW w:w="9877" w:type="dxa"/>
        <w:tblInd w:w="108" w:type="dxa"/>
        <w:tblLook w:val="04A0" w:firstRow="1" w:lastRow="0" w:firstColumn="1" w:lastColumn="0" w:noHBand="0" w:noVBand="1"/>
      </w:tblPr>
      <w:tblGrid>
        <w:gridCol w:w="1744"/>
        <w:gridCol w:w="1653"/>
        <w:gridCol w:w="6480"/>
      </w:tblGrid>
      <w:tr w:rsidR="009A5EAE" w:rsidRPr="00A55AA1" w14:paraId="172FE21C" w14:textId="77777777" w:rsidTr="00322F6A">
        <w:trPr>
          <w:tblHeader/>
        </w:trPr>
        <w:tc>
          <w:tcPr>
            <w:tcW w:w="1744" w:type="dxa"/>
            <w:shd w:val="clear" w:color="auto" w:fill="C6D9F1" w:themeFill="text2" w:themeFillTint="33"/>
            <w:vAlign w:val="center"/>
          </w:tcPr>
          <w:p w14:paraId="773EBDBC" w14:textId="77777777" w:rsidR="009A5EAE" w:rsidRPr="00A55AA1" w:rsidRDefault="009A5EAE" w:rsidP="009A5EAE">
            <w:pPr>
              <w:jc w:val="center"/>
              <w:rPr>
                <w:rFonts w:cs="Arial"/>
                <w:b/>
                <w:sz w:val="20"/>
                <w:szCs w:val="20"/>
              </w:rPr>
            </w:pPr>
            <w:r w:rsidRPr="00A55AA1">
              <w:rPr>
                <w:rFonts w:cs="Arial"/>
                <w:b/>
                <w:sz w:val="20"/>
                <w:szCs w:val="20"/>
              </w:rPr>
              <w:t>Critical Decision</w:t>
            </w:r>
          </w:p>
        </w:tc>
        <w:tc>
          <w:tcPr>
            <w:tcW w:w="1653" w:type="dxa"/>
            <w:shd w:val="clear" w:color="auto" w:fill="C6D9F1" w:themeFill="text2" w:themeFillTint="33"/>
            <w:vAlign w:val="center"/>
          </w:tcPr>
          <w:p w14:paraId="3D01BCEC" w14:textId="25F2009D" w:rsidR="009A5EAE" w:rsidRPr="00A55AA1" w:rsidRDefault="009A5EAE" w:rsidP="009A5EAE">
            <w:pPr>
              <w:jc w:val="center"/>
              <w:rPr>
                <w:rFonts w:cs="Arial"/>
                <w:b/>
                <w:sz w:val="20"/>
                <w:szCs w:val="20"/>
              </w:rPr>
            </w:pPr>
            <w:r w:rsidRPr="00A55AA1">
              <w:rPr>
                <w:rFonts w:cs="Arial"/>
                <w:b/>
                <w:sz w:val="20"/>
                <w:szCs w:val="20"/>
              </w:rPr>
              <w:t>KASE</w:t>
            </w:r>
            <w:r>
              <w:rPr>
                <w:rFonts w:cs="Arial"/>
                <w:b/>
                <w:sz w:val="20"/>
                <w:szCs w:val="20"/>
              </w:rPr>
              <w:t>/Project Phase</w:t>
            </w:r>
            <w:r w:rsidRPr="00A55AA1">
              <w:rPr>
                <w:rFonts w:cs="Arial"/>
                <w:b/>
                <w:sz w:val="20"/>
                <w:szCs w:val="20"/>
              </w:rPr>
              <w:t xml:space="preserve"> Activity</w:t>
            </w:r>
          </w:p>
        </w:tc>
        <w:tc>
          <w:tcPr>
            <w:tcW w:w="6480" w:type="dxa"/>
            <w:shd w:val="clear" w:color="auto" w:fill="C6D9F1" w:themeFill="text2" w:themeFillTint="33"/>
            <w:vAlign w:val="center"/>
          </w:tcPr>
          <w:p w14:paraId="06B98BAB" w14:textId="77777777" w:rsidR="009A5EAE" w:rsidRPr="00A55AA1" w:rsidRDefault="009A5EAE" w:rsidP="009A5EAE">
            <w:pPr>
              <w:jc w:val="center"/>
              <w:rPr>
                <w:rFonts w:cs="Arial"/>
                <w:b/>
                <w:sz w:val="20"/>
                <w:szCs w:val="20"/>
              </w:rPr>
            </w:pPr>
            <w:r w:rsidRPr="00A55AA1">
              <w:rPr>
                <w:rFonts w:cs="Arial"/>
                <w:b/>
                <w:sz w:val="20"/>
                <w:szCs w:val="20"/>
              </w:rPr>
              <w:t>Key Activity</w:t>
            </w:r>
          </w:p>
        </w:tc>
      </w:tr>
      <w:tr w:rsidR="009A5EAE" w:rsidRPr="00A55AA1" w14:paraId="02067E0B" w14:textId="77777777" w:rsidTr="00322F6A">
        <w:tc>
          <w:tcPr>
            <w:tcW w:w="1744" w:type="dxa"/>
            <w:vMerge w:val="restart"/>
            <w:shd w:val="clear" w:color="auto" w:fill="auto"/>
          </w:tcPr>
          <w:p w14:paraId="23020E7C" w14:textId="77777777" w:rsidR="009A5EAE" w:rsidRPr="00A55AA1" w:rsidRDefault="009A5EAE" w:rsidP="00832542">
            <w:pPr>
              <w:rPr>
                <w:rFonts w:cs="Arial"/>
                <w:sz w:val="20"/>
                <w:szCs w:val="20"/>
              </w:rPr>
            </w:pPr>
          </w:p>
          <w:p w14:paraId="20F27B5F" w14:textId="77777777" w:rsidR="009A5EAE" w:rsidRPr="00A55AA1" w:rsidRDefault="009A5EAE" w:rsidP="00832542">
            <w:pPr>
              <w:rPr>
                <w:rFonts w:cs="Arial"/>
                <w:sz w:val="20"/>
                <w:szCs w:val="20"/>
              </w:rPr>
            </w:pPr>
          </w:p>
        </w:tc>
        <w:tc>
          <w:tcPr>
            <w:tcW w:w="1653" w:type="dxa"/>
            <w:shd w:val="clear" w:color="auto" w:fill="auto"/>
            <w:vAlign w:val="center"/>
          </w:tcPr>
          <w:p w14:paraId="1173BA90" w14:textId="119DA2B9" w:rsidR="009A5EAE" w:rsidRPr="00A55AA1" w:rsidRDefault="009A5EAE" w:rsidP="00184552">
            <w:pPr>
              <w:rPr>
                <w:rFonts w:cs="Arial"/>
                <w:sz w:val="20"/>
                <w:szCs w:val="20"/>
              </w:rPr>
            </w:pPr>
            <w:r w:rsidRPr="00A55AA1">
              <w:rPr>
                <w:rFonts w:cs="Arial"/>
                <w:sz w:val="20"/>
                <w:szCs w:val="20"/>
              </w:rPr>
              <w:t>Upfront</w:t>
            </w:r>
            <w:r w:rsidR="00184552">
              <w:rPr>
                <w:rFonts w:cs="Arial"/>
                <w:sz w:val="20"/>
                <w:szCs w:val="20"/>
              </w:rPr>
              <w:t xml:space="preserve"> </w:t>
            </w:r>
            <w:r w:rsidRPr="00A55AA1">
              <w:rPr>
                <w:rFonts w:cs="Arial"/>
                <w:sz w:val="20"/>
                <w:szCs w:val="20"/>
              </w:rPr>
              <w:t>Planning</w:t>
            </w:r>
            <w:r w:rsidR="00184552">
              <w:rPr>
                <w:rFonts w:cs="Arial"/>
                <w:sz w:val="20"/>
                <w:szCs w:val="20"/>
              </w:rPr>
              <w:t xml:space="preserve"> </w:t>
            </w:r>
            <w:r w:rsidRPr="00A55AA1">
              <w:rPr>
                <w:rFonts w:cs="Arial"/>
                <w:sz w:val="20"/>
                <w:szCs w:val="20"/>
              </w:rPr>
              <w:t>Phase</w:t>
            </w:r>
          </w:p>
        </w:tc>
        <w:tc>
          <w:tcPr>
            <w:tcW w:w="6480" w:type="dxa"/>
            <w:shd w:val="clear" w:color="auto" w:fill="auto"/>
            <w:vAlign w:val="center"/>
          </w:tcPr>
          <w:p w14:paraId="1FC8F1FE" w14:textId="77777777" w:rsidR="009A5EAE" w:rsidRPr="00A55AA1" w:rsidRDefault="009A5EAE" w:rsidP="00832542">
            <w:pPr>
              <w:rPr>
                <w:rFonts w:cs="Arial"/>
                <w:sz w:val="20"/>
                <w:szCs w:val="20"/>
              </w:rPr>
            </w:pPr>
            <w:r w:rsidRPr="00A55AA1">
              <w:rPr>
                <w:rFonts w:cs="Arial"/>
                <w:sz w:val="20"/>
                <w:szCs w:val="20"/>
              </w:rPr>
              <w:t xml:space="preserve">Establish Integrated Project Team </w:t>
            </w:r>
          </w:p>
          <w:p w14:paraId="25DF4929" w14:textId="17100716" w:rsidR="009A5EAE" w:rsidRPr="00322F6A" w:rsidRDefault="009A5EAE" w:rsidP="00832542">
            <w:pPr>
              <w:pStyle w:val="ListParagraph"/>
              <w:numPr>
                <w:ilvl w:val="0"/>
                <w:numId w:val="12"/>
              </w:numPr>
              <w:ind w:left="252" w:hanging="252"/>
              <w:rPr>
                <w:rFonts w:cs="Arial"/>
                <w:sz w:val="20"/>
                <w:szCs w:val="20"/>
              </w:rPr>
            </w:pPr>
            <w:r w:rsidRPr="00A55AA1">
              <w:rPr>
                <w:rFonts w:cs="Arial"/>
                <w:sz w:val="20"/>
                <w:szCs w:val="20"/>
              </w:rPr>
              <w:t>Ensure QA is part of the team</w:t>
            </w:r>
          </w:p>
        </w:tc>
      </w:tr>
      <w:tr w:rsidR="009A5EAE" w:rsidRPr="00A55AA1" w14:paraId="2EA74028" w14:textId="77777777" w:rsidTr="00322F6A">
        <w:trPr>
          <w:trHeight w:val="2213"/>
        </w:trPr>
        <w:tc>
          <w:tcPr>
            <w:tcW w:w="1744" w:type="dxa"/>
            <w:vMerge/>
            <w:shd w:val="clear" w:color="auto" w:fill="auto"/>
          </w:tcPr>
          <w:p w14:paraId="4E1E1ECC" w14:textId="77777777" w:rsidR="009A5EAE" w:rsidRPr="00A55AA1" w:rsidRDefault="009A5EAE" w:rsidP="00832542">
            <w:pPr>
              <w:rPr>
                <w:rFonts w:cs="Arial"/>
                <w:sz w:val="20"/>
                <w:szCs w:val="20"/>
              </w:rPr>
            </w:pPr>
          </w:p>
        </w:tc>
        <w:tc>
          <w:tcPr>
            <w:tcW w:w="1653" w:type="dxa"/>
            <w:vAlign w:val="center"/>
          </w:tcPr>
          <w:p w14:paraId="749057CB" w14:textId="77777777" w:rsidR="009A5EAE" w:rsidRPr="00A55AA1" w:rsidRDefault="009A5EAE" w:rsidP="00832542">
            <w:pPr>
              <w:rPr>
                <w:rFonts w:cs="Arial"/>
                <w:sz w:val="20"/>
                <w:szCs w:val="20"/>
              </w:rPr>
            </w:pPr>
            <w:r w:rsidRPr="00A55AA1">
              <w:rPr>
                <w:rFonts w:cs="Arial"/>
                <w:sz w:val="20"/>
                <w:szCs w:val="20"/>
              </w:rPr>
              <w:t>Pre-Conceptual Phase</w:t>
            </w:r>
          </w:p>
        </w:tc>
        <w:tc>
          <w:tcPr>
            <w:tcW w:w="6480" w:type="dxa"/>
            <w:vAlign w:val="center"/>
          </w:tcPr>
          <w:p w14:paraId="6084F5DD" w14:textId="77777777" w:rsidR="009A5EAE" w:rsidRPr="00A55AA1" w:rsidRDefault="009A5EAE" w:rsidP="00832542">
            <w:pPr>
              <w:rPr>
                <w:rFonts w:cs="Arial"/>
                <w:sz w:val="20"/>
                <w:szCs w:val="20"/>
              </w:rPr>
            </w:pPr>
            <w:r w:rsidRPr="00A55AA1">
              <w:rPr>
                <w:rFonts w:cs="Arial"/>
                <w:sz w:val="20"/>
                <w:szCs w:val="20"/>
              </w:rPr>
              <w:t>Develop Project Risk and Opportunity Management Plan/Report (update as necessary throughout the critical decision process)</w:t>
            </w:r>
            <w:r>
              <w:rPr>
                <w:rFonts w:cs="Arial"/>
                <w:sz w:val="20"/>
                <w:szCs w:val="20"/>
              </w:rPr>
              <w:t xml:space="preserve"> </w:t>
            </w:r>
          </w:p>
          <w:p w14:paraId="67D90782" w14:textId="77777777" w:rsidR="009A5EAE" w:rsidRPr="00A55AA1" w:rsidRDefault="009A5EAE" w:rsidP="009A5EAE">
            <w:pPr>
              <w:pStyle w:val="ListParagraph"/>
              <w:numPr>
                <w:ilvl w:val="0"/>
                <w:numId w:val="11"/>
              </w:numPr>
              <w:ind w:left="252" w:hanging="252"/>
              <w:rPr>
                <w:rFonts w:cs="Arial"/>
                <w:sz w:val="20"/>
                <w:szCs w:val="20"/>
              </w:rPr>
            </w:pPr>
            <w:r w:rsidRPr="00A55AA1">
              <w:rPr>
                <w:rFonts w:cs="Arial"/>
                <w:sz w:val="20"/>
                <w:szCs w:val="20"/>
              </w:rPr>
              <w:t>Develop mitigation strategy for vendors who have no, limited, or questionable experience with DOE/Nuclear site requirements</w:t>
            </w:r>
          </w:p>
          <w:p w14:paraId="0C01F978" w14:textId="77777777" w:rsidR="009A5EAE" w:rsidRPr="00A55AA1" w:rsidRDefault="009A5EAE" w:rsidP="009A5EAE">
            <w:pPr>
              <w:pStyle w:val="ListParagraph"/>
              <w:numPr>
                <w:ilvl w:val="0"/>
                <w:numId w:val="11"/>
              </w:numPr>
              <w:ind w:left="252" w:hanging="252"/>
              <w:rPr>
                <w:rFonts w:cs="Arial"/>
                <w:sz w:val="20"/>
                <w:szCs w:val="20"/>
              </w:rPr>
            </w:pPr>
            <w:r w:rsidRPr="00A55AA1">
              <w:rPr>
                <w:rFonts w:cs="Arial"/>
                <w:sz w:val="20"/>
                <w:szCs w:val="20"/>
              </w:rPr>
              <w:t>Develop mitigation strategy for vendors who have no, limited, or questionable experience with NQA-1 requirements</w:t>
            </w:r>
            <w:r>
              <w:rPr>
                <w:rFonts w:cs="Arial"/>
                <w:sz w:val="20"/>
                <w:szCs w:val="20"/>
              </w:rPr>
              <w:t xml:space="preserve"> / other quality standards</w:t>
            </w:r>
            <w:r w:rsidRPr="00A55AA1">
              <w:rPr>
                <w:rFonts w:cs="Arial"/>
                <w:sz w:val="20"/>
                <w:szCs w:val="20"/>
              </w:rPr>
              <w:t xml:space="preserve"> (i.e., strategy on how to bring vendors to acceptable level)</w:t>
            </w:r>
          </w:p>
          <w:p w14:paraId="42CC3202" w14:textId="77777777" w:rsidR="009A5EAE" w:rsidRPr="00A55AA1" w:rsidRDefault="009A5EAE" w:rsidP="009A5EAE">
            <w:pPr>
              <w:pStyle w:val="ListParagraph"/>
              <w:numPr>
                <w:ilvl w:val="0"/>
                <w:numId w:val="11"/>
              </w:numPr>
              <w:ind w:left="252" w:hanging="252"/>
              <w:rPr>
                <w:rFonts w:cs="Arial"/>
                <w:sz w:val="20"/>
                <w:szCs w:val="20"/>
              </w:rPr>
            </w:pPr>
            <w:r w:rsidRPr="00A55AA1">
              <w:rPr>
                <w:rFonts w:cs="Arial"/>
                <w:sz w:val="20"/>
                <w:szCs w:val="20"/>
              </w:rPr>
              <w:t>Develop mitigation strategy for vendors who have no, limited, or questionable experience with extensive/intrusive oversight by customer QA and QC representatives</w:t>
            </w:r>
            <w:r>
              <w:rPr>
                <w:rFonts w:cs="Arial"/>
                <w:sz w:val="20"/>
                <w:szCs w:val="20"/>
              </w:rPr>
              <w:t>.</w:t>
            </w:r>
          </w:p>
        </w:tc>
      </w:tr>
      <w:tr w:rsidR="009A5EAE" w:rsidRPr="00A55AA1" w14:paraId="4F5F2E44" w14:textId="77777777" w:rsidTr="00322F6A">
        <w:tc>
          <w:tcPr>
            <w:tcW w:w="1744" w:type="dxa"/>
            <w:shd w:val="clear" w:color="auto" w:fill="DBE5F1" w:themeFill="accent1" w:themeFillTint="33"/>
          </w:tcPr>
          <w:p w14:paraId="615518AB" w14:textId="77777777" w:rsidR="009A5EAE" w:rsidRPr="00322F6A" w:rsidRDefault="009A5EAE" w:rsidP="00322F6A">
            <w:pPr>
              <w:rPr>
                <w:rFonts w:cs="Arial"/>
                <w:b/>
                <w:sz w:val="20"/>
                <w:szCs w:val="20"/>
              </w:rPr>
            </w:pPr>
            <w:r w:rsidRPr="00322F6A">
              <w:rPr>
                <w:rFonts w:cs="Arial"/>
                <w:b/>
                <w:sz w:val="20"/>
                <w:szCs w:val="20"/>
              </w:rPr>
              <w:t>CD-0 – Request Approval for Concept Relative to Mission Needs</w:t>
            </w:r>
          </w:p>
        </w:tc>
        <w:tc>
          <w:tcPr>
            <w:tcW w:w="1653" w:type="dxa"/>
            <w:shd w:val="clear" w:color="auto" w:fill="DBE5F1" w:themeFill="accent1" w:themeFillTint="33"/>
          </w:tcPr>
          <w:p w14:paraId="18A045AB" w14:textId="77777777" w:rsidR="009A5EAE" w:rsidRPr="00A55AA1" w:rsidRDefault="009A5EAE" w:rsidP="00832542">
            <w:pPr>
              <w:rPr>
                <w:rFonts w:cs="Arial"/>
                <w:sz w:val="20"/>
                <w:szCs w:val="20"/>
              </w:rPr>
            </w:pPr>
          </w:p>
        </w:tc>
        <w:tc>
          <w:tcPr>
            <w:tcW w:w="6480" w:type="dxa"/>
            <w:shd w:val="clear" w:color="auto" w:fill="DBE5F1" w:themeFill="accent1" w:themeFillTint="33"/>
          </w:tcPr>
          <w:p w14:paraId="579D7A06" w14:textId="77777777" w:rsidR="009A5EAE" w:rsidRPr="00A55AA1" w:rsidRDefault="009A5EAE" w:rsidP="00832542">
            <w:pPr>
              <w:rPr>
                <w:rFonts w:cs="Arial"/>
                <w:sz w:val="20"/>
                <w:szCs w:val="20"/>
              </w:rPr>
            </w:pPr>
          </w:p>
        </w:tc>
      </w:tr>
      <w:tr w:rsidR="009A5EAE" w:rsidRPr="00A55AA1" w14:paraId="6476F3FF" w14:textId="77777777" w:rsidTr="00322F6A">
        <w:tc>
          <w:tcPr>
            <w:tcW w:w="1744" w:type="dxa"/>
          </w:tcPr>
          <w:p w14:paraId="117ECABC" w14:textId="77777777" w:rsidR="009A5EAE" w:rsidRPr="00A55AA1" w:rsidRDefault="009A5EAE" w:rsidP="00832542">
            <w:pPr>
              <w:rPr>
                <w:rFonts w:cs="Arial"/>
                <w:sz w:val="20"/>
                <w:szCs w:val="20"/>
              </w:rPr>
            </w:pPr>
          </w:p>
        </w:tc>
        <w:tc>
          <w:tcPr>
            <w:tcW w:w="1653" w:type="dxa"/>
            <w:vAlign w:val="center"/>
          </w:tcPr>
          <w:p w14:paraId="1C816F5D" w14:textId="1CAD7718" w:rsidR="009A5EAE" w:rsidRPr="00A55AA1" w:rsidRDefault="009A5EAE" w:rsidP="00322F6A">
            <w:pPr>
              <w:rPr>
                <w:rFonts w:cs="Arial"/>
                <w:sz w:val="20"/>
                <w:szCs w:val="20"/>
              </w:rPr>
            </w:pPr>
            <w:r w:rsidRPr="00A55AA1">
              <w:rPr>
                <w:rFonts w:cs="Arial"/>
                <w:sz w:val="20"/>
                <w:szCs w:val="20"/>
              </w:rPr>
              <w:t>Conceptual Design Phase</w:t>
            </w:r>
          </w:p>
        </w:tc>
        <w:tc>
          <w:tcPr>
            <w:tcW w:w="6480" w:type="dxa"/>
            <w:vAlign w:val="center"/>
          </w:tcPr>
          <w:p w14:paraId="2C9A0B51" w14:textId="77777777" w:rsidR="009A5EAE" w:rsidRPr="00A55AA1" w:rsidRDefault="009A5EAE" w:rsidP="00832542">
            <w:pPr>
              <w:rPr>
                <w:rFonts w:cs="Arial"/>
                <w:sz w:val="20"/>
                <w:szCs w:val="20"/>
              </w:rPr>
            </w:pPr>
            <w:r w:rsidRPr="00A55AA1">
              <w:rPr>
                <w:rFonts w:cs="Arial"/>
                <w:sz w:val="20"/>
                <w:szCs w:val="20"/>
              </w:rPr>
              <w:t xml:space="preserve">Prepare Preliminary Project Execution Plan </w:t>
            </w:r>
          </w:p>
          <w:p w14:paraId="2CB0F5AC" w14:textId="77777777" w:rsidR="009A5EAE" w:rsidRPr="00A55AA1" w:rsidRDefault="009A5EAE" w:rsidP="00832542">
            <w:pPr>
              <w:rPr>
                <w:rFonts w:cs="Arial"/>
                <w:sz w:val="20"/>
                <w:szCs w:val="20"/>
              </w:rPr>
            </w:pPr>
          </w:p>
          <w:p w14:paraId="1BCD99C2" w14:textId="77777777" w:rsidR="009A5EAE" w:rsidRPr="00A55AA1" w:rsidRDefault="009A5EAE" w:rsidP="00832542">
            <w:pPr>
              <w:rPr>
                <w:rFonts w:cs="Arial"/>
                <w:sz w:val="20"/>
                <w:szCs w:val="20"/>
              </w:rPr>
            </w:pPr>
            <w:r w:rsidRPr="00A55AA1">
              <w:rPr>
                <w:rFonts w:cs="Arial"/>
                <w:sz w:val="20"/>
                <w:szCs w:val="20"/>
              </w:rPr>
              <w:t>Prepare a Team Execution Plan</w:t>
            </w:r>
          </w:p>
          <w:p w14:paraId="39906BE3" w14:textId="77777777" w:rsidR="009A5EAE" w:rsidRPr="00A55AA1" w:rsidRDefault="009A5EAE" w:rsidP="009A5EAE">
            <w:pPr>
              <w:pStyle w:val="ListParagraph"/>
              <w:numPr>
                <w:ilvl w:val="0"/>
                <w:numId w:val="11"/>
              </w:numPr>
              <w:tabs>
                <w:tab w:val="left" w:pos="252"/>
              </w:tabs>
              <w:ind w:left="252" w:hanging="270"/>
              <w:rPr>
                <w:rFonts w:cs="Arial"/>
                <w:sz w:val="20"/>
                <w:szCs w:val="20"/>
              </w:rPr>
            </w:pPr>
            <w:r w:rsidRPr="00A55AA1">
              <w:rPr>
                <w:rFonts w:cs="Arial"/>
                <w:sz w:val="20"/>
                <w:szCs w:val="20"/>
              </w:rPr>
              <w:t>Outline strategy for Quality Assurance</w:t>
            </w:r>
          </w:p>
          <w:p w14:paraId="7487B715" w14:textId="77777777" w:rsidR="009A5EAE" w:rsidRPr="00A55AA1" w:rsidRDefault="009A5EAE" w:rsidP="009A5EAE">
            <w:pPr>
              <w:pStyle w:val="ListParagraph"/>
              <w:numPr>
                <w:ilvl w:val="0"/>
                <w:numId w:val="11"/>
              </w:numPr>
              <w:tabs>
                <w:tab w:val="left" w:pos="252"/>
              </w:tabs>
              <w:ind w:left="252" w:hanging="270"/>
              <w:rPr>
                <w:rFonts w:cs="Arial"/>
                <w:sz w:val="20"/>
                <w:szCs w:val="20"/>
              </w:rPr>
            </w:pPr>
            <w:r w:rsidRPr="00A55AA1">
              <w:rPr>
                <w:rFonts w:cs="Arial"/>
                <w:sz w:val="20"/>
                <w:szCs w:val="20"/>
              </w:rPr>
              <w:t>Outline strategy for staffing needs, particular</w:t>
            </w:r>
            <w:r>
              <w:rPr>
                <w:rFonts w:cs="Arial"/>
                <w:sz w:val="20"/>
                <w:szCs w:val="20"/>
              </w:rPr>
              <w:t>ly</w:t>
            </w:r>
            <w:r w:rsidRPr="00A55AA1">
              <w:rPr>
                <w:rFonts w:cs="Arial"/>
                <w:sz w:val="20"/>
                <w:szCs w:val="20"/>
              </w:rPr>
              <w:t xml:space="preserve"> </w:t>
            </w:r>
            <w:r>
              <w:rPr>
                <w:rFonts w:cs="Arial"/>
                <w:sz w:val="20"/>
                <w:szCs w:val="20"/>
              </w:rPr>
              <w:t xml:space="preserve">staffing to perform </w:t>
            </w:r>
            <w:r w:rsidRPr="00A55AA1">
              <w:rPr>
                <w:rFonts w:cs="Arial"/>
                <w:sz w:val="20"/>
                <w:szCs w:val="20"/>
              </w:rPr>
              <w:t>subcontractor oversight and development</w:t>
            </w:r>
          </w:p>
          <w:p w14:paraId="158795BF" w14:textId="77777777" w:rsidR="009A5EAE" w:rsidRPr="00A55AA1" w:rsidRDefault="009A5EAE" w:rsidP="009A5EAE">
            <w:pPr>
              <w:pStyle w:val="ListParagraph"/>
              <w:numPr>
                <w:ilvl w:val="0"/>
                <w:numId w:val="11"/>
              </w:numPr>
              <w:tabs>
                <w:tab w:val="left" w:pos="252"/>
              </w:tabs>
              <w:ind w:left="252" w:hanging="270"/>
              <w:rPr>
                <w:rFonts w:cs="Arial"/>
                <w:sz w:val="20"/>
                <w:szCs w:val="20"/>
              </w:rPr>
            </w:pPr>
            <w:r w:rsidRPr="00A55AA1">
              <w:rPr>
                <w:rFonts w:cs="Arial"/>
                <w:sz w:val="20"/>
                <w:szCs w:val="20"/>
              </w:rPr>
              <w:t>Incorporate mitigation strategies from Risk and Opportunity management analysis for QA and vendor as appropriate</w:t>
            </w:r>
          </w:p>
          <w:p w14:paraId="0D887045" w14:textId="77777777" w:rsidR="009A5EAE" w:rsidRDefault="009A5EAE" w:rsidP="009A5EAE">
            <w:pPr>
              <w:pStyle w:val="ListParagraph"/>
              <w:numPr>
                <w:ilvl w:val="0"/>
                <w:numId w:val="11"/>
              </w:numPr>
              <w:tabs>
                <w:tab w:val="left" w:pos="252"/>
              </w:tabs>
              <w:ind w:left="252" w:hanging="270"/>
              <w:rPr>
                <w:rFonts w:cs="Arial"/>
                <w:sz w:val="20"/>
                <w:szCs w:val="20"/>
              </w:rPr>
            </w:pPr>
            <w:r w:rsidRPr="00A55AA1">
              <w:rPr>
                <w:rFonts w:cs="Arial"/>
                <w:sz w:val="20"/>
                <w:szCs w:val="20"/>
              </w:rPr>
              <w:t>Establish decision process for vendor selection, including ranking criteria</w:t>
            </w:r>
          </w:p>
          <w:p w14:paraId="4647BD2A" w14:textId="77777777" w:rsidR="009A5EAE" w:rsidRPr="00F717B4" w:rsidRDefault="009A5EAE" w:rsidP="009A5EAE">
            <w:pPr>
              <w:pStyle w:val="ListParagraph"/>
              <w:numPr>
                <w:ilvl w:val="0"/>
                <w:numId w:val="11"/>
              </w:numPr>
              <w:tabs>
                <w:tab w:val="left" w:pos="252"/>
              </w:tabs>
              <w:ind w:left="252" w:hanging="270"/>
              <w:rPr>
                <w:rFonts w:cs="Arial"/>
                <w:sz w:val="20"/>
                <w:szCs w:val="20"/>
              </w:rPr>
            </w:pPr>
            <w:r w:rsidRPr="00F717B4">
              <w:rPr>
                <w:rFonts w:cs="Arial"/>
                <w:sz w:val="20"/>
                <w:szCs w:val="20"/>
              </w:rPr>
              <w:t>Develop a Supplier Quality Program Checklist.</w:t>
            </w:r>
          </w:p>
          <w:p w14:paraId="4930D3A4" w14:textId="77777777" w:rsidR="009A5EAE" w:rsidRPr="00A55AA1" w:rsidRDefault="009A5EAE" w:rsidP="00832542">
            <w:pPr>
              <w:tabs>
                <w:tab w:val="left" w:pos="1065"/>
              </w:tabs>
              <w:rPr>
                <w:rFonts w:cs="Arial"/>
                <w:sz w:val="20"/>
                <w:szCs w:val="20"/>
              </w:rPr>
            </w:pPr>
          </w:p>
          <w:p w14:paraId="71341D2E" w14:textId="77777777" w:rsidR="009A5EAE" w:rsidRPr="00A55AA1" w:rsidRDefault="009A5EAE" w:rsidP="00832542">
            <w:pPr>
              <w:rPr>
                <w:rFonts w:cs="Arial"/>
                <w:sz w:val="20"/>
                <w:szCs w:val="20"/>
              </w:rPr>
            </w:pPr>
            <w:r w:rsidRPr="00A55AA1">
              <w:rPr>
                <w:rFonts w:cs="Arial"/>
                <w:sz w:val="20"/>
                <w:szCs w:val="20"/>
              </w:rPr>
              <w:t>Develop and document QA/QC oversight plan (update as necessary throughout the critical decision process)</w:t>
            </w:r>
          </w:p>
          <w:p w14:paraId="77506F69" w14:textId="77777777" w:rsidR="009A5EAE" w:rsidRPr="00A55AA1" w:rsidRDefault="009A5EAE" w:rsidP="009A5EAE">
            <w:pPr>
              <w:pStyle w:val="ListParagraph"/>
              <w:numPr>
                <w:ilvl w:val="0"/>
                <w:numId w:val="10"/>
              </w:numPr>
              <w:ind w:left="252" w:hanging="252"/>
              <w:rPr>
                <w:rFonts w:cs="Arial"/>
                <w:sz w:val="20"/>
                <w:szCs w:val="20"/>
              </w:rPr>
            </w:pPr>
            <w:r w:rsidRPr="00A55AA1">
              <w:rPr>
                <w:rFonts w:cs="Arial"/>
                <w:sz w:val="20"/>
                <w:szCs w:val="20"/>
              </w:rPr>
              <w:t>Detail the degree of vendor oversight as well as oversight strategy (e.g., on site representation by coach/mentor, periodic program assessment/audit approach during work execution of prime and sub-tiers)</w:t>
            </w:r>
          </w:p>
          <w:p w14:paraId="63CEF92B" w14:textId="77777777" w:rsidR="009A5EAE" w:rsidRPr="00A55AA1" w:rsidRDefault="009A5EAE" w:rsidP="009A5EAE">
            <w:pPr>
              <w:pStyle w:val="ListParagraph"/>
              <w:numPr>
                <w:ilvl w:val="0"/>
                <w:numId w:val="10"/>
              </w:numPr>
              <w:ind w:left="252" w:hanging="252"/>
              <w:rPr>
                <w:rFonts w:cs="Arial"/>
                <w:sz w:val="20"/>
                <w:szCs w:val="20"/>
              </w:rPr>
            </w:pPr>
            <w:r w:rsidRPr="00A55AA1">
              <w:rPr>
                <w:rFonts w:cs="Arial"/>
                <w:sz w:val="20"/>
                <w:szCs w:val="20"/>
              </w:rPr>
              <w:t>Estimate resource requirements for vendor and project team</w:t>
            </w:r>
          </w:p>
          <w:p w14:paraId="1639C15D" w14:textId="77777777" w:rsidR="009A5EAE" w:rsidRPr="00A55AA1" w:rsidRDefault="009A5EAE" w:rsidP="009A5EAE">
            <w:pPr>
              <w:pStyle w:val="ListParagraph"/>
              <w:numPr>
                <w:ilvl w:val="0"/>
                <w:numId w:val="10"/>
              </w:numPr>
              <w:ind w:left="252" w:hanging="252"/>
              <w:rPr>
                <w:rFonts w:cs="Arial"/>
                <w:sz w:val="20"/>
                <w:szCs w:val="20"/>
              </w:rPr>
            </w:pPr>
            <w:r w:rsidRPr="00A55AA1">
              <w:rPr>
                <w:rFonts w:cs="Arial"/>
                <w:sz w:val="20"/>
                <w:szCs w:val="20"/>
              </w:rPr>
              <w:t>Establish QC oversight responsibilities</w:t>
            </w:r>
          </w:p>
          <w:p w14:paraId="40BBBEFD" w14:textId="77777777" w:rsidR="009A5EAE" w:rsidRPr="00A55AA1" w:rsidRDefault="009A5EAE" w:rsidP="009A5EAE">
            <w:pPr>
              <w:pStyle w:val="ListParagraph"/>
              <w:numPr>
                <w:ilvl w:val="0"/>
                <w:numId w:val="10"/>
              </w:numPr>
              <w:ind w:left="252" w:hanging="252"/>
              <w:rPr>
                <w:rFonts w:cs="Arial"/>
                <w:sz w:val="20"/>
                <w:szCs w:val="20"/>
              </w:rPr>
            </w:pPr>
            <w:r w:rsidRPr="00A55AA1">
              <w:rPr>
                <w:rFonts w:cs="Arial"/>
                <w:sz w:val="20"/>
                <w:szCs w:val="20"/>
              </w:rPr>
              <w:t>Estimate staffing requirements based on risk and opportunity analysis to provide support to the vendor</w:t>
            </w:r>
          </w:p>
          <w:p w14:paraId="7A212435" w14:textId="7F5558F1" w:rsidR="009A5EAE" w:rsidRPr="00322F6A" w:rsidRDefault="009A5EAE" w:rsidP="00322F6A">
            <w:pPr>
              <w:pStyle w:val="ListParagraph"/>
              <w:numPr>
                <w:ilvl w:val="0"/>
                <w:numId w:val="10"/>
              </w:numPr>
              <w:ind w:left="252" w:hanging="252"/>
              <w:rPr>
                <w:rFonts w:cs="Arial"/>
                <w:sz w:val="20"/>
                <w:szCs w:val="20"/>
              </w:rPr>
            </w:pPr>
            <w:r w:rsidRPr="00A55AA1">
              <w:rPr>
                <w:rFonts w:cs="Arial"/>
                <w:sz w:val="20"/>
                <w:szCs w:val="20"/>
              </w:rPr>
              <w:t>Develop draft task analysis sample</w:t>
            </w:r>
            <w:r w:rsidRPr="00A55AA1">
              <w:rPr>
                <w:rFonts w:cs="Arial"/>
                <w:sz w:val="20"/>
                <w:szCs w:val="20"/>
              </w:rPr>
              <w:br/>
              <w:t>Develop commercial grade oversight approach if safety related (e.g., identify that all CGD’s by suppliers will require review and approval prior to use).</w:t>
            </w:r>
          </w:p>
        </w:tc>
      </w:tr>
      <w:tr w:rsidR="00322F6A" w:rsidRPr="00A55AA1" w14:paraId="28D61633" w14:textId="77777777" w:rsidTr="00322F6A">
        <w:trPr>
          <w:cantSplit/>
        </w:trPr>
        <w:tc>
          <w:tcPr>
            <w:tcW w:w="1744" w:type="dxa"/>
          </w:tcPr>
          <w:p w14:paraId="4DC59827" w14:textId="77777777" w:rsidR="00322F6A" w:rsidRPr="00A55AA1" w:rsidRDefault="00322F6A" w:rsidP="00832542">
            <w:pPr>
              <w:rPr>
                <w:rFonts w:cs="Arial"/>
                <w:sz w:val="20"/>
                <w:szCs w:val="20"/>
              </w:rPr>
            </w:pPr>
          </w:p>
        </w:tc>
        <w:tc>
          <w:tcPr>
            <w:tcW w:w="1653" w:type="dxa"/>
            <w:vAlign w:val="center"/>
          </w:tcPr>
          <w:p w14:paraId="306AF266" w14:textId="5C562282" w:rsidR="00322F6A" w:rsidRPr="00A55AA1" w:rsidRDefault="00322F6A" w:rsidP="00832542">
            <w:pPr>
              <w:rPr>
                <w:rFonts w:cs="Arial"/>
                <w:sz w:val="20"/>
                <w:szCs w:val="20"/>
              </w:rPr>
            </w:pPr>
            <w:r w:rsidRPr="00A55AA1">
              <w:rPr>
                <w:rFonts w:cs="Arial"/>
                <w:sz w:val="20"/>
                <w:szCs w:val="20"/>
              </w:rPr>
              <w:t>Conceptual Design Phase (cont.)</w:t>
            </w:r>
          </w:p>
        </w:tc>
        <w:tc>
          <w:tcPr>
            <w:tcW w:w="6480" w:type="dxa"/>
            <w:vAlign w:val="center"/>
          </w:tcPr>
          <w:p w14:paraId="79A94E6D" w14:textId="77777777" w:rsidR="00322F6A" w:rsidRPr="00A55AA1" w:rsidRDefault="00322F6A" w:rsidP="00322F6A">
            <w:pPr>
              <w:rPr>
                <w:rFonts w:cs="Arial"/>
                <w:sz w:val="20"/>
                <w:szCs w:val="20"/>
              </w:rPr>
            </w:pPr>
            <w:r w:rsidRPr="00A55AA1">
              <w:rPr>
                <w:rFonts w:cs="Arial"/>
                <w:sz w:val="20"/>
                <w:szCs w:val="20"/>
              </w:rPr>
              <w:t>Develop and document life-cycle QA/QC oversight schedule (update as necessary throughout the critical decision process) including such activities as:</w:t>
            </w:r>
          </w:p>
          <w:p w14:paraId="2B4E67CA" w14:textId="77777777" w:rsidR="00322F6A" w:rsidRPr="00A55AA1" w:rsidRDefault="00322F6A" w:rsidP="00322F6A">
            <w:pPr>
              <w:pStyle w:val="ListParagraph"/>
              <w:numPr>
                <w:ilvl w:val="0"/>
                <w:numId w:val="9"/>
              </w:numPr>
              <w:ind w:left="252" w:hanging="270"/>
              <w:rPr>
                <w:rFonts w:cs="Arial"/>
                <w:sz w:val="20"/>
                <w:szCs w:val="20"/>
              </w:rPr>
            </w:pPr>
            <w:r w:rsidRPr="00A55AA1">
              <w:rPr>
                <w:rFonts w:cs="Arial"/>
                <w:sz w:val="20"/>
                <w:szCs w:val="20"/>
              </w:rPr>
              <w:t>Pre/Post award Vendor and sub-tier supplier assessment in accordance with applicable NQA-1 requirements</w:t>
            </w:r>
            <w:r>
              <w:rPr>
                <w:rFonts w:cs="Arial"/>
                <w:sz w:val="20"/>
                <w:szCs w:val="20"/>
              </w:rPr>
              <w:t>/other quality standards</w:t>
            </w:r>
          </w:p>
          <w:p w14:paraId="79F0899F" w14:textId="77777777" w:rsidR="00322F6A" w:rsidRPr="00A55AA1" w:rsidRDefault="00322F6A" w:rsidP="00322F6A">
            <w:pPr>
              <w:pStyle w:val="ListParagraph"/>
              <w:numPr>
                <w:ilvl w:val="0"/>
                <w:numId w:val="9"/>
              </w:numPr>
              <w:ind w:left="252" w:hanging="270"/>
              <w:rPr>
                <w:rFonts w:cs="Arial"/>
                <w:sz w:val="20"/>
                <w:szCs w:val="20"/>
              </w:rPr>
            </w:pPr>
            <w:r w:rsidRPr="00A55AA1">
              <w:rPr>
                <w:rFonts w:cs="Arial"/>
                <w:sz w:val="20"/>
                <w:szCs w:val="20"/>
              </w:rPr>
              <w:t>Post award Vendor implementing procedures</w:t>
            </w:r>
          </w:p>
          <w:p w14:paraId="1BDC7F6B" w14:textId="77777777" w:rsidR="00322F6A" w:rsidRPr="00A55AA1" w:rsidRDefault="00322F6A" w:rsidP="00322F6A">
            <w:pPr>
              <w:pStyle w:val="ListParagraph"/>
              <w:numPr>
                <w:ilvl w:val="0"/>
                <w:numId w:val="9"/>
              </w:numPr>
              <w:ind w:left="252" w:hanging="270"/>
              <w:rPr>
                <w:rFonts w:cs="Arial"/>
                <w:sz w:val="20"/>
                <w:szCs w:val="20"/>
              </w:rPr>
            </w:pPr>
            <w:r w:rsidRPr="00A55AA1">
              <w:rPr>
                <w:rFonts w:cs="Arial"/>
                <w:sz w:val="20"/>
                <w:szCs w:val="20"/>
              </w:rPr>
              <w:t>In progress surveillances – construction, design (accounting for functional classification)</w:t>
            </w:r>
          </w:p>
          <w:p w14:paraId="7510D9A6" w14:textId="77777777" w:rsidR="00322F6A" w:rsidRPr="00A55AA1" w:rsidRDefault="00322F6A" w:rsidP="00322F6A">
            <w:pPr>
              <w:pStyle w:val="ListParagraph"/>
              <w:numPr>
                <w:ilvl w:val="0"/>
                <w:numId w:val="9"/>
              </w:numPr>
              <w:ind w:left="252" w:hanging="270"/>
              <w:rPr>
                <w:rFonts w:cs="Arial"/>
                <w:sz w:val="20"/>
                <w:szCs w:val="20"/>
              </w:rPr>
            </w:pPr>
            <w:r w:rsidRPr="00A55AA1">
              <w:rPr>
                <w:rFonts w:cs="Arial"/>
                <w:sz w:val="20"/>
                <w:szCs w:val="20"/>
              </w:rPr>
              <w:t>Review of self-assessments for both the vendor and project</w:t>
            </w:r>
          </w:p>
          <w:p w14:paraId="11E211EB" w14:textId="227AB4D6" w:rsidR="00322F6A" w:rsidRPr="00A55AA1" w:rsidRDefault="00322F6A" w:rsidP="00322F6A">
            <w:pPr>
              <w:rPr>
                <w:rFonts w:cs="Arial"/>
                <w:sz w:val="20"/>
                <w:szCs w:val="20"/>
              </w:rPr>
            </w:pPr>
            <w:r w:rsidRPr="00A55AA1">
              <w:rPr>
                <w:rFonts w:cs="Arial"/>
                <w:sz w:val="20"/>
                <w:szCs w:val="20"/>
              </w:rPr>
              <w:t>In progress Construction/fabrication/design/second and third level procedure compliance</w:t>
            </w:r>
            <w:r>
              <w:rPr>
                <w:rFonts w:cs="Arial"/>
                <w:sz w:val="20"/>
                <w:szCs w:val="20"/>
              </w:rPr>
              <w:t>.</w:t>
            </w:r>
          </w:p>
        </w:tc>
      </w:tr>
      <w:tr w:rsidR="009A5EAE" w:rsidRPr="00A55AA1" w14:paraId="680671A5" w14:textId="77777777" w:rsidTr="00322F6A">
        <w:trPr>
          <w:trHeight w:val="305"/>
        </w:trPr>
        <w:tc>
          <w:tcPr>
            <w:tcW w:w="1744" w:type="dxa"/>
            <w:shd w:val="clear" w:color="auto" w:fill="DBE5F1" w:themeFill="accent1" w:themeFillTint="33"/>
          </w:tcPr>
          <w:p w14:paraId="427B6975" w14:textId="77777777" w:rsidR="009A5EAE" w:rsidRPr="00317DB3" w:rsidRDefault="009A5EAE" w:rsidP="00832542">
            <w:pPr>
              <w:rPr>
                <w:rFonts w:cs="Arial"/>
                <w:b/>
                <w:sz w:val="20"/>
                <w:szCs w:val="20"/>
              </w:rPr>
            </w:pPr>
            <w:r w:rsidRPr="00317DB3">
              <w:rPr>
                <w:rFonts w:cs="Arial"/>
                <w:b/>
                <w:sz w:val="20"/>
                <w:szCs w:val="20"/>
              </w:rPr>
              <w:t>CD-1 – Request Approval for Project Authorization</w:t>
            </w:r>
          </w:p>
        </w:tc>
        <w:tc>
          <w:tcPr>
            <w:tcW w:w="1653" w:type="dxa"/>
            <w:shd w:val="clear" w:color="auto" w:fill="DBE5F1" w:themeFill="accent1" w:themeFillTint="33"/>
          </w:tcPr>
          <w:p w14:paraId="138995F5" w14:textId="77777777" w:rsidR="009A5EAE" w:rsidRPr="00A55AA1" w:rsidRDefault="009A5EAE" w:rsidP="00832542">
            <w:pPr>
              <w:rPr>
                <w:rFonts w:cs="Arial"/>
                <w:sz w:val="20"/>
                <w:szCs w:val="20"/>
              </w:rPr>
            </w:pPr>
          </w:p>
        </w:tc>
        <w:tc>
          <w:tcPr>
            <w:tcW w:w="6480" w:type="dxa"/>
            <w:shd w:val="clear" w:color="auto" w:fill="DBE5F1" w:themeFill="accent1" w:themeFillTint="33"/>
          </w:tcPr>
          <w:p w14:paraId="204A936D" w14:textId="77777777" w:rsidR="009A5EAE" w:rsidRPr="00A55AA1" w:rsidRDefault="009A5EAE" w:rsidP="00832542">
            <w:pPr>
              <w:rPr>
                <w:rFonts w:cs="Arial"/>
                <w:sz w:val="20"/>
                <w:szCs w:val="20"/>
              </w:rPr>
            </w:pPr>
          </w:p>
        </w:tc>
      </w:tr>
      <w:tr w:rsidR="009A5EAE" w:rsidRPr="00A55AA1" w14:paraId="392779ED" w14:textId="77777777" w:rsidTr="00317DB3">
        <w:trPr>
          <w:trHeight w:val="1232"/>
        </w:trPr>
        <w:tc>
          <w:tcPr>
            <w:tcW w:w="1744" w:type="dxa"/>
          </w:tcPr>
          <w:p w14:paraId="5A42B7DB" w14:textId="77777777" w:rsidR="009A5EAE" w:rsidRPr="00A55AA1" w:rsidRDefault="009A5EAE" w:rsidP="00832542">
            <w:pPr>
              <w:rPr>
                <w:rFonts w:cs="Arial"/>
                <w:sz w:val="20"/>
                <w:szCs w:val="20"/>
              </w:rPr>
            </w:pPr>
          </w:p>
          <w:p w14:paraId="4C94427F" w14:textId="77777777" w:rsidR="009A5EAE" w:rsidRPr="00A55AA1" w:rsidRDefault="009A5EAE" w:rsidP="00832542">
            <w:pPr>
              <w:rPr>
                <w:rFonts w:cs="Arial"/>
                <w:sz w:val="20"/>
                <w:szCs w:val="20"/>
              </w:rPr>
            </w:pPr>
          </w:p>
        </w:tc>
        <w:tc>
          <w:tcPr>
            <w:tcW w:w="1653" w:type="dxa"/>
            <w:vAlign w:val="center"/>
          </w:tcPr>
          <w:p w14:paraId="6A5AB6E0" w14:textId="74006CE3" w:rsidR="009A5EAE" w:rsidRPr="00A55AA1" w:rsidRDefault="009A5EAE" w:rsidP="00832542">
            <w:pPr>
              <w:rPr>
                <w:rFonts w:cs="Arial"/>
                <w:sz w:val="20"/>
                <w:szCs w:val="20"/>
              </w:rPr>
            </w:pPr>
            <w:r w:rsidRPr="00A55AA1">
              <w:rPr>
                <w:rFonts w:cs="Arial"/>
                <w:sz w:val="20"/>
                <w:szCs w:val="20"/>
              </w:rPr>
              <w:t>Execution Phase - Preliminary Design</w:t>
            </w:r>
          </w:p>
        </w:tc>
        <w:tc>
          <w:tcPr>
            <w:tcW w:w="6480" w:type="dxa"/>
            <w:vAlign w:val="center"/>
          </w:tcPr>
          <w:p w14:paraId="35269727" w14:textId="77777777" w:rsidR="009A5EAE" w:rsidRPr="00A55AA1" w:rsidRDefault="009A5EAE" w:rsidP="00832542">
            <w:pPr>
              <w:rPr>
                <w:rFonts w:cs="Arial"/>
                <w:sz w:val="20"/>
                <w:szCs w:val="20"/>
              </w:rPr>
            </w:pPr>
            <w:r w:rsidRPr="00A55AA1">
              <w:rPr>
                <w:rFonts w:cs="Arial"/>
                <w:sz w:val="20"/>
                <w:szCs w:val="20"/>
              </w:rPr>
              <w:t>Finalize Project Execution Plan –</w:t>
            </w:r>
          </w:p>
          <w:p w14:paraId="24817C9A" w14:textId="77777777" w:rsidR="009A5EAE" w:rsidRPr="00A55AA1" w:rsidRDefault="009A5EAE" w:rsidP="00832542">
            <w:pPr>
              <w:rPr>
                <w:rFonts w:cs="Arial"/>
                <w:sz w:val="20"/>
                <w:szCs w:val="20"/>
              </w:rPr>
            </w:pPr>
          </w:p>
          <w:p w14:paraId="1695D3B9" w14:textId="77777777" w:rsidR="009A5EAE" w:rsidRPr="00A55AA1" w:rsidRDefault="009A5EAE" w:rsidP="00832542">
            <w:pPr>
              <w:rPr>
                <w:rFonts w:cs="Arial"/>
                <w:sz w:val="20"/>
                <w:szCs w:val="20"/>
              </w:rPr>
            </w:pPr>
            <w:r w:rsidRPr="00A55AA1">
              <w:rPr>
                <w:rFonts w:cs="Arial"/>
                <w:sz w:val="20"/>
                <w:szCs w:val="20"/>
              </w:rPr>
              <w:t>Update the Team Execution Plan</w:t>
            </w:r>
          </w:p>
          <w:p w14:paraId="0CE82764" w14:textId="77777777" w:rsidR="009A5EAE" w:rsidRPr="00A55AA1" w:rsidRDefault="009A5EAE" w:rsidP="009A5EAE">
            <w:pPr>
              <w:pStyle w:val="ListParagraph"/>
              <w:numPr>
                <w:ilvl w:val="0"/>
                <w:numId w:val="9"/>
              </w:numPr>
              <w:tabs>
                <w:tab w:val="left" w:pos="900"/>
              </w:tabs>
              <w:ind w:left="252" w:hanging="270"/>
              <w:rPr>
                <w:rFonts w:cs="Arial"/>
                <w:sz w:val="20"/>
                <w:szCs w:val="20"/>
              </w:rPr>
            </w:pPr>
            <w:r w:rsidRPr="00A55AA1">
              <w:rPr>
                <w:rFonts w:cs="Arial"/>
                <w:sz w:val="20"/>
                <w:szCs w:val="20"/>
              </w:rPr>
              <w:t>Incorporate necessary changes to strategies supporting QA activities, i.e. audit schedule, vendor support, Quality requirements, vendor capability</w:t>
            </w:r>
            <w:r>
              <w:rPr>
                <w:rFonts w:cs="Arial"/>
                <w:sz w:val="20"/>
                <w:szCs w:val="20"/>
              </w:rPr>
              <w:t>.</w:t>
            </w:r>
          </w:p>
          <w:p w14:paraId="413BF03C" w14:textId="77777777" w:rsidR="009A5EAE" w:rsidRPr="00A55AA1" w:rsidRDefault="009A5EAE" w:rsidP="00832542">
            <w:pPr>
              <w:rPr>
                <w:rFonts w:cs="Arial"/>
                <w:sz w:val="20"/>
                <w:szCs w:val="20"/>
              </w:rPr>
            </w:pPr>
          </w:p>
          <w:p w14:paraId="337BFD86" w14:textId="77777777" w:rsidR="009A5EAE" w:rsidRPr="00A55AA1" w:rsidRDefault="009A5EAE" w:rsidP="00832542">
            <w:pPr>
              <w:rPr>
                <w:rFonts w:cs="Arial"/>
                <w:sz w:val="20"/>
                <w:szCs w:val="20"/>
              </w:rPr>
            </w:pPr>
            <w:r w:rsidRPr="00A55AA1">
              <w:rPr>
                <w:rFonts w:cs="Arial"/>
                <w:sz w:val="20"/>
                <w:szCs w:val="20"/>
              </w:rPr>
              <w:t>Review lessons learned from previous projects for applicability</w:t>
            </w:r>
          </w:p>
          <w:p w14:paraId="36B9BB59" w14:textId="77777777" w:rsidR="009A5EAE" w:rsidRPr="00A55AA1" w:rsidRDefault="009A5EAE" w:rsidP="009A5EAE">
            <w:pPr>
              <w:pStyle w:val="ListParagraph"/>
              <w:numPr>
                <w:ilvl w:val="0"/>
                <w:numId w:val="9"/>
              </w:numPr>
              <w:tabs>
                <w:tab w:val="left" w:pos="1020"/>
              </w:tabs>
              <w:ind w:left="252" w:hanging="268"/>
              <w:rPr>
                <w:rFonts w:cs="Arial"/>
                <w:sz w:val="20"/>
                <w:szCs w:val="20"/>
              </w:rPr>
            </w:pPr>
            <w:r w:rsidRPr="00A55AA1">
              <w:rPr>
                <w:rFonts w:cs="Arial"/>
                <w:sz w:val="20"/>
                <w:szCs w:val="20"/>
              </w:rPr>
              <w:t>Develop and document mitigation strategies from applicable projects</w:t>
            </w:r>
            <w:r>
              <w:rPr>
                <w:rFonts w:cs="Arial"/>
                <w:sz w:val="20"/>
                <w:szCs w:val="20"/>
              </w:rPr>
              <w:t>.</w:t>
            </w:r>
          </w:p>
          <w:p w14:paraId="0E550B9E" w14:textId="77777777" w:rsidR="009A5EAE" w:rsidRPr="00A55AA1" w:rsidRDefault="009A5EAE" w:rsidP="00832542">
            <w:pPr>
              <w:tabs>
                <w:tab w:val="left" w:pos="1020"/>
              </w:tabs>
              <w:ind w:left="-18"/>
              <w:rPr>
                <w:rFonts w:cs="Arial"/>
                <w:sz w:val="20"/>
                <w:szCs w:val="20"/>
              </w:rPr>
            </w:pPr>
          </w:p>
          <w:p w14:paraId="6FAB6E68" w14:textId="77777777" w:rsidR="009A5EAE" w:rsidRPr="00A55AA1" w:rsidRDefault="009A5EAE" w:rsidP="00832542">
            <w:pPr>
              <w:tabs>
                <w:tab w:val="left" w:pos="1020"/>
              </w:tabs>
              <w:ind w:left="-18"/>
              <w:rPr>
                <w:rFonts w:cs="Arial"/>
                <w:sz w:val="20"/>
                <w:szCs w:val="20"/>
              </w:rPr>
            </w:pPr>
            <w:r w:rsidRPr="00A55AA1">
              <w:rPr>
                <w:rFonts w:cs="Arial"/>
                <w:sz w:val="20"/>
                <w:szCs w:val="20"/>
              </w:rPr>
              <w:t>Develop Quality Assurance Plan (update as necessary throughout the critical decision process)</w:t>
            </w:r>
          </w:p>
          <w:p w14:paraId="1EB78CF6" w14:textId="77777777" w:rsidR="009A5EAE" w:rsidRDefault="009A5EAE" w:rsidP="009A5EAE">
            <w:pPr>
              <w:pStyle w:val="ListParagraph"/>
              <w:numPr>
                <w:ilvl w:val="0"/>
                <w:numId w:val="18"/>
              </w:numPr>
              <w:tabs>
                <w:tab w:val="left" w:pos="1020"/>
              </w:tabs>
              <w:ind w:left="252" w:hanging="252"/>
              <w:rPr>
                <w:rFonts w:cs="Arial"/>
                <w:sz w:val="20"/>
                <w:szCs w:val="20"/>
              </w:rPr>
            </w:pPr>
            <w:r w:rsidRPr="00F717B4">
              <w:rPr>
                <w:rFonts w:cs="Arial"/>
                <w:sz w:val="20"/>
                <w:szCs w:val="20"/>
              </w:rPr>
              <w:t>Establish QA strategies for the project</w:t>
            </w:r>
          </w:p>
          <w:p w14:paraId="02A7728B" w14:textId="77777777" w:rsidR="009A5EAE" w:rsidRDefault="009A5EAE" w:rsidP="009A5EAE">
            <w:pPr>
              <w:pStyle w:val="ListParagraph"/>
              <w:numPr>
                <w:ilvl w:val="0"/>
                <w:numId w:val="18"/>
              </w:numPr>
              <w:tabs>
                <w:tab w:val="left" w:pos="1020"/>
              </w:tabs>
              <w:ind w:left="252" w:hanging="252"/>
              <w:rPr>
                <w:rFonts w:cs="Arial"/>
                <w:sz w:val="20"/>
                <w:szCs w:val="20"/>
              </w:rPr>
            </w:pPr>
            <w:r w:rsidRPr="00F717B4">
              <w:rPr>
                <w:rFonts w:cs="Arial"/>
                <w:sz w:val="20"/>
                <w:szCs w:val="20"/>
              </w:rPr>
              <w:t>Define roles and responsibilities as well as organizational structure expectations</w:t>
            </w:r>
          </w:p>
          <w:p w14:paraId="6CE1E24F" w14:textId="77777777" w:rsidR="009A5EAE" w:rsidRDefault="009A5EAE" w:rsidP="009A5EAE">
            <w:pPr>
              <w:pStyle w:val="ListParagraph"/>
              <w:numPr>
                <w:ilvl w:val="0"/>
                <w:numId w:val="18"/>
              </w:numPr>
              <w:tabs>
                <w:tab w:val="left" w:pos="1020"/>
              </w:tabs>
              <w:ind w:left="252" w:hanging="252"/>
              <w:rPr>
                <w:rFonts w:cs="Arial"/>
                <w:sz w:val="20"/>
                <w:szCs w:val="20"/>
              </w:rPr>
            </w:pPr>
            <w:r w:rsidRPr="00F717B4">
              <w:rPr>
                <w:rFonts w:cs="Arial"/>
                <w:sz w:val="20"/>
                <w:szCs w:val="20"/>
              </w:rPr>
              <w:t>Define approach to include oversight audits, surveillances, self-assessments, sub-tier vendor oversight</w:t>
            </w:r>
          </w:p>
          <w:p w14:paraId="30B3EA29" w14:textId="77777777" w:rsidR="009A5EAE" w:rsidRDefault="009A5EAE" w:rsidP="009A5EAE">
            <w:pPr>
              <w:pStyle w:val="ListParagraph"/>
              <w:numPr>
                <w:ilvl w:val="0"/>
                <w:numId w:val="18"/>
              </w:numPr>
              <w:tabs>
                <w:tab w:val="left" w:pos="1020"/>
              </w:tabs>
              <w:ind w:left="256" w:hanging="256"/>
              <w:rPr>
                <w:rFonts w:cs="Arial"/>
                <w:sz w:val="20"/>
                <w:szCs w:val="20"/>
              </w:rPr>
            </w:pPr>
            <w:r w:rsidRPr="00F717B4">
              <w:rPr>
                <w:rFonts w:cs="Arial"/>
                <w:sz w:val="20"/>
                <w:szCs w:val="20"/>
              </w:rPr>
              <w:t>Charter Management Review Team/Corrective Action Review.</w:t>
            </w:r>
          </w:p>
          <w:p w14:paraId="012B023C" w14:textId="77777777" w:rsidR="009A5EAE" w:rsidRDefault="009A5EAE" w:rsidP="00317DB3">
            <w:pPr>
              <w:pStyle w:val="ListParagraph"/>
              <w:numPr>
                <w:ilvl w:val="0"/>
                <w:numId w:val="0"/>
              </w:numPr>
              <w:tabs>
                <w:tab w:val="left" w:pos="1020"/>
              </w:tabs>
              <w:ind w:left="-14"/>
              <w:rPr>
                <w:rFonts w:cs="Arial"/>
                <w:sz w:val="20"/>
                <w:szCs w:val="20"/>
              </w:rPr>
            </w:pPr>
          </w:p>
          <w:p w14:paraId="6A017B61" w14:textId="77777777" w:rsidR="009A5EAE" w:rsidRPr="00401DC3" w:rsidRDefault="009A5EAE" w:rsidP="00832542">
            <w:pPr>
              <w:pStyle w:val="ListParagraph"/>
              <w:tabs>
                <w:tab w:val="left" w:pos="1020"/>
              </w:tabs>
              <w:ind w:left="-14" w:hanging="180"/>
              <w:rPr>
                <w:rFonts w:cs="Arial"/>
                <w:sz w:val="20"/>
                <w:szCs w:val="20"/>
              </w:rPr>
            </w:pPr>
            <w:r>
              <w:rPr>
                <w:rFonts w:cs="Arial"/>
                <w:sz w:val="20"/>
                <w:szCs w:val="20"/>
              </w:rPr>
              <w:t xml:space="preserve">Corrective Action Review </w:t>
            </w:r>
            <w:r w:rsidRPr="00401DC3">
              <w:rPr>
                <w:rFonts w:cs="Arial"/>
                <w:sz w:val="20"/>
                <w:szCs w:val="20"/>
              </w:rPr>
              <w:t>board membership and roles and responsibilities should be developed to:</w:t>
            </w:r>
          </w:p>
          <w:p w14:paraId="55E7324C" w14:textId="77777777" w:rsidR="009A5EAE" w:rsidRPr="00A55AA1" w:rsidRDefault="009A5EAE" w:rsidP="009A5EAE">
            <w:pPr>
              <w:pStyle w:val="ListParagraph"/>
              <w:numPr>
                <w:ilvl w:val="0"/>
                <w:numId w:val="13"/>
              </w:numPr>
              <w:rPr>
                <w:rFonts w:cs="Arial"/>
                <w:sz w:val="20"/>
                <w:szCs w:val="20"/>
              </w:rPr>
            </w:pPr>
            <w:r w:rsidRPr="00A55AA1">
              <w:rPr>
                <w:rFonts w:cs="Arial"/>
                <w:sz w:val="20"/>
                <w:szCs w:val="20"/>
              </w:rPr>
              <w:t>Provide active interaction between the vendor and Integrated Project Team</w:t>
            </w:r>
          </w:p>
          <w:p w14:paraId="21816ECB" w14:textId="77777777" w:rsidR="009A5EAE" w:rsidRPr="00A55AA1" w:rsidRDefault="009A5EAE" w:rsidP="009A5EAE">
            <w:pPr>
              <w:pStyle w:val="ListParagraph"/>
              <w:numPr>
                <w:ilvl w:val="0"/>
                <w:numId w:val="13"/>
              </w:numPr>
              <w:rPr>
                <w:rFonts w:cs="Arial"/>
                <w:sz w:val="20"/>
                <w:szCs w:val="20"/>
              </w:rPr>
            </w:pPr>
            <w:r w:rsidRPr="00A55AA1">
              <w:rPr>
                <w:rFonts w:cs="Arial"/>
                <w:sz w:val="20"/>
                <w:szCs w:val="20"/>
              </w:rPr>
              <w:t>Provide environment for open discussion and resolution of issues</w:t>
            </w:r>
          </w:p>
          <w:p w14:paraId="7D842BC6" w14:textId="77777777" w:rsidR="009A5EAE" w:rsidRPr="00A55AA1" w:rsidRDefault="009A5EAE" w:rsidP="009A5EAE">
            <w:pPr>
              <w:pStyle w:val="ListParagraph"/>
              <w:numPr>
                <w:ilvl w:val="0"/>
                <w:numId w:val="13"/>
              </w:numPr>
              <w:rPr>
                <w:rFonts w:cs="Arial"/>
                <w:sz w:val="20"/>
                <w:szCs w:val="20"/>
              </w:rPr>
            </w:pPr>
            <w:r w:rsidRPr="00A55AA1">
              <w:rPr>
                <w:rFonts w:cs="Arial"/>
                <w:sz w:val="20"/>
                <w:szCs w:val="20"/>
              </w:rPr>
              <w:t>Provide for development of mutually agreed upon corrective actions as well as preventive actions</w:t>
            </w:r>
            <w:r>
              <w:rPr>
                <w:rFonts w:cs="Arial"/>
                <w:sz w:val="20"/>
                <w:szCs w:val="20"/>
              </w:rPr>
              <w:t>.</w:t>
            </w:r>
            <w:r w:rsidRPr="00A55AA1">
              <w:rPr>
                <w:rFonts w:cs="Arial"/>
                <w:sz w:val="20"/>
                <w:szCs w:val="20"/>
              </w:rPr>
              <w:t xml:space="preserve"> </w:t>
            </w:r>
          </w:p>
          <w:p w14:paraId="6A67E1E3" w14:textId="77777777" w:rsidR="00317DB3" w:rsidRDefault="00317DB3" w:rsidP="00317DB3">
            <w:pPr>
              <w:tabs>
                <w:tab w:val="left" w:pos="1020"/>
              </w:tabs>
              <w:ind w:left="360" w:hanging="360"/>
              <w:rPr>
                <w:rFonts w:cs="Arial"/>
                <w:sz w:val="20"/>
                <w:szCs w:val="20"/>
              </w:rPr>
            </w:pPr>
          </w:p>
          <w:p w14:paraId="52903673" w14:textId="3AA1C0A2" w:rsidR="009A5EAE" w:rsidRPr="00317DB3" w:rsidRDefault="009A5EAE" w:rsidP="00317DB3">
            <w:pPr>
              <w:tabs>
                <w:tab w:val="left" w:pos="1020"/>
              </w:tabs>
              <w:ind w:left="360" w:hanging="360"/>
              <w:rPr>
                <w:rFonts w:cs="Arial"/>
                <w:sz w:val="20"/>
                <w:szCs w:val="20"/>
              </w:rPr>
            </w:pPr>
            <w:r w:rsidRPr="00317DB3">
              <w:rPr>
                <w:rFonts w:cs="Arial"/>
                <w:sz w:val="20"/>
                <w:szCs w:val="20"/>
              </w:rPr>
              <w:t>Develop standard approach for records review and approval</w:t>
            </w:r>
          </w:p>
          <w:p w14:paraId="0185CCCC" w14:textId="77777777" w:rsidR="009A5EAE" w:rsidRPr="00A55AA1" w:rsidRDefault="009A5EAE" w:rsidP="009A5EAE">
            <w:pPr>
              <w:pStyle w:val="ListParagraph"/>
              <w:numPr>
                <w:ilvl w:val="0"/>
                <w:numId w:val="14"/>
              </w:numPr>
              <w:tabs>
                <w:tab w:val="left" w:pos="1020"/>
              </w:tabs>
              <w:rPr>
                <w:rFonts w:cs="Arial"/>
                <w:sz w:val="20"/>
                <w:szCs w:val="20"/>
              </w:rPr>
            </w:pPr>
            <w:r w:rsidRPr="00A55AA1">
              <w:rPr>
                <w:rFonts w:cs="Arial"/>
                <w:sz w:val="20"/>
                <w:szCs w:val="20"/>
              </w:rPr>
              <w:t>Develop detailed plan for record review and submittal</w:t>
            </w:r>
          </w:p>
          <w:p w14:paraId="7DDA421E" w14:textId="03033F90" w:rsidR="009A5EAE" w:rsidRPr="00317DB3" w:rsidRDefault="009A5EAE" w:rsidP="00317DB3">
            <w:pPr>
              <w:pStyle w:val="ListParagraph"/>
              <w:numPr>
                <w:ilvl w:val="0"/>
                <w:numId w:val="14"/>
              </w:numPr>
              <w:tabs>
                <w:tab w:val="left" w:pos="1020"/>
              </w:tabs>
              <w:rPr>
                <w:rFonts w:cs="Arial"/>
                <w:sz w:val="20"/>
                <w:szCs w:val="20"/>
              </w:rPr>
            </w:pPr>
            <w:r w:rsidRPr="00A55AA1">
              <w:rPr>
                <w:rFonts w:cs="Arial"/>
                <w:sz w:val="20"/>
                <w:szCs w:val="20"/>
              </w:rPr>
              <w:t>Real time review and submittal</w:t>
            </w:r>
            <w:r>
              <w:rPr>
                <w:rFonts w:cs="Arial"/>
                <w:sz w:val="20"/>
                <w:szCs w:val="20"/>
              </w:rPr>
              <w:t>.</w:t>
            </w:r>
          </w:p>
        </w:tc>
      </w:tr>
      <w:tr w:rsidR="00317DB3" w:rsidRPr="00A55AA1" w14:paraId="5AA841D9" w14:textId="77777777" w:rsidTr="00317DB3">
        <w:trPr>
          <w:trHeight w:val="1232"/>
        </w:trPr>
        <w:tc>
          <w:tcPr>
            <w:tcW w:w="1744" w:type="dxa"/>
          </w:tcPr>
          <w:p w14:paraId="014A86B3" w14:textId="77777777" w:rsidR="00317DB3" w:rsidRPr="00A55AA1" w:rsidRDefault="00317DB3" w:rsidP="00832542">
            <w:pPr>
              <w:rPr>
                <w:rFonts w:cs="Arial"/>
                <w:sz w:val="20"/>
                <w:szCs w:val="20"/>
              </w:rPr>
            </w:pPr>
          </w:p>
        </w:tc>
        <w:tc>
          <w:tcPr>
            <w:tcW w:w="1653" w:type="dxa"/>
            <w:vAlign w:val="center"/>
          </w:tcPr>
          <w:p w14:paraId="231E37CD" w14:textId="14342F5B" w:rsidR="00317DB3" w:rsidRPr="00A55AA1" w:rsidRDefault="00317DB3" w:rsidP="006E58CE">
            <w:pPr>
              <w:rPr>
                <w:rFonts w:cs="Arial"/>
                <w:sz w:val="20"/>
                <w:szCs w:val="20"/>
              </w:rPr>
            </w:pPr>
            <w:r w:rsidRPr="00A55AA1">
              <w:rPr>
                <w:rFonts w:cs="Arial"/>
                <w:sz w:val="20"/>
                <w:szCs w:val="20"/>
              </w:rPr>
              <w:t>Execution Phase - Preliminary Design</w:t>
            </w:r>
            <w:r w:rsidR="006E58CE">
              <w:rPr>
                <w:rFonts w:cs="Arial"/>
                <w:sz w:val="20"/>
                <w:szCs w:val="20"/>
              </w:rPr>
              <w:t xml:space="preserve"> </w:t>
            </w:r>
            <w:r>
              <w:rPr>
                <w:rFonts w:cs="Arial"/>
                <w:sz w:val="20"/>
                <w:szCs w:val="20"/>
              </w:rPr>
              <w:t>(cont.)</w:t>
            </w:r>
          </w:p>
        </w:tc>
        <w:tc>
          <w:tcPr>
            <w:tcW w:w="6480" w:type="dxa"/>
            <w:vAlign w:val="center"/>
          </w:tcPr>
          <w:p w14:paraId="0E417F39" w14:textId="77777777" w:rsidR="00317DB3" w:rsidRDefault="00317DB3" w:rsidP="00832542">
            <w:pPr>
              <w:rPr>
                <w:rFonts w:cs="Arial"/>
                <w:sz w:val="20"/>
                <w:szCs w:val="20"/>
              </w:rPr>
            </w:pPr>
            <w:r w:rsidRPr="00A55AA1">
              <w:rPr>
                <w:rFonts w:cs="Arial"/>
                <w:sz w:val="20"/>
                <w:szCs w:val="20"/>
              </w:rPr>
              <w:t>Develop Procurement Specification</w:t>
            </w:r>
          </w:p>
          <w:p w14:paraId="32F22C01" w14:textId="77777777" w:rsidR="00317DB3" w:rsidRPr="00DE1D6A" w:rsidRDefault="00317DB3" w:rsidP="00317DB3">
            <w:pPr>
              <w:pStyle w:val="ListParagraph"/>
              <w:numPr>
                <w:ilvl w:val="0"/>
                <w:numId w:val="17"/>
              </w:numPr>
              <w:tabs>
                <w:tab w:val="left" w:pos="252"/>
              </w:tabs>
              <w:ind w:left="254" w:hanging="254"/>
              <w:rPr>
                <w:rFonts w:cs="Arial"/>
                <w:sz w:val="20"/>
                <w:szCs w:val="20"/>
              </w:rPr>
            </w:pPr>
            <w:r w:rsidRPr="00DE1D6A">
              <w:rPr>
                <w:rFonts w:cs="Arial"/>
                <w:sz w:val="20"/>
                <w:szCs w:val="20"/>
              </w:rPr>
              <w:t>Ensure applicable sections of NQA-1</w:t>
            </w:r>
            <w:r>
              <w:rPr>
                <w:rFonts w:cs="Arial"/>
                <w:sz w:val="20"/>
                <w:szCs w:val="20"/>
              </w:rPr>
              <w:t xml:space="preserve"> / other quality standards</w:t>
            </w:r>
            <w:r w:rsidRPr="00DE1D6A">
              <w:rPr>
                <w:rFonts w:cs="Arial"/>
                <w:sz w:val="20"/>
                <w:szCs w:val="20"/>
              </w:rPr>
              <w:t xml:space="preserve"> are specified, including requirement for vendor to perform internal audits and self-assessments for compliance with QA requirements</w:t>
            </w:r>
          </w:p>
          <w:p w14:paraId="0F8F0067" w14:textId="77777777" w:rsidR="00317DB3" w:rsidRPr="00DE1D6A" w:rsidRDefault="00317DB3" w:rsidP="00317DB3">
            <w:pPr>
              <w:pStyle w:val="ListParagraph"/>
              <w:numPr>
                <w:ilvl w:val="0"/>
                <w:numId w:val="17"/>
              </w:numPr>
              <w:tabs>
                <w:tab w:val="left" w:pos="1020"/>
              </w:tabs>
              <w:ind w:left="254" w:hanging="254"/>
              <w:rPr>
                <w:rFonts w:cs="Arial"/>
                <w:sz w:val="20"/>
                <w:szCs w:val="20"/>
              </w:rPr>
            </w:pPr>
            <w:r w:rsidRPr="00DE1D6A">
              <w:rPr>
                <w:rFonts w:cs="Arial"/>
                <w:sz w:val="20"/>
                <w:szCs w:val="20"/>
              </w:rPr>
              <w:t xml:space="preserve">Ensure the </w:t>
            </w:r>
            <w:r>
              <w:rPr>
                <w:rFonts w:cs="Arial"/>
                <w:sz w:val="20"/>
                <w:szCs w:val="20"/>
              </w:rPr>
              <w:t>flow down</w:t>
            </w:r>
            <w:r w:rsidRPr="00DE1D6A">
              <w:rPr>
                <w:rFonts w:cs="Arial"/>
                <w:sz w:val="20"/>
                <w:szCs w:val="20"/>
              </w:rPr>
              <w:t xml:space="preserve"> of requirements to sub-tier suppliers is specified in detail</w:t>
            </w:r>
          </w:p>
          <w:p w14:paraId="7C0F2151" w14:textId="77777777" w:rsidR="00317DB3" w:rsidRPr="00DE1D6A" w:rsidRDefault="00317DB3" w:rsidP="00317DB3">
            <w:pPr>
              <w:pStyle w:val="ListParagraph"/>
              <w:numPr>
                <w:ilvl w:val="0"/>
                <w:numId w:val="17"/>
              </w:numPr>
              <w:tabs>
                <w:tab w:val="left" w:pos="1020"/>
              </w:tabs>
              <w:ind w:left="254" w:hanging="254"/>
              <w:rPr>
                <w:rFonts w:cs="Arial"/>
                <w:sz w:val="20"/>
                <w:szCs w:val="20"/>
              </w:rPr>
            </w:pPr>
            <w:r w:rsidRPr="00DE1D6A">
              <w:rPr>
                <w:rFonts w:cs="Arial"/>
                <w:sz w:val="20"/>
                <w:szCs w:val="20"/>
              </w:rPr>
              <w:t>Ensure oversight/audit expectations are specified in detail</w:t>
            </w:r>
          </w:p>
          <w:p w14:paraId="6B7E1F94" w14:textId="77777777" w:rsidR="00317DB3" w:rsidRPr="00DE1D6A" w:rsidRDefault="00317DB3" w:rsidP="00317DB3">
            <w:pPr>
              <w:pStyle w:val="ListParagraph"/>
              <w:numPr>
                <w:ilvl w:val="0"/>
                <w:numId w:val="17"/>
              </w:numPr>
              <w:tabs>
                <w:tab w:val="left" w:pos="1020"/>
              </w:tabs>
              <w:ind w:left="254" w:hanging="254"/>
              <w:rPr>
                <w:rFonts w:cs="Arial"/>
                <w:sz w:val="20"/>
                <w:szCs w:val="20"/>
              </w:rPr>
            </w:pPr>
            <w:r w:rsidRPr="00DE1D6A">
              <w:rPr>
                <w:rFonts w:cs="Arial"/>
                <w:sz w:val="20"/>
                <w:szCs w:val="20"/>
              </w:rPr>
              <w:t>Define document submittal requirements matrix</w:t>
            </w:r>
          </w:p>
          <w:p w14:paraId="608E540B" w14:textId="77777777" w:rsidR="00317DB3" w:rsidRPr="00DE1D6A" w:rsidRDefault="00317DB3" w:rsidP="00317DB3">
            <w:pPr>
              <w:pStyle w:val="ListParagraph"/>
              <w:numPr>
                <w:ilvl w:val="0"/>
                <w:numId w:val="17"/>
              </w:numPr>
              <w:tabs>
                <w:tab w:val="left" w:pos="1020"/>
              </w:tabs>
              <w:ind w:left="254" w:hanging="254"/>
              <w:rPr>
                <w:rFonts w:cs="Arial"/>
                <w:sz w:val="20"/>
                <w:szCs w:val="20"/>
              </w:rPr>
            </w:pPr>
            <w:r w:rsidRPr="00DE1D6A">
              <w:rPr>
                <w:rFonts w:cs="Arial"/>
                <w:sz w:val="20"/>
                <w:szCs w:val="20"/>
              </w:rPr>
              <w:t>Identify key personnel (e.g. QA/QC managers)</w:t>
            </w:r>
          </w:p>
          <w:p w14:paraId="4F3B1DC2" w14:textId="77777777" w:rsidR="00317DB3" w:rsidRPr="00F717B4" w:rsidRDefault="00317DB3" w:rsidP="00317DB3">
            <w:pPr>
              <w:pStyle w:val="ListParagraph"/>
              <w:numPr>
                <w:ilvl w:val="0"/>
                <w:numId w:val="17"/>
              </w:numPr>
              <w:tabs>
                <w:tab w:val="left" w:pos="1020"/>
              </w:tabs>
              <w:ind w:left="254" w:hanging="254"/>
              <w:jc w:val="both"/>
              <w:rPr>
                <w:rFonts w:cs="Arial"/>
                <w:sz w:val="20"/>
                <w:szCs w:val="20"/>
              </w:rPr>
            </w:pPr>
            <w:r w:rsidRPr="00DE1D6A">
              <w:rPr>
                <w:rFonts w:cs="Arial"/>
                <w:sz w:val="20"/>
                <w:szCs w:val="20"/>
              </w:rPr>
              <w:t>Identify experience level related to large scale construction and</w:t>
            </w:r>
            <w:r>
              <w:rPr>
                <w:rFonts w:cs="Arial"/>
                <w:sz w:val="20"/>
                <w:szCs w:val="20"/>
              </w:rPr>
              <w:t xml:space="preserve"> </w:t>
            </w:r>
            <w:r w:rsidRPr="00F717B4">
              <w:rPr>
                <w:rFonts w:cs="Arial"/>
                <w:sz w:val="20"/>
                <w:szCs w:val="20"/>
              </w:rPr>
              <w:t>nuclear experience</w:t>
            </w:r>
          </w:p>
          <w:p w14:paraId="29F18DAB" w14:textId="77777777" w:rsidR="00317DB3" w:rsidRPr="00F717B4" w:rsidRDefault="00317DB3" w:rsidP="00317DB3">
            <w:pPr>
              <w:pStyle w:val="ListParagraph"/>
              <w:numPr>
                <w:ilvl w:val="0"/>
                <w:numId w:val="17"/>
              </w:numPr>
              <w:tabs>
                <w:tab w:val="left" w:pos="1020"/>
              </w:tabs>
              <w:ind w:left="254" w:hanging="254"/>
              <w:jc w:val="both"/>
              <w:rPr>
                <w:rFonts w:cs="Arial"/>
                <w:sz w:val="20"/>
                <w:szCs w:val="20"/>
              </w:rPr>
            </w:pPr>
            <w:r w:rsidRPr="00F717B4">
              <w:rPr>
                <w:rFonts w:cs="Arial"/>
                <w:sz w:val="20"/>
                <w:szCs w:val="20"/>
              </w:rPr>
              <w:t>Develop standard approach for records review and approval.</w:t>
            </w:r>
          </w:p>
          <w:p w14:paraId="32D4AC11" w14:textId="77777777" w:rsidR="00317DB3" w:rsidRPr="00A55AA1" w:rsidRDefault="00317DB3" w:rsidP="00317DB3">
            <w:pPr>
              <w:pStyle w:val="ListParagraph"/>
              <w:numPr>
                <w:ilvl w:val="0"/>
                <w:numId w:val="14"/>
              </w:numPr>
              <w:tabs>
                <w:tab w:val="left" w:pos="1020"/>
              </w:tabs>
              <w:rPr>
                <w:rFonts w:cs="Arial"/>
                <w:sz w:val="20"/>
                <w:szCs w:val="20"/>
              </w:rPr>
            </w:pPr>
            <w:r w:rsidRPr="00A55AA1">
              <w:rPr>
                <w:rFonts w:cs="Arial"/>
                <w:sz w:val="20"/>
                <w:szCs w:val="20"/>
              </w:rPr>
              <w:t>Develop detailed plan for record review and submittal</w:t>
            </w:r>
          </w:p>
          <w:p w14:paraId="594F84D8" w14:textId="23D9E4F0" w:rsidR="00317DB3" w:rsidRPr="00A55AA1" w:rsidRDefault="00317DB3" w:rsidP="00317DB3">
            <w:pPr>
              <w:pStyle w:val="ListParagraph"/>
              <w:numPr>
                <w:ilvl w:val="0"/>
                <w:numId w:val="14"/>
              </w:numPr>
              <w:tabs>
                <w:tab w:val="left" w:pos="1020"/>
              </w:tabs>
              <w:rPr>
                <w:rFonts w:cs="Arial"/>
                <w:sz w:val="20"/>
                <w:szCs w:val="20"/>
              </w:rPr>
            </w:pPr>
            <w:r w:rsidRPr="00A55AA1">
              <w:rPr>
                <w:rFonts w:cs="Arial"/>
                <w:sz w:val="20"/>
                <w:szCs w:val="20"/>
              </w:rPr>
              <w:t>Real time review and submittal</w:t>
            </w:r>
            <w:r>
              <w:rPr>
                <w:rFonts w:cs="Arial"/>
                <w:sz w:val="20"/>
                <w:szCs w:val="20"/>
              </w:rPr>
              <w:t>.</w:t>
            </w:r>
          </w:p>
        </w:tc>
      </w:tr>
      <w:tr w:rsidR="009A5EAE" w:rsidRPr="00A55AA1" w14:paraId="1B098477" w14:textId="77777777" w:rsidTr="00322F6A">
        <w:tc>
          <w:tcPr>
            <w:tcW w:w="1744" w:type="dxa"/>
            <w:tcBorders>
              <w:bottom w:val="single" w:sz="4" w:space="0" w:color="auto"/>
            </w:tcBorders>
            <w:shd w:val="clear" w:color="auto" w:fill="DBE5F1" w:themeFill="accent1" w:themeFillTint="33"/>
          </w:tcPr>
          <w:p w14:paraId="3A7D4AD8" w14:textId="77777777" w:rsidR="009A5EAE" w:rsidRPr="002F04F1" w:rsidRDefault="009A5EAE" w:rsidP="00832542">
            <w:pPr>
              <w:rPr>
                <w:rFonts w:cs="Arial"/>
                <w:b/>
                <w:sz w:val="20"/>
                <w:szCs w:val="20"/>
              </w:rPr>
            </w:pPr>
            <w:r w:rsidRPr="002F04F1">
              <w:rPr>
                <w:rFonts w:cs="Arial"/>
                <w:b/>
                <w:sz w:val="20"/>
                <w:szCs w:val="20"/>
              </w:rPr>
              <w:t>CD-2 – Request Approval of Performance Baseline</w:t>
            </w:r>
          </w:p>
        </w:tc>
        <w:tc>
          <w:tcPr>
            <w:tcW w:w="1653" w:type="dxa"/>
            <w:tcBorders>
              <w:bottom w:val="single" w:sz="4" w:space="0" w:color="auto"/>
            </w:tcBorders>
            <w:shd w:val="clear" w:color="auto" w:fill="DBE5F1" w:themeFill="accent1" w:themeFillTint="33"/>
          </w:tcPr>
          <w:p w14:paraId="73AD20D3" w14:textId="77777777" w:rsidR="009A5EAE" w:rsidRPr="00A55AA1" w:rsidRDefault="009A5EAE" w:rsidP="00832542">
            <w:pPr>
              <w:rPr>
                <w:rFonts w:cs="Arial"/>
                <w:sz w:val="20"/>
                <w:szCs w:val="20"/>
              </w:rPr>
            </w:pPr>
          </w:p>
        </w:tc>
        <w:tc>
          <w:tcPr>
            <w:tcW w:w="6480" w:type="dxa"/>
            <w:tcBorders>
              <w:bottom w:val="single" w:sz="4" w:space="0" w:color="auto"/>
            </w:tcBorders>
            <w:shd w:val="clear" w:color="auto" w:fill="DBE5F1" w:themeFill="accent1" w:themeFillTint="33"/>
          </w:tcPr>
          <w:p w14:paraId="53D12F1E" w14:textId="77777777" w:rsidR="009A5EAE" w:rsidRPr="00A55AA1" w:rsidRDefault="009A5EAE" w:rsidP="00832542">
            <w:pPr>
              <w:rPr>
                <w:rFonts w:cs="Arial"/>
                <w:sz w:val="20"/>
                <w:szCs w:val="20"/>
              </w:rPr>
            </w:pPr>
          </w:p>
        </w:tc>
      </w:tr>
      <w:tr w:rsidR="009A5EAE" w:rsidRPr="00A55AA1" w14:paraId="4161B23B" w14:textId="77777777" w:rsidTr="002F04F1">
        <w:trPr>
          <w:trHeight w:val="1151"/>
        </w:trPr>
        <w:tc>
          <w:tcPr>
            <w:tcW w:w="1744" w:type="dxa"/>
            <w:shd w:val="clear" w:color="auto" w:fill="auto"/>
          </w:tcPr>
          <w:p w14:paraId="572B98A7" w14:textId="77777777" w:rsidR="009A5EAE" w:rsidRPr="00A55AA1" w:rsidRDefault="009A5EAE" w:rsidP="00832542">
            <w:pPr>
              <w:rPr>
                <w:rFonts w:cs="Arial"/>
                <w:sz w:val="20"/>
                <w:szCs w:val="20"/>
              </w:rPr>
            </w:pPr>
          </w:p>
        </w:tc>
        <w:tc>
          <w:tcPr>
            <w:tcW w:w="1653" w:type="dxa"/>
            <w:shd w:val="clear" w:color="auto" w:fill="auto"/>
            <w:vAlign w:val="center"/>
          </w:tcPr>
          <w:p w14:paraId="21543793" w14:textId="34B6DCA8" w:rsidR="009A5EAE" w:rsidRPr="00A55AA1" w:rsidRDefault="009A5EAE" w:rsidP="00832542">
            <w:pPr>
              <w:rPr>
                <w:rFonts w:cs="Arial"/>
                <w:sz w:val="20"/>
                <w:szCs w:val="20"/>
              </w:rPr>
            </w:pPr>
            <w:r w:rsidRPr="00A55AA1">
              <w:rPr>
                <w:rFonts w:cs="Arial"/>
                <w:sz w:val="20"/>
                <w:szCs w:val="20"/>
              </w:rPr>
              <w:t>Execution Phase - Final Design</w:t>
            </w:r>
          </w:p>
        </w:tc>
        <w:tc>
          <w:tcPr>
            <w:tcW w:w="6480" w:type="dxa"/>
            <w:shd w:val="clear" w:color="auto" w:fill="auto"/>
            <w:vAlign w:val="center"/>
          </w:tcPr>
          <w:p w14:paraId="36E4BCD9" w14:textId="77777777" w:rsidR="009A5EAE" w:rsidRPr="00A55AA1" w:rsidRDefault="009A5EAE" w:rsidP="00832542">
            <w:pPr>
              <w:rPr>
                <w:rFonts w:cs="Arial"/>
                <w:sz w:val="20"/>
                <w:szCs w:val="20"/>
              </w:rPr>
            </w:pPr>
            <w:r w:rsidRPr="00A55AA1">
              <w:rPr>
                <w:rFonts w:cs="Arial"/>
                <w:sz w:val="20"/>
                <w:szCs w:val="20"/>
              </w:rPr>
              <w:t>Update and issue the Team Execution Plan (reference Quality Assurance Plan for details)</w:t>
            </w:r>
          </w:p>
          <w:p w14:paraId="002D9E63" w14:textId="67F280A9" w:rsidR="009A5EAE" w:rsidRPr="00A55AA1" w:rsidRDefault="009A5EAE" w:rsidP="009A5EAE">
            <w:pPr>
              <w:pStyle w:val="ListParagraph"/>
              <w:numPr>
                <w:ilvl w:val="0"/>
                <w:numId w:val="9"/>
              </w:numPr>
              <w:tabs>
                <w:tab w:val="left" w:pos="900"/>
              </w:tabs>
              <w:ind w:left="252" w:hanging="268"/>
              <w:rPr>
                <w:rFonts w:cs="Arial"/>
                <w:sz w:val="20"/>
                <w:szCs w:val="20"/>
              </w:rPr>
            </w:pPr>
            <w:r w:rsidRPr="00A55AA1">
              <w:rPr>
                <w:rFonts w:cs="Arial"/>
                <w:sz w:val="20"/>
                <w:szCs w:val="20"/>
              </w:rPr>
              <w:t xml:space="preserve">Incorporate necessary changes to strategies supporting QA activities, i.e. audit schedule, vendor support, Quality requirements, </w:t>
            </w:r>
            <w:r w:rsidR="002F04F1" w:rsidRPr="00A55AA1">
              <w:rPr>
                <w:rFonts w:cs="Arial"/>
                <w:sz w:val="20"/>
                <w:szCs w:val="20"/>
              </w:rPr>
              <w:t>and vendor</w:t>
            </w:r>
            <w:r w:rsidRPr="00A55AA1">
              <w:rPr>
                <w:rFonts w:cs="Arial"/>
                <w:sz w:val="20"/>
                <w:szCs w:val="20"/>
              </w:rPr>
              <w:t xml:space="preserve"> capability</w:t>
            </w:r>
            <w:r>
              <w:rPr>
                <w:rFonts w:cs="Arial"/>
                <w:sz w:val="20"/>
                <w:szCs w:val="20"/>
              </w:rPr>
              <w:t>.</w:t>
            </w:r>
          </w:p>
          <w:p w14:paraId="7121EF5D" w14:textId="77777777" w:rsidR="009A5EAE" w:rsidRPr="00A55AA1" w:rsidRDefault="009A5EAE" w:rsidP="00832542">
            <w:pPr>
              <w:tabs>
                <w:tab w:val="left" w:pos="900"/>
              </w:tabs>
              <w:rPr>
                <w:rFonts w:cs="Arial"/>
                <w:sz w:val="20"/>
                <w:szCs w:val="20"/>
              </w:rPr>
            </w:pPr>
          </w:p>
          <w:p w14:paraId="3DE8B3DB" w14:textId="77777777" w:rsidR="009A5EAE" w:rsidRPr="00A55AA1" w:rsidRDefault="009A5EAE" w:rsidP="00832542">
            <w:pPr>
              <w:tabs>
                <w:tab w:val="left" w:pos="900"/>
              </w:tabs>
              <w:rPr>
                <w:rFonts w:cs="Arial"/>
                <w:sz w:val="20"/>
                <w:szCs w:val="20"/>
              </w:rPr>
            </w:pPr>
            <w:r w:rsidRPr="00A55AA1">
              <w:rPr>
                <w:rFonts w:cs="Arial"/>
                <w:sz w:val="20"/>
                <w:szCs w:val="20"/>
              </w:rPr>
              <w:t>Provide pre-bid vendor education for performing work at the site (coach/mentor):</w:t>
            </w:r>
          </w:p>
          <w:p w14:paraId="23489E2B" w14:textId="77777777" w:rsidR="009A5EAE" w:rsidRPr="00F717B4" w:rsidRDefault="009A5EAE" w:rsidP="00412D59">
            <w:pPr>
              <w:pStyle w:val="ListParagraph"/>
              <w:numPr>
                <w:ilvl w:val="0"/>
                <w:numId w:val="19"/>
              </w:numPr>
              <w:tabs>
                <w:tab w:val="left" w:pos="900"/>
              </w:tabs>
              <w:ind w:left="254" w:hanging="254"/>
              <w:rPr>
                <w:rFonts w:cs="Arial"/>
                <w:sz w:val="20"/>
                <w:szCs w:val="20"/>
              </w:rPr>
            </w:pPr>
            <w:r w:rsidRPr="00F717B4">
              <w:rPr>
                <w:rFonts w:cs="Arial"/>
                <w:sz w:val="20"/>
                <w:szCs w:val="20"/>
              </w:rPr>
              <w:t>Safety and security requirements and expectations</w:t>
            </w:r>
          </w:p>
          <w:p w14:paraId="33E8A7A5" w14:textId="77777777" w:rsidR="009A5EAE" w:rsidRPr="00F717B4" w:rsidRDefault="009A5EAE" w:rsidP="00412D59">
            <w:pPr>
              <w:pStyle w:val="ListParagraph"/>
              <w:numPr>
                <w:ilvl w:val="0"/>
                <w:numId w:val="19"/>
              </w:numPr>
              <w:tabs>
                <w:tab w:val="left" w:pos="900"/>
              </w:tabs>
              <w:ind w:left="254" w:hanging="254"/>
              <w:rPr>
                <w:rFonts w:cs="Arial"/>
                <w:sz w:val="20"/>
                <w:szCs w:val="20"/>
              </w:rPr>
            </w:pPr>
            <w:r w:rsidRPr="00F717B4">
              <w:rPr>
                <w:rFonts w:cs="Arial"/>
                <w:sz w:val="20"/>
                <w:szCs w:val="20"/>
              </w:rPr>
              <w:t>Applicable NQA-1 requirements</w:t>
            </w:r>
            <w:r>
              <w:rPr>
                <w:rFonts w:cs="Arial"/>
                <w:sz w:val="20"/>
                <w:szCs w:val="20"/>
              </w:rPr>
              <w:t>, other quality standards</w:t>
            </w:r>
            <w:r w:rsidRPr="00F717B4">
              <w:rPr>
                <w:rFonts w:cs="Arial"/>
                <w:sz w:val="20"/>
                <w:szCs w:val="20"/>
              </w:rPr>
              <w:t xml:space="preserve"> and expectations</w:t>
            </w:r>
          </w:p>
          <w:p w14:paraId="7F743E7A" w14:textId="77777777" w:rsidR="009A5EAE" w:rsidRPr="00F717B4" w:rsidRDefault="009A5EAE" w:rsidP="00412D59">
            <w:pPr>
              <w:pStyle w:val="ListParagraph"/>
              <w:numPr>
                <w:ilvl w:val="0"/>
                <w:numId w:val="19"/>
              </w:numPr>
              <w:tabs>
                <w:tab w:val="left" w:pos="900"/>
              </w:tabs>
              <w:ind w:left="254" w:hanging="254"/>
              <w:rPr>
                <w:rFonts w:cs="Arial"/>
                <w:sz w:val="20"/>
                <w:szCs w:val="20"/>
              </w:rPr>
            </w:pPr>
            <w:r w:rsidRPr="00F717B4">
              <w:rPr>
                <w:rFonts w:cs="Arial"/>
                <w:sz w:val="20"/>
                <w:szCs w:val="20"/>
              </w:rPr>
              <w:t>QA/QC oversight expectations</w:t>
            </w:r>
          </w:p>
          <w:p w14:paraId="298DD0D9" w14:textId="77777777" w:rsidR="009A5EAE" w:rsidRPr="00F717B4" w:rsidRDefault="009A5EAE" w:rsidP="00412D59">
            <w:pPr>
              <w:pStyle w:val="ListParagraph"/>
              <w:numPr>
                <w:ilvl w:val="0"/>
                <w:numId w:val="19"/>
              </w:numPr>
              <w:tabs>
                <w:tab w:val="left" w:pos="900"/>
              </w:tabs>
              <w:ind w:left="254" w:hanging="254"/>
              <w:rPr>
                <w:rFonts w:cs="Arial"/>
                <w:sz w:val="20"/>
                <w:szCs w:val="20"/>
              </w:rPr>
            </w:pPr>
            <w:r w:rsidRPr="00F717B4">
              <w:rPr>
                <w:rFonts w:cs="Arial"/>
                <w:sz w:val="20"/>
                <w:szCs w:val="20"/>
              </w:rPr>
              <w:t>Overview of supplier deviation disposition process</w:t>
            </w:r>
          </w:p>
          <w:p w14:paraId="4091D87E" w14:textId="77777777" w:rsidR="009A5EAE" w:rsidRPr="00F717B4" w:rsidRDefault="009A5EAE" w:rsidP="00412D59">
            <w:pPr>
              <w:pStyle w:val="ListParagraph"/>
              <w:numPr>
                <w:ilvl w:val="0"/>
                <w:numId w:val="19"/>
              </w:numPr>
              <w:tabs>
                <w:tab w:val="left" w:pos="900"/>
              </w:tabs>
              <w:ind w:left="254" w:hanging="254"/>
              <w:rPr>
                <w:rFonts w:cs="Arial"/>
                <w:sz w:val="20"/>
                <w:szCs w:val="20"/>
              </w:rPr>
            </w:pPr>
            <w:r w:rsidRPr="00F717B4">
              <w:rPr>
                <w:rFonts w:cs="Arial"/>
                <w:sz w:val="20"/>
                <w:szCs w:val="20"/>
              </w:rPr>
              <w:t>Engineering Document Requirements process</w:t>
            </w:r>
          </w:p>
          <w:p w14:paraId="362B3470" w14:textId="77777777" w:rsidR="009A5EAE" w:rsidRPr="00A55AA1" w:rsidRDefault="009A5EAE" w:rsidP="00412D59">
            <w:pPr>
              <w:pStyle w:val="ListParagraph"/>
              <w:numPr>
                <w:ilvl w:val="0"/>
                <w:numId w:val="19"/>
              </w:numPr>
              <w:tabs>
                <w:tab w:val="left" w:pos="900"/>
              </w:tabs>
              <w:ind w:left="254" w:hanging="254"/>
              <w:rPr>
                <w:rFonts w:cs="Arial"/>
                <w:sz w:val="20"/>
                <w:szCs w:val="20"/>
              </w:rPr>
            </w:pPr>
            <w:r w:rsidRPr="00A55AA1">
              <w:rPr>
                <w:rFonts w:cs="Arial"/>
                <w:sz w:val="20"/>
                <w:szCs w:val="20"/>
              </w:rPr>
              <w:t>Experience for personnel on the project</w:t>
            </w:r>
            <w:r>
              <w:rPr>
                <w:rFonts w:cs="Arial"/>
                <w:sz w:val="20"/>
                <w:szCs w:val="20"/>
              </w:rPr>
              <w:t>.</w:t>
            </w:r>
          </w:p>
          <w:p w14:paraId="32877E49" w14:textId="77777777" w:rsidR="009A5EAE" w:rsidRPr="00A55AA1" w:rsidRDefault="009A5EAE" w:rsidP="00832542">
            <w:pPr>
              <w:rPr>
                <w:rFonts w:cs="Arial"/>
                <w:sz w:val="20"/>
                <w:szCs w:val="20"/>
              </w:rPr>
            </w:pPr>
          </w:p>
          <w:p w14:paraId="130488F2" w14:textId="77777777" w:rsidR="009A5EAE" w:rsidRPr="00A55AA1" w:rsidRDefault="009A5EAE" w:rsidP="00832542">
            <w:pPr>
              <w:rPr>
                <w:rFonts w:cs="Arial"/>
                <w:sz w:val="20"/>
                <w:szCs w:val="20"/>
              </w:rPr>
            </w:pPr>
            <w:r w:rsidRPr="00A55AA1">
              <w:rPr>
                <w:rFonts w:cs="Arial"/>
                <w:sz w:val="20"/>
                <w:szCs w:val="20"/>
              </w:rPr>
              <w:t>Perform formal pre-bid procurement specification review with prospective vendors (update as necessary throughout the critical decision process)</w:t>
            </w:r>
          </w:p>
          <w:p w14:paraId="300657E6" w14:textId="77777777" w:rsidR="009A5EAE" w:rsidRPr="00A55AA1" w:rsidRDefault="009A5EAE" w:rsidP="009A5EAE">
            <w:pPr>
              <w:pStyle w:val="ListParagraph"/>
              <w:numPr>
                <w:ilvl w:val="0"/>
                <w:numId w:val="9"/>
              </w:numPr>
              <w:ind w:left="252" w:hanging="270"/>
              <w:rPr>
                <w:rFonts w:cs="Arial"/>
                <w:sz w:val="20"/>
                <w:szCs w:val="20"/>
              </w:rPr>
            </w:pPr>
            <w:r w:rsidRPr="00A55AA1">
              <w:rPr>
                <w:rFonts w:cs="Arial"/>
                <w:sz w:val="20"/>
                <w:szCs w:val="20"/>
              </w:rPr>
              <w:t>Ensure thorough understanding of QA requirements so vendor will adequately staff (both quantity and experience)</w:t>
            </w:r>
          </w:p>
          <w:p w14:paraId="7E66DDEE" w14:textId="77777777" w:rsidR="009A5EAE" w:rsidRPr="00A55AA1" w:rsidRDefault="009A5EAE" w:rsidP="009A5EAE">
            <w:pPr>
              <w:pStyle w:val="ListParagraph"/>
              <w:numPr>
                <w:ilvl w:val="0"/>
                <w:numId w:val="9"/>
              </w:numPr>
              <w:ind w:left="252" w:hanging="270"/>
              <w:rPr>
                <w:rFonts w:cs="Arial"/>
                <w:sz w:val="20"/>
                <w:szCs w:val="20"/>
              </w:rPr>
            </w:pPr>
            <w:r w:rsidRPr="00A55AA1">
              <w:rPr>
                <w:rFonts w:cs="Arial"/>
                <w:sz w:val="20"/>
                <w:szCs w:val="20"/>
              </w:rPr>
              <w:t>Ensure vendor representation at pre-bid specification review includes QA, Engineering and Project Management disciplines</w:t>
            </w:r>
          </w:p>
          <w:p w14:paraId="4B5CE953" w14:textId="77777777" w:rsidR="009A5EAE" w:rsidRPr="00A55AA1" w:rsidRDefault="009A5EAE" w:rsidP="009A5EAE">
            <w:pPr>
              <w:pStyle w:val="ListParagraph"/>
              <w:numPr>
                <w:ilvl w:val="0"/>
                <w:numId w:val="9"/>
              </w:numPr>
              <w:ind w:left="252" w:hanging="270"/>
              <w:rPr>
                <w:rFonts w:cs="Arial"/>
                <w:sz w:val="20"/>
                <w:szCs w:val="20"/>
              </w:rPr>
            </w:pPr>
            <w:r w:rsidRPr="00A55AA1">
              <w:rPr>
                <w:rFonts w:cs="Arial"/>
                <w:sz w:val="20"/>
                <w:szCs w:val="20"/>
              </w:rPr>
              <w:t>Assess vendor’s understanding of depth and breadth of project</w:t>
            </w:r>
          </w:p>
          <w:p w14:paraId="466FE45A" w14:textId="77777777" w:rsidR="009A5EAE" w:rsidRPr="00A55AA1" w:rsidRDefault="009A5EAE" w:rsidP="009A5EAE">
            <w:pPr>
              <w:pStyle w:val="ListParagraph"/>
              <w:numPr>
                <w:ilvl w:val="0"/>
                <w:numId w:val="9"/>
              </w:numPr>
              <w:ind w:left="252" w:hanging="270"/>
              <w:rPr>
                <w:rFonts w:cs="Arial"/>
                <w:sz w:val="20"/>
                <w:szCs w:val="20"/>
              </w:rPr>
            </w:pPr>
            <w:r w:rsidRPr="00C70B7A">
              <w:rPr>
                <w:rFonts w:cs="Arial"/>
                <w:sz w:val="20"/>
                <w:szCs w:val="20"/>
              </w:rPr>
              <w:t>Assess whether vendor management appears to be willing and able to support project with necessary staff and other available resources</w:t>
            </w:r>
          </w:p>
          <w:p w14:paraId="4D982A4F" w14:textId="77777777" w:rsidR="009A5EAE" w:rsidRPr="00A55AA1" w:rsidRDefault="009A5EAE" w:rsidP="009A5EAE">
            <w:pPr>
              <w:pStyle w:val="ListParagraph"/>
              <w:numPr>
                <w:ilvl w:val="0"/>
                <w:numId w:val="9"/>
              </w:numPr>
              <w:ind w:left="252" w:hanging="270"/>
              <w:rPr>
                <w:rFonts w:cs="Arial"/>
                <w:sz w:val="20"/>
                <w:szCs w:val="20"/>
              </w:rPr>
            </w:pPr>
            <w:r w:rsidRPr="00A55AA1">
              <w:rPr>
                <w:rFonts w:cs="Arial"/>
                <w:sz w:val="20"/>
                <w:szCs w:val="20"/>
              </w:rPr>
              <w:t>Assess key personnel depth of understanding of requirements and expectations</w:t>
            </w:r>
          </w:p>
          <w:p w14:paraId="619BFBD4" w14:textId="77777777" w:rsidR="009A5EAE" w:rsidRPr="00A55AA1" w:rsidRDefault="009A5EAE" w:rsidP="009A5EAE">
            <w:pPr>
              <w:pStyle w:val="ListParagraph"/>
              <w:numPr>
                <w:ilvl w:val="0"/>
                <w:numId w:val="9"/>
              </w:numPr>
              <w:ind w:left="252" w:hanging="270"/>
              <w:rPr>
                <w:rFonts w:cs="Arial"/>
                <w:sz w:val="20"/>
                <w:szCs w:val="20"/>
              </w:rPr>
            </w:pPr>
            <w:r w:rsidRPr="00A55AA1">
              <w:rPr>
                <w:rFonts w:cs="Arial"/>
                <w:sz w:val="20"/>
                <w:szCs w:val="20"/>
              </w:rPr>
              <w:t>Assess vendor’s capability to meet requirements and expectations</w:t>
            </w:r>
          </w:p>
          <w:p w14:paraId="3818D9C5" w14:textId="77777777" w:rsidR="009A5EAE" w:rsidRPr="00A55AA1" w:rsidRDefault="009A5EAE" w:rsidP="009A5EAE">
            <w:pPr>
              <w:pStyle w:val="ListParagraph"/>
              <w:numPr>
                <w:ilvl w:val="0"/>
                <w:numId w:val="9"/>
              </w:numPr>
              <w:ind w:left="252" w:hanging="270"/>
              <w:rPr>
                <w:rFonts w:cs="Arial"/>
                <w:sz w:val="20"/>
                <w:szCs w:val="20"/>
              </w:rPr>
            </w:pPr>
            <w:r w:rsidRPr="00A55AA1">
              <w:rPr>
                <w:rFonts w:cs="Arial"/>
                <w:sz w:val="20"/>
                <w:szCs w:val="20"/>
              </w:rPr>
              <w:t>Ensure key personnel for project are identified</w:t>
            </w:r>
          </w:p>
          <w:p w14:paraId="1AE43F6B" w14:textId="0CEE4B7E" w:rsidR="009A5EAE" w:rsidRPr="002F04F1" w:rsidRDefault="009A5EAE" w:rsidP="002F04F1">
            <w:pPr>
              <w:pStyle w:val="ListParagraph"/>
              <w:numPr>
                <w:ilvl w:val="0"/>
                <w:numId w:val="9"/>
              </w:numPr>
              <w:ind w:left="252" w:hanging="270"/>
              <w:rPr>
                <w:rFonts w:cs="Arial"/>
                <w:sz w:val="20"/>
                <w:szCs w:val="20"/>
              </w:rPr>
            </w:pPr>
            <w:r w:rsidRPr="00A55AA1">
              <w:rPr>
                <w:rFonts w:cs="Arial"/>
                <w:sz w:val="20"/>
                <w:szCs w:val="20"/>
              </w:rPr>
              <w:t>Staff for oversight based on subcontractor experience</w:t>
            </w:r>
            <w:r>
              <w:rPr>
                <w:rFonts w:cs="Arial"/>
                <w:sz w:val="20"/>
                <w:szCs w:val="20"/>
              </w:rPr>
              <w:t>.</w:t>
            </w:r>
          </w:p>
        </w:tc>
      </w:tr>
      <w:tr w:rsidR="002F04F1" w:rsidRPr="00A55AA1" w14:paraId="23C0E6CF" w14:textId="77777777" w:rsidTr="002F04F1">
        <w:trPr>
          <w:trHeight w:val="1151"/>
        </w:trPr>
        <w:tc>
          <w:tcPr>
            <w:tcW w:w="1744" w:type="dxa"/>
            <w:shd w:val="clear" w:color="auto" w:fill="auto"/>
          </w:tcPr>
          <w:p w14:paraId="624E6D72" w14:textId="77777777" w:rsidR="002F04F1" w:rsidRPr="00A55AA1" w:rsidRDefault="002F04F1" w:rsidP="00832542">
            <w:pPr>
              <w:rPr>
                <w:rFonts w:cs="Arial"/>
                <w:sz w:val="20"/>
                <w:szCs w:val="20"/>
              </w:rPr>
            </w:pPr>
          </w:p>
        </w:tc>
        <w:tc>
          <w:tcPr>
            <w:tcW w:w="1653" w:type="dxa"/>
            <w:shd w:val="clear" w:color="auto" w:fill="auto"/>
            <w:vAlign w:val="center"/>
          </w:tcPr>
          <w:p w14:paraId="75C9870D" w14:textId="631A012B" w:rsidR="002F04F1" w:rsidRPr="00A55AA1" w:rsidRDefault="002F04F1" w:rsidP="00832542">
            <w:pPr>
              <w:rPr>
                <w:rFonts w:cs="Arial"/>
                <w:sz w:val="20"/>
                <w:szCs w:val="20"/>
              </w:rPr>
            </w:pPr>
            <w:r w:rsidRPr="00A55AA1">
              <w:rPr>
                <w:rFonts w:cs="Arial"/>
                <w:sz w:val="20"/>
                <w:szCs w:val="20"/>
              </w:rPr>
              <w:t>Execution Phase - Final Design</w:t>
            </w:r>
            <w:r>
              <w:rPr>
                <w:rFonts w:cs="Arial"/>
                <w:sz w:val="20"/>
                <w:szCs w:val="20"/>
              </w:rPr>
              <w:t xml:space="preserve"> (cont.)</w:t>
            </w:r>
          </w:p>
        </w:tc>
        <w:tc>
          <w:tcPr>
            <w:tcW w:w="6480" w:type="dxa"/>
            <w:shd w:val="clear" w:color="auto" w:fill="auto"/>
            <w:vAlign w:val="center"/>
          </w:tcPr>
          <w:p w14:paraId="2820DEE1" w14:textId="77777777" w:rsidR="002F04F1" w:rsidRPr="00A55AA1" w:rsidRDefault="002F04F1" w:rsidP="002F04F1">
            <w:pPr>
              <w:rPr>
                <w:rFonts w:cs="Arial"/>
                <w:sz w:val="20"/>
                <w:szCs w:val="20"/>
              </w:rPr>
            </w:pPr>
            <w:r>
              <w:rPr>
                <w:rFonts w:cs="Arial"/>
                <w:sz w:val="20"/>
                <w:szCs w:val="20"/>
              </w:rPr>
              <w:t>Perform on site vendor audits/</w:t>
            </w:r>
            <w:r w:rsidRPr="00A55AA1">
              <w:rPr>
                <w:rFonts w:cs="Arial"/>
                <w:sz w:val="20"/>
                <w:szCs w:val="20"/>
              </w:rPr>
              <w:t>Evaluation</w:t>
            </w:r>
          </w:p>
          <w:p w14:paraId="1013315D" w14:textId="77777777" w:rsidR="002F04F1" w:rsidRPr="00A55AA1" w:rsidRDefault="002F04F1" w:rsidP="002F04F1">
            <w:pPr>
              <w:pStyle w:val="ListParagraph"/>
              <w:numPr>
                <w:ilvl w:val="0"/>
                <w:numId w:val="15"/>
              </w:numPr>
              <w:ind w:left="254" w:hanging="254"/>
              <w:rPr>
                <w:rFonts w:cs="Arial"/>
                <w:sz w:val="20"/>
                <w:szCs w:val="20"/>
              </w:rPr>
            </w:pPr>
            <w:r w:rsidRPr="00A55AA1">
              <w:rPr>
                <w:rFonts w:cs="Arial"/>
                <w:sz w:val="20"/>
                <w:szCs w:val="20"/>
              </w:rPr>
              <w:t>Planned by Quality Assurance and Engineering</w:t>
            </w:r>
          </w:p>
          <w:p w14:paraId="4B59652C" w14:textId="6B906C55" w:rsidR="002F04F1" w:rsidRDefault="002F04F1" w:rsidP="002F04F1">
            <w:pPr>
              <w:pStyle w:val="ListParagraph"/>
              <w:numPr>
                <w:ilvl w:val="0"/>
                <w:numId w:val="15"/>
              </w:numPr>
              <w:ind w:left="254" w:hanging="254"/>
              <w:rPr>
                <w:rFonts w:cs="Arial"/>
                <w:sz w:val="20"/>
                <w:szCs w:val="20"/>
              </w:rPr>
            </w:pPr>
            <w:r w:rsidRPr="00A55AA1">
              <w:rPr>
                <w:rFonts w:cs="Arial"/>
                <w:sz w:val="20"/>
                <w:szCs w:val="20"/>
              </w:rPr>
              <w:t>Consider review of sub-tier suppliers</w:t>
            </w:r>
          </w:p>
          <w:p w14:paraId="1E98E59A" w14:textId="1430BC20" w:rsidR="002F04F1" w:rsidRPr="00A55AA1" w:rsidRDefault="002F04F1" w:rsidP="002F04F1">
            <w:pPr>
              <w:pStyle w:val="ListParagraph"/>
              <w:numPr>
                <w:ilvl w:val="0"/>
                <w:numId w:val="15"/>
              </w:numPr>
              <w:ind w:left="254" w:hanging="254"/>
              <w:rPr>
                <w:rFonts w:cs="Arial"/>
                <w:sz w:val="20"/>
                <w:szCs w:val="20"/>
              </w:rPr>
            </w:pPr>
            <w:r w:rsidRPr="00A55AA1">
              <w:rPr>
                <w:rFonts w:cs="Arial"/>
                <w:sz w:val="20"/>
                <w:szCs w:val="20"/>
              </w:rPr>
              <w:t>Conduct on short list of vendors</w:t>
            </w:r>
            <w:r>
              <w:rPr>
                <w:rFonts w:cs="Arial"/>
                <w:sz w:val="20"/>
                <w:szCs w:val="20"/>
              </w:rPr>
              <w:t>.</w:t>
            </w:r>
          </w:p>
          <w:p w14:paraId="366D8249" w14:textId="77777777" w:rsidR="002F04F1" w:rsidRDefault="002F04F1" w:rsidP="002F04F1">
            <w:pPr>
              <w:rPr>
                <w:rFonts w:cs="Arial"/>
                <w:sz w:val="20"/>
                <w:szCs w:val="20"/>
              </w:rPr>
            </w:pPr>
          </w:p>
          <w:p w14:paraId="73ACD57D" w14:textId="3AA3BBEF" w:rsidR="002F04F1" w:rsidRPr="00A55AA1" w:rsidRDefault="002F04F1" w:rsidP="002F04F1">
            <w:pPr>
              <w:rPr>
                <w:rFonts w:cs="Arial"/>
                <w:sz w:val="20"/>
                <w:szCs w:val="20"/>
              </w:rPr>
            </w:pPr>
            <w:r w:rsidRPr="00A55AA1">
              <w:rPr>
                <w:rFonts w:cs="Arial"/>
                <w:sz w:val="20"/>
                <w:szCs w:val="20"/>
              </w:rPr>
              <w:t>Formal Bid presentations by prospective vendors as part of contact award process</w:t>
            </w:r>
          </w:p>
          <w:p w14:paraId="48871891" w14:textId="77777777" w:rsidR="002F04F1" w:rsidRPr="00A55AA1" w:rsidRDefault="002F04F1" w:rsidP="002F04F1">
            <w:pPr>
              <w:pStyle w:val="ListParagraph"/>
              <w:numPr>
                <w:ilvl w:val="0"/>
                <w:numId w:val="9"/>
              </w:numPr>
              <w:ind w:left="252" w:hanging="252"/>
              <w:rPr>
                <w:rFonts w:cs="Arial"/>
                <w:sz w:val="20"/>
                <w:szCs w:val="20"/>
              </w:rPr>
            </w:pPr>
            <w:r w:rsidRPr="00A55AA1">
              <w:rPr>
                <w:rFonts w:cs="Arial"/>
                <w:sz w:val="20"/>
                <w:szCs w:val="20"/>
              </w:rPr>
              <w:t>Assess vendor’s understanding of depth and breadth – (do they have or will they have the capability to adequately staff and support?)</w:t>
            </w:r>
          </w:p>
          <w:p w14:paraId="01C64BC5" w14:textId="77777777" w:rsidR="002F04F1" w:rsidRPr="00A55AA1" w:rsidRDefault="002F04F1" w:rsidP="002F04F1">
            <w:pPr>
              <w:pStyle w:val="ListParagraph"/>
              <w:numPr>
                <w:ilvl w:val="0"/>
                <w:numId w:val="9"/>
              </w:numPr>
              <w:ind w:left="252" w:hanging="252"/>
              <w:rPr>
                <w:rFonts w:cs="Arial"/>
                <w:sz w:val="20"/>
                <w:szCs w:val="20"/>
              </w:rPr>
            </w:pPr>
            <w:r w:rsidRPr="00A55AA1">
              <w:rPr>
                <w:rFonts w:cs="Arial"/>
                <w:sz w:val="20"/>
                <w:szCs w:val="20"/>
              </w:rPr>
              <w:t>Assess vendor management’s support</w:t>
            </w:r>
          </w:p>
          <w:p w14:paraId="2F5576EB" w14:textId="77777777" w:rsidR="002F04F1" w:rsidRPr="00A55AA1" w:rsidRDefault="002F04F1" w:rsidP="002F04F1">
            <w:pPr>
              <w:pStyle w:val="ListParagraph"/>
              <w:numPr>
                <w:ilvl w:val="0"/>
                <w:numId w:val="9"/>
              </w:numPr>
              <w:ind w:left="252" w:hanging="252"/>
              <w:rPr>
                <w:rFonts w:cs="Arial"/>
                <w:sz w:val="20"/>
                <w:szCs w:val="20"/>
              </w:rPr>
            </w:pPr>
            <w:r w:rsidRPr="00A55AA1">
              <w:rPr>
                <w:rFonts w:cs="Arial"/>
                <w:sz w:val="20"/>
                <w:szCs w:val="20"/>
              </w:rPr>
              <w:t>Assess key personnel’s depth of understanding of requirements and expectations</w:t>
            </w:r>
          </w:p>
          <w:p w14:paraId="7CBFF19B" w14:textId="77777777" w:rsidR="002F04F1" w:rsidRPr="00A55AA1" w:rsidRDefault="002F04F1" w:rsidP="002F04F1">
            <w:pPr>
              <w:pStyle w:val="ListParagraph"/>
              <w:numPr>
                <w:ilvl w:val="0"/>
                <w:numId w:val="9"/>
              </w:numPr>
              <w:ind w:left="252" w:hanging="252"/>
              <w:rPr>
                <w:rFonts w:cs="Arial"/>
                <w:sz w:val="20"/>
                <w:szCs w:val="20"/>
              </w:rPr>
            </w:pPr>
            <w:r w:rsidRPr="00A55AA1">
              <w:rPr>
                <w:rFonts w:cs="Arial"/>
                <w:sz w:val="20"/>
                <w:szCs w:val="20"/>
              </w:rPr>
              <w:t>Assess vendor’s demonstration of capabilities to meet requirements and expectations</w:t>
            </w:r>
          </w:p>
          <w:p w14:paraId="6AA4CF27" w14:textId="77777777" w:rsidR="002F04F1" w:rsidRDefault="002F04F1" w:rsidP="002F04F1">
            <w:pPr>
              <w:pStyle w:val="ListParagraph"/>
              <w:numPr>
                <w:ilvl w:val="0"/>
                <w:numId w:val="9"/>
              </w:numPr>
              <w:ind w:left="252" w:hanging="270"/>
              <w:rPr>
                <w:rFonts w:cs="Arial"/>
                <w:sz w:val="20"/>
                <w:szCs w:val="20"/>
              </w:rPr>
            </w:pPr>
            <w:r w:rsidRPr="00A55AA1">
              <w:rPr>
                <w:rFonts w:cs="Arial"/>
                <w:sz w:val="20"/>
                <w:szCs w:val="20"/>
              </w:rPr>
              <w:t>Ensure key sub-contractors’ personnel are present</w:t>
            </w:r>
          </w:p>
          <w:p w14:paraId="4FABF125" w14:textId="77777777" w:rsidR="002F04F1" w:rsidRPr="00F717B4" w:rsidRDefault="002F04F1" w:rsidP="002F04F1">
            <w:pPr>
              <w:pStyle w:val="ListParagraph"/>
              <w:numPr>
                <w:ilvl w:val="0"/>
                <w:numId w:val="9"/>
              </w:numPr>
              <w:ind w:left="252" w:hanging="270"/>
              <w:rPr>
                <w:rFonts w:cs="Arial"/>
                <w:sz w:val="20"/>
                <w:szCs w:val="20"/>
              </w:rPr>
            </w:pPr>
            <w:r w:rsidRPr="00F717B4">
              <w:rPr>
                <w:rFonts w:cs="Arial"/>
                <w:sz w:val="20"/>
                <w:szCs w:val="20"/>
              </w:rPr>
              <w:t>Assess vendors’ overview of their QA program, how it has been applied to similar projects, how it will be</w:t>
            </w:r>
            <w:r w:rsidRPr="00F717B4">
              <w:rPr>
                <w:rFonts w:cs="Arial"/>
                <w:b/>
                <w:sz w:val="20"/>
                <w:szCs w:val="20"/>
              </w:rPr>
              <w:t xml:space="preserve"> </w:t>
            </w:r>
            <w:r w:rsidRPr="00F717B4">
              <w:rPr>
                <w:rFonts w:cs="Arial"/>
                <w:sz w:val="20"/>
                <w:szCs w:val="20"/>
              </w:rPr>
              <w:t>applied to this</w:t>
            </w:r>
            <w:r w:rsidRPr="00F717B4">
              <w:rPr>
                <w:rFonts w:cs="Arial"/>
                <w:i/>
                <w:sz w:val="20"/>
                <w:szCs w:val="20"/>
              </w:rPr>
              <w:t xml:space="preserve"> </w:t>
            </w:r>
            <w:r w:rsidRPr="00F717B4">
              <w:rPr>
                <w:rFonts w:cs="Arial"/>
                <w:sz w:val="20"/>
                <w:szCs w:val="20"/>
              </w:rPr>
              <w:t>project</w:t>
            </w:r>
          </w:p>
          <w:p w14:paraId="3614DAB9" w14:textId="124EFA73" w:rsidR="002F04F1" w:rsidRDefault="002F04F1" w:rsidP="002F04F1">
            <w:pPr>
              <w:rPr>
                <w:rFonts w:cs="Arial"/>
                <w:sz w:val="20"/>
                <w:szCs w:val="20"/>
              </w:rPr>
            </w:pPr>
            <w:r w:rsidRPr="00A55AA1">
              <w:rPr>
                <w:rFonts w:cs="Arial"/>
                <w:sz w:val="20"/>
                <w:szCs w:val="20"/>
              </w:rPr>
              <w:t>Revise Quality Assurance Plan based on input from prospective vendors’ presentation/assessment</w:t>
            </w:r>
            <w:r>
              <w:rPr>
                <w:rFonts w:cs="Arial"/>
                <w:sz w:val="20"/>
                <w:szCs w:val="20"/>
              </w:rPr>
              <w:t>.</w:t>
            </w:r>
          </w:p>
          <w:p w14:paraId="7E34F1A4" w14:textId="77777777" w:rsidR="002F04F1" w:rsidRDefault="002F04F1" w:rsidP="002F04F1">
            <w:pPr>
              <w:rPr>
                <w:rFonts w:cs="Arial"/>
                <w:sz w:val="20"/>
                <w:szCs w:val="20"/>
              </w:rPr>
            </w:pPr>
          </w:p>
          <w:p w14:paraId="1B8B9CF8" w14:textId="4D0970B0" w:rsidR="002F04F1" w:rsidRPr="00A55AA1" w:rsidRDefault="002F04F1" w:rsidP="002F04F1">
            <w:pPr>
              <w:rPr>
                <w:rFonts w:cs="Arial"/>
                <w:sz w:val="20"/>
                <w:szCs w:val="20"/>
              </w:rPr>
            </w:pPr>
            <w:r w:rsidRPr="00A55AA1">
              <w:rPr>
                <w:rFonts w:cs="Arial"/>
                <w:sz w:val="20"/>
                <w:szCs w:val="20"/>
              </w:rPr>
              <w:t>Quality Control Inspection/Oversight Plan (update as necessary throughout the critical decision process)</w:t>
            </w:r>
          </w:p>
          <w:p w14:paraId="561194EC" w14:textId="77777777" w:rsidR="002F04F1" w:rsidRPr="00A55AA1" w:rsidRDefault="002F04F1" w:rsidP="002F04F1">
            <w:pPr>
              <w:pStyle w:val="ListParagraph"/>
              <w:numPr>
                <w:ilvl w:val="0"/>
                <w:numId w:val="9"/>
              </w:numPr>
              <w:ind w:left="254" w:hanging="272"/>
              <w:rPr>
                <w:rFonts w:cs="Arial"/>
                <w:b/>
                <w:i/>
                <w:sz w:val="20"/>
                <w:szCs w:val="20"/>
                <w:u w:val="single"/>
              </w:rPr>
            </w:pPr>
            <w:r w:rsidRPr="00A55AA1">
              <w:rPr>
                <w:rFonts w:cs="Arial"/>
                <w:sz w:val="20"/>
                <w:szCs w:val="20"/>
              </w:rPr>
              <w:t>Assess whether plan supports extensive oversight</w:t>
            </w:r>
          </w:p>
          <w:p w14:paraId="46E0A6D4" w14:textId="77777777" w:rsidR="002F04F1" w:rsidRDefault="002F04F1" w:rsidP="002F04F1">
            <w:pPr>
              <w:rPr>
                <w:rFonts w:cs="Arial"/>
                <w:sz w:val="20"/>
                <w:szCs w:val="20"/>
              </w:rPr>
            </w:pPr>
            <w:r w:rsidRPr="00A55AA1">
              <w:rPr>
                <w:rFonts w:cs="Arial"/>
                <w:sz w:val="20"/>
                <w:szCs w:val="20"/>
              </w:rPr>
              <w:t>Assess whether the plan has the necessary support from the vendor</w:t>
            </w:r>
            <w:r>
              <w:rPr>
                <w:rFonts w:cs="Arial"/>
                <w:sz w:val="20"/>
                <w:szCs w:val="20"/>
              </w:rPr>
              <w:t>.</w:t>
            </w:r>
          </w:p>
          <w:p w14:paraId="355DB831" w14:textId="77777777" w:rsidR="002F04F1" w:rsidRDefault="002F04F1" w:rsidP="002F04F1">
            <w:pPr>
              <w:rPr>
                <w:rFonts w:cs="Arial"/>
                <w:sz w:val="20"/>
                <w:szCs w:val="20"/>
              </w:rPr>
            </w:pPr>
          </w:p>
          <w:p w14:paraId="3F7EF42E" w14:textId="6649B97C" w:rsidR="002F04F1" w:rsidRPr="00A55AA1" w:rsidRDefault="002F04F1" w:rsidP="002F04F1">
            <w:pPr>
              <w:rPr>
                <w:rFonts w:cs="Arial"/>
                <w:sz w:val="20"/>
                <w:szCs w:val="20"/>
              </w:rPr>
            </w:pPr>
            <w:r w:rsidRPr="00A55AA1">
              <w:rPr>
                <w:rFonts w:cs="Arial"/>
                <w:sz w:val="20"/>
                <w:szCs w:val="20"/>
              </w:rPr>
              <w:t>Perform formal Post award procurement specification review (coach/mentor)</w:t>
            </w:r>
          </w:p>
          <w:p w14:paraId="046A5BCF" w14:textId="77777777" w:rsidR="002F04F1" w:rsidRPr="00A55AA1" w:rsidRDefault="002F04F1" w:rsidP="002F04F1">
            <w:pPr>
              <w:pStyle w:val="ListParagraph"/>
              <w:numPr>
                <w:ilvl w:val="0"/>
                <w:numId w:val="9"/>
              </w:numPr>
              <w:ind w:left="252" w:hanging="270"/>
              <w:rPr>
                <w:rFonts w:cs="Arial"/>
                <w:sz w:val="20"/>
                <w:szCs w:val="20"/>
              </w:rPr>
            </w:pPr>
            <w:r w:rsidRPr="00A55AA1">
              <w:rPr>
                <w:rFonts w:cs="Arial"/>
                <w:sz w:val="20"/>
                <w:szCs w:val="20"/>
              </w:rPr>
              <w:t>Ensure thorough understanding of QA requirements so vendor will adequately staff (both quantity and experience)</w:t>
            </w:r>
          </w:p>
          <w:p w14:paraId="7F50D888" w14:textId="77777777" w:rsidR="002F04F1" w:rsidRPr="00A55AA1" w:rsidRDefault="002F04F1" w:rsidP="002F04F1">
            <w:pPr>
              <w:pStyle w:val="ListParagraph"/>
              <w:numPr>
                <w:ilvl w:val="0"/>
                <w:numId w:val="9"/>
              </w:numPr>
              <w:ind w:left="252" w:hanging="270"/>
              <w:rPr>
                <w:rFonts w:cs="Arial"/>
                <w:sz w:val="20"/>
                <w:szCs w:val="20"/>
              </w:rPr>
            </w:pPr>
            <w:r w:rsidRPr="00A55AA1">
              <w:rPr>
                <w:rFonts w:cs="Arial"/>
                <w:sz w:val="20"/>
                <w:szCs w:val="20"/>
              </w:rPr>
              <w:t>Ensure vendor representation at post award specification review includes QA, Engineering and Project Management disciplines</w:t>
            </w:r>
          </w:p>
          <w:p w14:paraId="5B8FCC6B" w14:textId="77777777" w:rsidR="002F04F1" w:rsidRPr="00A55AA1" w:rsidRDefault="002F04F1" w:rsidP="002F04F1">
            <w:pPr>
              <w:pStyle w:val="ListParagraph"/>
              <w:numPr>
                <w:ilvl w:val="0"/>
                <w:numId w:val="9"/>
              </w:numPr>
              <w:ind w:left="252" w:hanging="252"/>
              <w:rPr>
                <w:rFonts w:cs="Arial"/>
                <w:sz w:val="20"/>
                <w:szCs w:val="20"/>
              </w:rPr>
            </w:pPr>
            <w:r w:rsidRPr="00A55AA1">
              <w:rPr>
                <w:rFonts w:cs="Arial"/>
                <w:sz w:val="20"/>
                <w:szCs w:val="20"/>
              </w:rPr>
              <w:t>Ensure vendor representation at review includes same individuals as those at pre-bid review</w:t>
            </w:r>
          </w:p>
          <w:p w14:paraId="36A21E2E" w14:textId="77777777" w:rsidR="002F04F1" w:rsidRDefault="002F04F1" w:rsidP="002F04F1">
            <w:pPr>
              <w:pStyle w:val="ListParagraph"/>
              <w:numPr>
                <w:ilvl w:val="0"/>
                <w:numId w:val="9"/>
              </w:numPr>
              <w:ind w:left="252" w:hanging="252"/>
              <w:rPr>
                <w:rFonts w:cs="Arial"/>
                <w:sz w:val="20"/>
                <w:szCs w:val="20"/>
              </w:rPr>
            </w:pPr>
            <w:r w:rsidRPr="00A55AA1">
              <w:rPr>
                <w:rFonts w:cs="Arial"/>
                <w:sz w:val="20"/>
                <w:szCs w:val="20"/>
              </w:rPr>
              <w:t>Assess the need f</w:t>
            </w:r>
            <w:r>
              <w:rPr>
                <w:rFonts w:cs="Arial"/>
                <w:sz w:val="20"/>
                <w:szCs w:val="20"/>
              </w:rPr>
              <w:t>or Risk and Opportunity Report/</w:t>
            </w:r>
            <w:r w:rsidRPr="00A55AA1">
              <w:rPr>
                <w:rFonts w:cs="Arial"/>
                <w:sz w:val="20"/>
                <w:szCs w:val="20"/>
              </w:rPr>
              <w:t>schedule/cost/ contingency plan adjustments based on result of post award formal review</w:t>
            </w:r>
          </w:p>
          <w:p w14:paraId="046CA77A" w14:textId="77777777" w:rsidR="002F04F1" w:rsidRPr="00F717B4" w:rsidRDefault="002F04F1" w:rsidP="002F04F1">
            <w:pPr>
              <w:pStyle w:val="ListParagraph"/>
              <w:numPr>
                <w:ilvl w:val="0"/>
                <w:numId w:val="9"/>
              </w:numPr>
              <w:ind w:left="252" w:hanging="252"/>
              <w:rPr>
                <w:rFonts w:cs="Arial"/>
                <w:sz w:val="20"/>
                <w:szCs w:val="20"/>
              </w:rPr>
            </w:pPr>
            <w:r w:rsidRPr="00F717B4">
              <w:rPr>
                <w:rFonts w:cs="Arial"/>
                <w:sz w:val="20"/>
                <w:szCs w:val="20"/>
              </w:rPr>
              <w:t>Ensure thorough review of Engineering Document Requirements process</w:t>
            </w:r>
          </w:p>
          <w:p w14:paraId="5761A1DA" w14:textId="77777777" w:rsidR="002F04F1" w:rsidRPr="00A55AA1" w:rsidRDefault="002F04F1" w:rsidP="002F04F1">
            <w:pPr>
              <w:pStyle w:val="ListParagraph"/>
              <w:numPr>
                <w:ilvl w:val="0"/>
                <w:numId w:val="9"/>
              </w:numPr>
              <w:ind w:left="252" w:hanging="252"/>
              <w:rPr>
                <w:rFonts w:cs="Arial"/>
                <w:sz w:val="20"/>
                <w:szCs w:val="20"/>
              </w:rPr>
            </w:pPr>
            <w:r w:rsidRPr="00A55AA1">
              <w:rPr>
                <w:rFonts w:cs="Arial"/>
                <w:sz w:val="20"/>
                <w:szCs w:val="20"/>
              </w:rPr>
              <w:t>Ensure thorough review of Records/report requirements</w:t>
            </w:r>
          </w:p>
          <w:p w14:paraId="578AFA51" w14:textId="77777777" w:rsidR="002F04F1" w:rsidRPr="00A55AA1" w:rsidRDefault="002F04F1" w:rsidP="002F04F1">
            <w:pPr>
              <w:pStyle w:val="ListParagraph"/>
              <w:numPr>
                <w:ilvl w:val="0"/>
                <w:numId w:val="9"/>
              </w:numPr>
              <w:ind w:left="252" w:hanging="252"/>
              <w:rPr>
                <w:rFonts w:cs="Arial"/>
                <w:sz w:val="20"/>
                <w:szCs w:val="20"/>
              </w:rPr>
            </w:pPr>
            <w:r w:rsidRPr="00A55AA1">
              <w:rPr>
                <w:rFonts w:cs="Arial"/>
                <w:sz w:val="20"/>
                <w:szCs w:val="20"/>
              </w:rPr>
              <w:t>Ensure thorough review of Quality Control Inspection Plan</w:t>
            </w:r>
          </w:p>
          <w:p w14:paraId="09B1D244" w14:textId="77777777" w:rsidR="002F04F1" w:rsidRPr="00A55AA1" w:rsidRDefault="002F04F1" w:rsidP="002F04F1">
            <w:pPr>
              <w:pStyle w:val="ListParagraph"/>
              <w:numPr>
                <w:ilvl w:val="0"/>
                <w:numId w:val="9"/>
              </w:numPr>
              <w:ind w:left="252" w:hanging="252"/>
              <w:rPr>
                <w:rFonts w:cs="Arial"/>
                <w:sz w:val="20"/>
                <w:szCs w:val="20"/>
              </w:rPr>
            </w:pPr>
            <w:r w:rsidRPr="00A55AA1">
              <w:rPr>
                <w:rFonts w:cs="Arial"/>
                <w:sz w:val="20"/>
                <w:szCs w:val="20"/>
              </w:rPr>
              <w:t>Assess the need for revisions to the QA/QC Oversight Plan, Life-Cycle QA/QC Oversight Schedule, Quality Assurance Plan, Quality Control Inspection Plan based on vendor selection</w:t>
            </w:r>
            <w:r>
              <w:rPr>
                <w:rFonts w:cs="Arial"/>
                <w:sz w:val="20"/>
                <w:szCs w:val="20"/>
              </w:rPr>
              <w:t>.</w:t>
            </w:r>
          </w:p>
          <w:p w14:paraId="0D4C9EAC" w14:textId="77777777" w:rsidR="002F04F1" w:rsidRDefault="002F04F1" w:rsidP="002F04F1">
            <w:pPr>
              <w:rPr>
                <w:rFonts w:cs="Arial"/>
                <w:sz w:val="20"/>
                <w:szCs w:val="20"/>
              </w:rPr>
            </w:pPr>
          </w:p>
          <w:p w14:paraId="4D9D369D" w14:textId="69C3569D" w:rsidR="002F04F1" w:rsidRPr="00A55AA1" w:rsidRDefault="002F04F1" w:rsidP="002F04F1">
            <w:pPr>
              <w:rPr>
                <w:rFonts w:cs="Arial"/>
                <w:sz w:val="20"/>
                <w:szCs w:val="20"/>
              </w:rPr>
            </w:pPr>
            <w:r w:rsidRPr="00A55AA1">
              <w:rPr>
                <w:rFonts w:cs="Arial"/>
                <w:sz w:val="20"/>
                <w:szCs w:val="20"/>
              </w:rPr>
              <w:t>Develop</w:t>
            </w:r>
            <w:r>
              <w:rPr>
                <w:rFonts w:cs="Arial"/>
                <w:sz w:val="20"/>
                <w:szCs w:val="20"/>
              </w:rPr>
              <w:t xml:space="preserve"> technical and quality</w:t>
            </w:r>
            <w:r w:rsidRPr="00A55AA1">
              <w:rPr>
                <w:rFonts w:cs="Arial"/>
                <w:sz w:val="20"/>
                <w:szCs w:val="20"/>
              </w:rPr>
              <w:t xml:space="preserve"> performance indicators for the project</w:t>
            </w:r>
            <w:r>
              <w:rPr>
                <w:rFonts w:cs="Arial"/>
                <w:sz w:val="20"/>
                <w:szCs w:val="20"/>
              </w:rPr>
              <w:t>, see Attachment 4</w:t>
            </w:r>
          </w:p>
          <w:p w14:paraId="2345034C" w14:textId="77777777" w:rsidR="002F04F1" w:rsidRPr="00A55AA1" w:rsidRDefault="002F04F1" w:rsidP="002F04F1">
            <w:pPr>
              <w:pStyle w:val="ListParagraph"/>
              <w:numPr>
                <w:ilvl w:val="0"/>
                <w:numId w:val="16"/>
              </w:numPr>
              <w:ind w:left="254" w:hanging="254"/>
              <w:rPr>
                <w:rFonts w:cs="Arial"/>
                <w:sz w:val="20"/>
                <w:szCs w:val="20"/>
              </w:rPr>
            </w:pPr>
            <w:r w:rsidRPr="00A55AA1">
              <w:rPr>
                <w:rFonts w:cs="Arial"/>
                <w:sz w:val="20"/>
                <w:szCs w:val="20"/>
              </w:rPr>
              <w:t xml:space="preserve">Review performance indicators with the project </w:t>
            </w:r>
          </w:p>
          <w:p w14:paraId="299C416B" w14:textId="77777777" w:rsidR="002F04F1" w:rsidRPr="00750CF0" w:rsidRDefault="002F04F1" w:rsidP="002F04F1">
            <w:pPr>
              <w:pStyle w:val="ListParagraph"/>
              <w:numPr>
                <w:ilvl w:val="0"/>
                <w:numId w:val="16"/>
              </w:numPr>
              <w:ind w:left="254" w:hanging="254"/>
              <w:rPr>
                <w:rFonts w:cs="Arial"/>
                <w:sz w:val="20"/>
                <w:szCs w:val="20"/>
              </w:rPr>
            </w:pPr>
            <w:r w:rsidRPr="00A55AA1">
              <w:rPr>
                <w:rFonts w:cs="Arial"/>
                <w:sz w:val="20"/>
                <w:szCs w:val="20"/>
              </w:rPr>
              <w:t>Review applicable performance indicators with the vendor</w:t>
            </w:r>
            <w:r>
              <w:rPr>
                <w:rFonts w:cs="Arial"/>
                <w:sz w:val="20"/>
                <w:szCs w:val="20"/>
              </w:rPr>
              <w:t>.</w:t>
            </w:r>
          </w:p>
          <w:p w14:paraId="6A86724C" w14:textId="77777777" w:rsidR="002F04F1" w:rsidRPr="00A55AA1" w:rsidRDefault="002F04F1" w:rsidP="002F04F1">
            <w:pPr>
              <w:rPr>
                <w:rFonts w:cs="Arial"/>
                <w:sz w:val="20"/>
                <w:szCs w:val="20"/>
              </w:rPr>
            </w:pPr>
          </w:p>
          <w:p w14:paraId="4F4EF95B" w14:textId="42DBB1F0" w:rsidR="002F04F1" w:rsidRPr="00A55AA1" w:rsidRDefault="002F04F1" w:rsidP="002F04F1">
            <w:pPr>
              <w:rPr>
                <w:rFonts w:cs="Arial"/>
                <w:sz w:val="20"/>
                <w:szCs w:val="20"/>
              </w:rPr>
            </w:pPr>
            <w:r w:rsidRPr="00A55AA1">
              <w:rPr>
                <w:rFonts w:cs="Arial"/>
                <w:sz w:val="20"/>
                <w:szCs w:val="20"/>
              </w:rPr>
              <w:t>Partner with supplier to optimize benefit from audits and surveillances in meeting requirements and mitigating project risk</w:t>
            </w:r>
            <w:r>
              <w:rPr>
                <w:rFonts w:cs="Arial"/>
                <w:sz w:val="20"/>
                <w:szCs w:val="20"/>
              </w:rPr>
              <w:t>.</w:t>
            </w:r>
          </w:p>
        </w:tc>
      </w:tr>
      <w:tr w:rsidR="009A5EAE" w:rsidRPr="00A55AA1" w14:paraId="3E183658" w14:textId="77777777" w:rsidTr="00322F6A">
        <w:trPr>
          <w:cantSplit/>
        </w:trPr>
        <w:tc>
          <w:tcPr>
            <w:tcW w:w="1744" w:type="dxa"/>
            <w:tcBorders>
              <w:bottom w:val="single" w:sz="4" w:space="0" w:color="auto"/>
            </w:tcBorders>
            <w:shd w:val="clear" w:color="auto" w:fill="DBE5F1" w:themeFill="accent1" w:themeFillTint="33"/>
          </w:tcPr>
          <w:p w14:paraId="5BFF4A6A" w14:textId="77777777" w:rsidR="009A5EAE" w:rsidRPr="00A731E1" w:rsidRDefault="009A5EAE" w:rsidP="00832542">
            <w:pPr>
              <w:rPr>
                <w:rFonts w:cs="Arial"/>
                <w:b/>
                <w:sz w:val="20"/>
                <w:szCs w:val="20"/>
              </w:rPr>
            </w:pPr>
            <w:r w:rsidRPr="00A731E1">
              <w:rPr>
                <w:rFonts w:cs="Arial"/>
                <w:b/>
                <w:sz w:val="20"/>
                <w:szCs w:val="20"/>
              </w:rPr>
              <w:t>CD-3 – Request Approval for Construction Start</w:t>
            </w:r>
          </w:p>
        </w:tc>
        <w:tc>
          <w:tcPr>
            <w:tcW w:w="1653" w:type="dxa"/>
            <w:tcBorders>
              <w:bottom w:val="single" w:sz="4" w:space="0" w:color="auto"/>
            </w:tcBorders>
            <w:shd w:val="clear" w:color="auto" w:fill="DBE5F1" w:themeFill="accent1" w:themeFillTint="33"/>
          </w:tcPr>
          <w:p w14:paraId="6BD69B33" w14:textId="77777777" w:rsidR="009A5EAE" w:rsidRPr="00A55AA1" w:rsidRDefault="009A5EAE" w:rsidP="00832542">
            <w:pPr>
              <w:rPr>
                <w:rFonts w:cs="Arial"/>
                <w:sz w:val="20"/>
                <w:szCs w:val="20"/>
              </w:rPr>
            </w:pPr>
          </w:p>
        </w:tc>
        <w:tc>
          <w:tcPr>
            <w:tcW w:w="6480" w:type="dxa"/>
            <w:tcBorders>
              <w:bottom w:val="single" w:sz="4" w:space="0" w:color="auto"/>
            </w:tcBorders>
            <w:shd w:val="clear" w:color="auto" w:fill="DBE5F1" w:themeFill="accent1" w:themeFillTint="33"/>
          </w:tcPr>
          <w:p w14:paraId="230CD370" w14:textId="77777777" w:rsidR="009A5EAE" w:rsidRPr="00A55AA1" w:rsidRDefault="009A5EAE" w:rsidP="00832542">
            <w:pPr>
              <w:rPr>
                <w:rFonts w:cs="Arial"/>
                <w:sz w:val="20"/>
                <w:szCs w:val="20"/>
              </w:rPr>
            </w:pPr>
          </w:p>
        </w:tc>
      </w:tr>
      <w:tr w:rsidR="009A5EAE" w:rsidRPr="00A55AA1" w14:paraId="642E1198" w14:textId="77777777" w:rsidTr="00222F73">
        <w:trPr>
          <w:cantSplit/>
          <w:trHeight w:val="3590"/>
        </w:trPr>
        <w:tc>
          <w:tcPr>
            <w:tcW w:w="1744" w:type="dxa"/>
            <w:tcBorders>
              <w:bottom w:val="single" w:sz="4" w:space="0" w:color="auto"/>
            </w:tcBorders>
          </w:tcPr>
          <w:p w14:paraId="41E9B2D3" w14:textId="77777777" w:rsidR="009A5EAE" w:rsidRPr="00A55AA1" w:rsidRDefault="009A5EAE" w:rsidP="00832542">
            <w:pPr>
              <w:rPr>
                <w:rFonts w:cs="Arial"/>
                <w:sz w:val="20"/>
                <w:szCs w:val="20"/>
              </w:rPr>
            </w:pPr>
          </w:p>
          <w:p w14:paraId="3D7E0EDC" w14:textId="77777777" w:rsidR="009A5EAE" w:rsidRPr="00A55AA1" w:rsidRDefault="009A5EAE" w:rsidP="00832542">
            <w:pPr>
              <w:rPr>
                <w:rFonts w:cs="Arial"/>
                <w:sz w:val="20"/>
                <w:szCs w:val="20"/>
              </w:rPr>
            </w:pPr>
          </w:p>
        </w:tc>
        <w:tc>
          <w:tcPr>
            <w:tcW w:w="1653" w:type="dxa"/>
            <w:tcBorders>
              <w:bottom w:val="single" w:sz="4" w:space="0" w:color="auto"/>
            </w:tcBorders>
            <w:vAlign w:val="center"/>
          </w:tcPr>
          <w:p w14:paraId="280CEF55" w14:textId="77777777" w:rsidR="009A5EAE" w:rsidRPr="00A55AA1" w:rsidRDefault="009A5EAE" w:rsidP="00832542">
            <w:pPr>
              <w:rPr>
                <w:rFonts w:cs="Arial"/>
                <w:sz w:val="20"/>
                <w:szCs w:val="20"/>
              </w:rPr>
            </w:pPr>
            <w:r w:rsidRPr="00A55AA1">
              <w:rPr>
                <w:rFonts w:cs="Arial"/>
                <w:sz w:val="20"/>
                <w:szCs w:val="20"/>
              </w:rPr>
              <w:t>Execution Phase - Construction</w:t>
            </w:r>
          </w:p>
        </w:tc>
        <w:tc>
          <w:tcPr>
            <w:tcW w:w="6480" w:type="dxa"/>
            <w:tcBorders>
              <w:bottom w:val="single" w:sz="4" w:space="0" w:color="auto"/>
            </w:tcBorders>
            <w:vAlign w:val="center"/>
          </w:tcPr>
          <w:p w14:paraId="13464874" w14:textId="77777777" w:rsidR="009A5EAE" w:rsidRPr="00750CF0" w:rsidRDefault="009A5EAE" w:rsidP="00832542">
            <w:pPr>
              <w:rPr>
                <w:rFonts w:cs="Arial"/>
                <w:sz w:val="20"/>
                <w:szCs w:val="20"/>
              </w:rPr>
            </w:pPr>
            <w:r w:rsidRPr="00750CF0">
              <w:rPr>
                <w:rFonts w:cs="Arial"/>
                <w:sz w:val="20"/>
                <w:szCs w:val="20"/>
              </w:rPr>
              <w:t>Use Management Review Team/Corrective Action Review Board meetings to provide additional tier of project health oversight and build on partnering relationship with the vendor by reviewing and analyzing applicable documents and other information (coach/mentor and oversight)</w:t>
            </w:r>
          </w:p>
          <w:p w14:paraId="0A5642F1" w14:textId="77777777" w:rsidR="009A5EAE" w:rsidRPr="00A55AA1" w:rsidRDefault="009A5EAE" w:rsidP="009A5EAE">
            <w:pPr>
              <w:pStyle w:val="ListParagraph"/>
              <w:numPr>
                <w:ilvl w:val="0"/>
                <w:numId w:val="9"/>
              </w:numPr>
              <w:ind w:left="252" w:hanging="252"/>
              <w:rPr>
                <w:rFonts w:cs="Arial"/>
                <w:sz w:val="20"/>
                <w:szCs w:val="20"/>
              </w:rPr>
            </w:pPr>
            <w:r w:rsidRPr="00A55AA1">
              <w:rPr>
                <w:rFonts w:cs="Arial"/>
                <w:sz w:val="20"/>
                <w:szCs w:val="20"/>
              </w:rPr>
              <w:t>Audits and surveillances</w:t>
            </w:r>
          </w:p>
          <w:p w14:paraId="2A52BEE4" w14:textId="77777777" w:rsidR="009A5EAE" w:rsidRPr="00A55AA1" w:rsidRDefault="009A5EAE" w:rsidP="009A5EAE">
            <w:pPr>
              <w:pStyle w:val="ListParagraph"/>
              <w:numPr>
                <w:ilvl w:val="0"/>
                <w:numId w:val="9"/>
              </w:numPr>
              <w:ind w:left="252" w:hanging="252"/>
              <w:rPr>
                <w:rFonts w:cs="Arial"/>
                <w:sz w:val="20"/>
                <w:szCs w:val="20"/>
              </w:rPr>
            </w:pPr>
            <w:r w:rsidRPr="00A55AA1">
              <w:rPr>
                <w:rFonts w:cs="Arial"/>
                <w:sz w:val="20"/>
                <w:szCs w:val="20"/>
              </w:rPr>
              <w:t>Corrective action system issues</w:t>
            </w:r>
          </w:p>
          <w:p w14:paraId="4371F22A" w14:textId="77777777" w:rsidR="009A5EAE" w:rsidRPr="00A55AA1" w:rsidRDefault="009A5EAE" w:rsidP="009A5EAE">
            <w:pPr>
              <w:pStyle w:val="ListParagraph"/>
              <w:numPr>
                <w:ilvl w:val="0"/>
                <w:numId w:val="9"/>
              </w:numPr>
              <w:ind w:left="252" w:hanging="252"/>
              <w:rPr>
                <w:rFonts w:cs="Arial"/>
                <w:sz w:val="20"/>
                <w:szCs w:val="20"/>
              </w:rPr>
            </w:pPr>
            <w:r w:rsidRPr="00A55AA1">
              <w:rPr>
                <w:rFonts w:cs="Arial"/>
                <w:sz w:val="20"/>
                <w:szCs w:val="20"/>
              </w:rPr>
              <w:t>Lessons Learned</w:t>
            </w:r>
          </w:p>
          <w:p w14:paraId="05641E16" w14:textId="77777777" w:rsidR="009A5EAE" w:rsidRPr="00A55AA1" w:rsidRDefault="009A5EAE" w:rsidP="009A5EAE">
            <w:pPr>
              <w:pStyle w:val="ListParagraph"/>
              <w:numPr>
                <w:ilvl w:val="0"/>
                <w:numId w:val="9"/>
              </w:numPr>
              <w:ind w:left="252" w:hanging="252"/>
              <w:rPr>
                <w:rFonts w:cs="Arial"/>
                <w:sz w:val="20"/>
                <w:szCs w:val="20"/>
              </w:rPr>
            </w:pPr>
            <w:r w:rsidRPr="00A55AA1">
              <w:rPr>
                <w:rFonts w:cs="Arial"/>
                <w:sz w:val="20"/>
                <w:szCs w:val="20"/>
              </w:rPr>
              <w:t>Corrective Action Reports</w:t>
            </w:r>
          </w:p>
          <w:p w14:paraId="6CE2E9E3" w14:textId="77777777" w:rsidR="009A5EAE" w:rsidRPr="00A55AA1" w:rsidRDefault="009A5EAE" w:rsidP="009A5EAE">
            <w:pPr>
              <w:pStyle w:val="ListParagraph"/>
              <w:numPr>
                <w:ilvl w:val="0"/>
                <w:numId w:val="9"/>
              </w:numPr>
              <w:ind w:left="252" w:hanging="252"/>
              <w:rPr>
                <w:rFonts w:cs="Arial"/>
                <w:sz w:val="20"/>
                <w:szCs w:val="20"/>
              </w:rPr>
            </w:pPr>
            <w:r w:rsidRPr="00A55AA1">
              <w:rPr>
                <w:rFonts w:cs="Arial"/>
                <w:sz w:val="20"/>
                <w:szCs w:val="20"/>
              </w:rPr>
              <w:t>Quality of submittals</w:t>
            </w:r>
          </w:p>
          <w:p w14:paraId="583396A2" w14:textId="77777777" w:rsidR="009A5EAE" w:rsidRPr="00A55AA1" w:rsidRDefault="009A5EAE" w:rsidP="009A5EAE">
            <w:pPr>
              <w:pStyle w:val="ListParagraph"/>
              <w:numPr>
                <w:ilvl w:val="0"/>
                <w:numId w:val="9"/>
              </w:numPr>
              <w:ind w:left="252" w:hanging="252"/>
              <w:rPr>
                <w:rFonts w:cs="Arial"/>
                <w:sz w:val="20"/>
                <w:szCs w:val="20"/>
              </w:rPr>
            </w:pPr>
            <w:r w:rsidRPr="00A55AA1">
              <w:rPr>
                <w:rFonts w:cs="Arial"/>
                <w:sz w:val="20"/>
                <w:szCs w:val="20"/>
              </w:rPr>
              <w:t>Second/third level procedure compliance</w:t>
            </w:r>
          </w:p>
          <w:p w14:paraId="4E26B7B7" w14:textId="77777777" w:rsidR="009A5EAE" w:rsidRPr="00A55AA1" w:rsidRDefault="009A5EAE" w:rsidP="009A5EAE">
            <w:pPr>
              <w:pStyle w:val="ListParagraph"/>
              <w:numPr>
                <w:ilvl w:val="0"/>
                <w:numId w:val="9"/>
              </w:numPr>
              <w:ind w:left="252" w:hanging="252"/>
              <w:rPr>
                <w:rFonts w:cs="Arial"/>
                <w:sz w:val="20"/>
                <w:szCs w:val="20"/>
              </w:rPr>
            </w:pPr>
            <w:r w:rsidRPr="00A55AA1">
              <w:rPr>
                <w:rFonts w:cs="Arial"/>
                <w:sz w:val="20"/>
                <w:szCs w:val="20"/>
              </w:rPr>
              <w:t>Weekly QA/QC meeting</w:t>
            </w:r>
          </w:p>
          <w:p w14:paraId="3E62D2C7" w14:textId="77777777" w:rsidR="009A5EAE" w:rsidRPr="00A55AA1" w:rsidRDefault="009A5EAE" w:rsidP="009A5EAE">
            <w:pPr>
              <w:pStyle w:val="ListParagraph"/>
              <w:numPr>
                <w:ilvl w:val="0"/>
                <w:numId w:val="9"/>
              </w:numPr>
              <w:ind w:left="252" w:hanging="252"/>
              <w:rPr>
                <w:rFonts w:cs="Arial"/>
                <w:sz w:val="20"/>
                <w:szCs w:val="20"/>
              </w:rPr>
            </w:pPr>
            <w:r w:rsidRPr="00A55AA1">
              <w:rPr>
                <w:rFonts w:cs="Arial"/>
                <w:sz w:val="20"/>
                <w:szCs w:val="20"/>
              </w:rPr>
              <w:t>Weekly engineering meetings</w:t>
            </w:r>
          </w:p>
          <w:p w14:paraId="703CFA53" w14:textId="77777777" w:rsidR="009A5EAE" w:rsidRPr="00A55AA1" w:rsidRDefault="009A5EAE" w:rsidP="009A5EAE">
            <w:pPr>
              <w:pStyle w:val="ListParagraph"/>
              <w:numPr>
                <w:ilvl w:val="0"/>
                <w:numId w:val="9"/>
              </w:numPr>
              <w:ind w:left="252" w:hanging="252"/>
              <w:rPr>
                <w:rFonts w:cs="Arial"/>
                <w:sz w:val="20"/>
                <w:szCs w:val="20"/>
              </w:rPr>
            </w:pPr>
            <w:r w:rsidRPr="00A55AA1">
              <w:rPr>
                <w:rFonts w:cs="Arial"/>
                <w:sz w:val="20"/>
                <w:szCs w:val="20"/>
              </w:rPr>
              <w:t>Review performance indicators</w:t>
            </w:r>
          </w:p>
          <w:p w14:paraId="6E5C40C7" w14:textId="77777777" w:rsidR="009A5EAE" w:rsidRPr="00A55AA1" w:rsidRDefault="009A5EAE" w:rsidP="009A5EAE">
            <w:pPr>
              <w:pStyle w:val="ListParagraph"/>
              <w:numPr>
                <w:ilvl w:val="0"/>
                <w:numId w:val="9"/>
              </w:numPr>
              <w:ind w:left="252" w:hanging="252"/>
              <w:rPr>
                <w:rFonts w:cs="Arial"/>
                <w:sz w:val="20"/>
                <w:szCs w:val="20"/>
              </w:rPr>
            </w:pPr>
            <w:r w:rsidRPr="00A55AA1">
              <w:rPr>
                <w:rFonts w:cs="Arial"/>
                <w:sz w:val="20"/>
                <w:szCs w:val="20"/>
              </w:rPr>
              <w:t>Nonconformance reports</w:t>
            </w:r>
            <w:r>
              <w:rPr>
                <w:rFonts w:cs="Arial"/>
                <w:sz w:val="20"/>
                <w:szCs w:val="20"/>
              </w:rPr>
              <w:t>.</w:t>
            </w:r>
          </w:p>
        </w:tc>
      </w:tr>
      <w:tr w:rsidR="009A5EAE" w:rsidRPr="00A55AA1" w14:paraId="1E84B929" w14:textId="77777777" w:rsidTr="00486A25">
        <w:tc>
          <w:tcPr>
            <w:tcW w:w="1744" w:type="dxa"/>
            <w:tcBorders>
              <w:bottom w:val="single" w:sz="4" w:space="0" w:color="auto"/>
            </w:tcBorders>
            <w:shd w:val="clear" w:color="auto" w:fill="C6D9F1" w:themeFill="text2" w:themeFillTint="33"/>
            <w:vAlign w:val="center"/>
          </w:tcPr>
          <w:p w14:paraId="5665E56F" w14:textId="77777777" w:rsidR="009A5EAE" w:rsidRPr="00A731E1" w:rsidRDefault="009A5EAE" w:rsidP="00832542">
            <w:pPr>
              <w:rPr>
                <w:rFonts w:cs="Arial"/>
                <w:b/>
                <w:sz w:val="20"/>
                <w:szCs w:val="20"/>
              </w:rPr>
            </w:pPr>
            <w:r w:rsidRPr="00A731E1">
              <w:rPr>
                <w:rFonts w:cs="Arial"/>
                <w:b/>
                <w:sz w:val="20"/>
                <w:szCs w:val="20"/>
              </w:rPr>
              <w:t>CD-4 – Request Approval for Operations Start</w:t>
            </w:r>
          </w:p>
        </w:tc>
        <w:tc>
          <w:tcPr>
            <w:tcW w:w="1653" w:type="dxa"/>
            <w:tcBorders>
              <w:bottom w:val="single" w:sz="4" w:space="0" w:color="auto"/>
            </w:tcBorders>
            <w:shd w:val="clear" w:color="auto" w:fill="C6D9F1" w:themeFill="text2" w:themeFillTint="33"/>
            <w:vAlign w:val="center"/>
          </w:tcPr>
          <w:p w14:paraId="1E1FBEC6" w14:textId="77777777" w:rsidR="009A5EAE" w:rsidRPr="00A55AA1" w:rsidRDefault="009A5EAE" w:rsidP="00832542">
            <w:pPr>
              <w:rPr>
                <w:rFonts w:cs="Arial"/>
                <w:sz w:val="20"/>
                <w:szCs w:val="20"/>
              </w:rPr>
            </w:pPr>
            <w:r w:rsidRPr="00A55AA1">
              <w:rPr>
                <w:rFonts w:cs="Arial"/>
                <w:sz w:val="20"/>
                <w:szCs w:val="20"/>
              </w:rPr>
              <w:t>NA</w:t>
            </w:r>
          </w:p>
        </w:tc>
        <w:tc>
          <w:tcPr>
            <w:tcW w:w="6480" w:type="dxa"/>
            <w:tcBorders>
              <w:bottom w:val="single" w:sz="4" w:space="0" w:color="auto"/>
            </w:tcBorders>
            <w:shd w:val="clear" w:color="auto" w:fill="C6D9F1" w:themeFill="text2" w:themeFillTint="33"/>
            <w:vAlign w:val="center"/>
          </w:tcPr>
          <w:p w14:paraId="42E6778A" w14:textId="77777777" w:rsidR="009A5EAE" w:rsidRPr="00A55AA1" w:rsidRDefault="009A5EAE" w:rsidP="00832542">
            <w:pPr>
              <w:rPr>
                <w:rFonts w:cs="Arial"/>
                <w:sz w:val="20"/>
                <w:szCs w:val="20"/>
              </w:rPr>
            </w:pPr>
            <w:r w:rsidRPr="00A55AA1">
              <w:rPr>
                <w:rFonts w:cs="Arial"/>
                <w:sz w:val="20"/>
                <w:szCs w:val="20"/>
              </w:rPr>
              <w:t>NA</w:t>
            </w:r>
          </w:p>
        </w:tc>
      </w:tr>
    </w:tbl>
    <w:p w14:paraId="64C00D12" w14:textId="77777777" w:rsidR="009A5EAE" w:rsidRPr="00A55AA1" w:rsidRDefault="009A5EAE" w:rsidP="009A5EAE">
      <w:pPr>
        <w:rPr>
          <w:rFonts w:cs="Arial"/>
        </w:rPr>
      </w:pPr>
    </w:p>
    <w:p w14:paraId="362B92D1" w14:textId="6F7E4334" w:rsidR="0051631C" w:rsidRDefault="0051631C" w:rsidP="0051631C">
      <w:pPr>
        <w:jc w:val="center"/>
      </w:pPr>
      <w:r>
        <w:br w:type="page"/>
      </w:r>
    </w:p>
    <w:p w14:paraId="63BEE270" w14:textId="60B1FD7C" w:rsidR="00DB5889" w:rsidRPr="00CD5DB1" w:rsidRDefault="00A53266" w:rsidP="00216603">
      <w:pPr>
        <w:pStyle w:val="AppendixMain"/>
        <w:rPr>
          <w:sz w:val="24"/>
          <w:szCs w:val="24"/>
        </w:rPr>
      </w:pPr>
      <w:bookmarkStart w:id="9" w:name="Appendix_B"/>
      <w:bookmarkStart w:id="10" w:name="_Toc523226678"/>
      <w:bookmarkEnd w:id="9"/>
      <w:r>
        <w:rPr>
          <w:sz w:val="24"/>
          <w:szCs w:val="24"/>
        </w:rPr>
        <w:t>Attachment 2</w:t>
      </w:r>
      <w:r w:rsidR="00216603" w:rsidRPr="00CD5DB1">
        <w:rPr>
          <w:sz w:val="24"/>
          <w:szCs w:val="24"/>
        </w:rPr>
        <w:t xml:space="preserve"> - </w:t>
      </w:r>
      <w:r w:rsidR="00CD5DB1" w:rsidRPr="00CD5DB1">
        <w:rPr>
          <w:sz w:val="24"/>
          <w:szCs w:val="24"/>
        </w:rPr>
        <w:t>Critical Attributes</w:t>
      </w:r>
      <w:bookmarkEnd w:id="10"/>
    </w:p>
    <w:p w14:paraId="7D06ADDA" w14:textId="77777777" w:rsidR="00486A25" w:rsidRPr="004F2FE4" w:rsidRDefault="00486A25" w:rsidP="00486A25">
      <w:pPr>
        <w:jc w:val="center"/>
        <w:rPr>
          <w:rFonts w:cs="Arial"/>
          <w:b/>
          <w:u w:val="single"/>
        </w:rPr>
      </w:pPr>
    </w:p>
    <w:tbl>
      <w:tblPr>
        <w:tblStyle w:val="TableGrid"/>
        <w:tblW w:w="9810" w:type="dxa"/>
        <w:tblInd w:w="-95" w:type="dxa"/>
        <w:tblLook w:val="04A0" w:firstRow="1" w:lastRow="0" w:firstColumn="1" w:lastColumn="0" w:noHBand="0" w:noVBand="1"/>
      </w:tblPr>
      <w:tblGrid>
        <w:gridCol w:w="2465"/>
        <w:gridCol w:w="7345"/>
      </w:tblGrid>
      <w:tr w:rsidR="00486A25" w:rsidRPr="00A55AA1" w14:paraId="2BC8873E" w14:textId="77777777" w:rsidTr="00486A25">
        <w:trPr>
          <w:tblHeader/>
        </w:trPr>
        <w:tc>
          <w:tcPr>
            <w:tcW w:w="2465" w:type="dxa"/>
            <w:shd w:val="clear" w:color="auto" w:fill="C6D9F1" w:themeFill="text2" w:themeFillTint="33"/>
          </w:tcPr>
          <w:p w14:paraId="04488C58" w14:textId="77777777" w:rsidR="00486A25" w:rsidRPr="00F4171E" w:rsidRDefault="00486A25" w:rsidP="00832542">
            <w:pPr>
              <w:jc w:val="center"/>
              <w:rPr>
                <w:rFonts w:cs="Arial"/>
                <w:sz w:val="20"/>
                <w:szCs w:val="20"/>
              </w:rPr>
            </w:pPr>
            <w:r w:rsidRPr="00F4171E">
              <w:rPr>
                <w:rFonts w:cs="Arial"/>
                <w:b/>
                <w:sz w:val="20"/>
                <w:szCs w:val="20"/>
              </w:rPr>
              <w:t>Key Activity</w:t>
            </w:r>
          </w:p>
        </w:tc>
        <w:tc>
          <w:tcPr>
            <w:tcW w:w="7345" w:type="dxa"/>
            <w:shd w:val="clear" w:color="auto" w:fill="C6D9F1" w:themeFill="text2" w:themeFillTint="33"/>
          </w:tcPr>
          <w:p w14:paraId="6E3CC117" w14:textId="77777777" w:rsidR="00486A25" w:rsidRPr="00F4171E" w:rsidRDefault="00486A25" w:rsidP="00832542">
            <w:pPr>
              <w:jc w:val="center"/>
              <w:rPr>
                <w:rFonts w:cs="Arial"/>
                <w:b/>
                <w:sz w:val="20"/>
                <w:szCs w:val="20"/>
              </w:rPr>
            </w:pPr>
            <w:r w:rsidRPr="00F4171E">
              <w:rPr>
                <w:rFonts w:cs="Arial"/>
                <w:b/>
                <w:sz w:val="20"/>
                <w:szCs w:val="20"/>
              </w:rPr>
              <w:t>Critical Attributes</w:t>
            </w:r>
          </w:p>
        </w:tc>
      </w:tr>
      <w:tr w:rsidR="00486A25" w:rsidRPr="00A55AA1" w14:paraId="78651AAB" w14:textId="77777777" w:rsidTr="00F64431">
        <w:trPr>
          <w:trHeight w:val="791"/>
        </w:trPr>
        <w:tc>
          <w:tcPr>
            <w:tcW w:w="2465" w:type="dxa"/>
            <w:vAlign w:val="center"/>
          </w:tcPr>
          <w:p w14:paraId="46F920FA" w14:textId="77777777" w:rsidR="00486A25" w:rsidRPr="008443F0" w:rsidRDefault="00486A25" w:rsidP="00832542">
            <w:pPr>
              <w:rPr>
                <w:rFonts w:cs="Arial"/>
                <w:sz w:val="20"/>
                <w:szCs w:val="20"/>
              </w:rPr>
            </w:pPr>
            <w:r w:rsidRPr="008443F0">
              <w:rPr>
                <w:rFonts w:cs="Arial"/>
                <w:sz w:val="20"/>
                <w:szCs w:val="20"/>
              </w:rPr>
              <w:t xml:space="preserve">Establish Project Team </w:t>
            </w:r>
          </w:p>
          <w:p w14:paraId="5E72ED49" w14:textId="77777777" w:rsidR="00486A25" w:rsidRPr="008443F0" w:rsidRDefault="00486A25" w:rsidP="00832542">
            <w:pPr>
              <w:jc w:val="center"/>
              <w:rPr>
                <w:rFonts w:cs="Arial"/>
                <w:b/>
                <w:sz w:val="20"/>
                <w:szCs w:val="20"/>
              </w:rPr>
            </w:pPr>
          </w:p>
        </w:tc>
        <w:tc>
          <w:tcPr>
            <w:tcW w:w="7345" w:type="dxa"/>
            <w:vAlign w:val="center"/>
          </w:tcPr>
          <w:p w14:paraId="7A05FAE2" w14:textId="77777777" w:rsidR="00486A25" w:rsidRPr="008443F0" w:rsidRDefault="00486A25" w:rsidP="00412D59">
            <w:pPr>
              <w:pStyle w:val="ListParagraph"/>
              <w:numPr>
                <w:ilvl w:val="0"/>
                <w:numId w:val="20"/>
              </w:numPr>
              <w:ind w:left="188" w:hanging="188"/>
              <w:rPr>
                <w:rFonts w:cs="Arial"/>
                <w:sz w:val="20"/>
                <w:szCs w:val="20"/>
              </w:rPr>
            </w:pPr>
            <w:r w:rsidRPr="008443F0">
              <w:rPr>
                <w:rFonts w:cs="Arial"/>
                <w:sz w:val="20"/>
                <w:szCs w:val="20"/>
              </w:rPr>
              <w:t>QA/QC representation with knowledge and experience of large scale projects:</w:t>
            </w:r>
          </w:p>
          <w:p w14:paraId="5276A97C" w14:textId="77777777" w:rsidR="00486A25" w:rsidRPr="008443F0" w:rsidRDefault="00486A25" w:rsidP="00412D59">
            <w:pPr>
              <w:pStyle w:val="ListParagraph"/>
              <w:numPr>
                <w:ilvl w:val="0"/>
                <w:numId w:val="28"/>
              </w:numPr>
              <w:rPr>
                <w:rFonts w:cs="Arial"/>
                <w:b/>
                <w:sz w:val="20"/>
                <w:szCs w:val="20"/>
              </w:rPr>
            </w:pPr>
            <w:r w:rsidRPr="008443F0">
              <w:rPr>
                <w:rFonts w:cs="Arial"/>
                <w:sz w:val="20"/>
                <w:szCs w:val="20"/>
              </w:rPr>
              <w:t>Depth/breadth of QA oversight</w:t>
            </w:r>
          </w:p>
          <w:p w14:paraId="2D50DDC7" w14:textId="77777777" w:rsidR="00486A25" w:rsidRPr="008443F0" w:rsidRDefault="00486A25" w:rsidP="00412D59">
            <w:pPr>
              <w:pStyle w:val="ListParagraph"/>
              <w:numPr>
                <w:ilvl w:val="0"/>
                <w:numId w:val="28"/>
              </w:numPr>
              <w:rPr>
                <w:rFonts w:cs="Arial"/>
                <w:b/>
                <w:sz w:val="20"/>
                <w:szCs w:val="20"/>
              </w:rPr>
            </w:pPr>
            <w:r w:rsidRPr="008443F0">
              <w:rPr>
                <w:rFonts w:cs="Arial"/>
                <w:sz w:val="20"/>
                <w:szCs w:val="20"/>
              </w:rPr>
              <w:t>Depth/breadth of QC oversight</w:t>
            </w:r>
          </w:p>
          <w:p w14:paraId="1258EC12" w14:textId="77777777" w:rsidR="00486A25" w:rsidRPr="008443F0" w:rsidRDefault="00486A25" w:rsidP="00412D59">
            <w:pPr>
              <w:pStyle w:val="ListParagraph"/>
              <w:numPr>
                <w:ilvl w:val="0"/>
                <w:numId w:val="28"/>
              </w:numPr>
              <w:rPr>
                <w:rFonts w:cs="Arial"/>
                <w:b/>
                <w:sz w:val="20"/>
                <w:szCs w:val="20"/>
              </w:rPr>
            </w:pPr>
            <w:r w:rsidRPr="008443F0">
              <w:rPr>
                <w:rFonts w:cs="Arial"/>
                <w:sz w:val="20"/>
                <w:szCs w:val="20"/>
              </w:rPr>
              <w:t>Knowledge of vendor requirements necessary to support large projects</w:t>
            </w:r>
            <w:r>
              <w:rPr>
                <w:rFonts w:cs="Arial"/>
                <w:sz w:val="20"/>
                <w:szCs w:val="20"/>
              </w:rPr>
              <w:t>.</w:t>
            </w:r>
          </w:p>
        </w:tc>
      </w:tr>
      <w:tr w:rsidR="00486A25" w:rsidRPr="00A55AA1" w14:paraId="0BB61485" w14:textId="77777777" w:rsidTr="00F64431">
        <w:trPr>
          <w:trHeight w:val="2483"/>
        </w:trPr>
        <w:tc>
          <w:tcPr>
            <w:tcW w:w="2465" w:type="dxa"/>
            <w:tcBorders>
              <w:bottom w:val="single" w:sz="4" w:space="0" w:color="auto"/>
            </w:tcBorders>
            <w:vAlign w:val="center"/>
          </w:tcPr>
          <w:p w14:paraId="59BD11CC" w14:textId="77777777" w:rsidR="00486A25" w:rsidRPr="008443F0" w:rsidRDefault="00486A25" w:rsidP="00832542">
            <w:pPr>
              <w:rPr>
                <w:rFonts w:cs="Arial"/>
                <w:sz w:val="20"/>
                <w:szCs w:val="20"/>
              </w:rPr>
            </w:pPr>
            <w:r w:rsidRPr="008443F0">
              <w:rPr>
                <w:rFonts w:cs="Arial"/>
                <w:sz w:val="20"/>
                <w:szCs w:val="20"/>
              </w:rPr>
              <w:t xml:space="preserve">Develop Project Risk and Opportunity Management Plan </w:t>
            </w:r>
          </w:p>
          <w:p w14:paraId="4560ACBB" w14:textId="77777777" w:rsidR="00486A25" w:rsidRPr="008443F0" w:rsidRDefault="00486A25" w:rsidP="00832542">
            <w:pPr>
              <w:rPr>
                <w:rFonts w:cs="Arial"/>
                <w:sz w:val="20"/>
                <w:szCs w:val="20"/>
              </w:rPr>
            </w:pPr>
          </w:p>
        </w:tc>
        <w:tc>
          <w:tcPr>
            <w:tcW w:w="7345" w:type="dxa"/>
            <w:tcBorders>
              <w:bottom w:val="single" w:sz="4" w:space="0" w:color="auto"/>
            </w:tcBorders>
            <w:vAlign w:val="center"/>
          </w:tcPr>
          <w:p w14:paraId="28CF51CF" w14:textId="77777777" w:rsidR="00486A25" w:rsidRPr="008443F0" w:rsidRDefault="00486A25" w:rsidP="00412D59">
            <w:pPr>
              <w:pStyle w:val="ListParagraph"/>
              <w:numPr>
                <w:ilvl w:val="0"/>
                <w:numId w:val="30"/>
              </w:numPr>
              <w:autoSpaceDE w:val="0"/>
              <w:autoSpaceDN w:val="0"/>
              <w:adjustRightInd w:val="0"/>
              <w:ind w:left="188" w:hanging="188"/>
              <w:rPr>
                <w:rFonts w:eastAsia="TimesNewRoman" w:cs="Arial"/>
                <w:sz w:val="20"/>
                <w:szCs w:val="20"/>
              </w:rPr>
            </w:pPr>
            <w:r w:rsidRPr="008443F0">
              <w:rPr>
                <w:rFonts w:cs="Arial"/>
                <w:bCs/>
                <w:sz w:val="20"/>
                <w:szCs w:val="20"/>
              </w:rPr>
              <w:t xml:space="preserve">Typical Contributors to Risk Events - </w:t>
            </w:r>
          </w:p>
          <w:p w14:paraId="34823DCE" w14:textId="77777777" w:rsidR="00486A25" w:rsidRPr="008443F0" w:rsidRDefault="00486A25" w:rsidP="00412D59">
            <w:pPr>
              <w:pStyle w:val="ListParagraph"/>
              <w:numPr>
                <w:ilvl w:val="0"/>
                <w:numId w:val="29"/>
              </w:numPr>
              <w:autoSpaceDE w:val="0"/>
              <w:autoSpaceDN w:val="0"/>
              <w:adjustRightInd w:val="0"/>
              <w:rPr>
                <w:rFonts w:cs="Arial"/>
                <w:bCs/>
                <w:sz w:val="20"/>
                <w:szCs w:val="20"/>
              </w:rPr>
            </w:pPr>
            <w:r w:rsidRPr="008443F0">
              <w:rPr>
                <w:rFonts w:eastAsia="TimesNewRoman" w:cs="Arial"/>
                <w:sz w:val="20"/>
                <w:szCs w:val="20"/>
              </w:rPr>
              <w:t xml:space="preserve">Procurement Strategy </w:t>
            </w:r>
          </w:p>
          <w:p w14:paraId="0389C5E1" w14:textId="77777777" w:rsidR="00486A25" w:rsidRPr="008443F0" w:rsidRDefault="00486A25" w:rsidP="00412D59">
            <w:pPr>
              <w:pStyle w:val="ListParagraph"/>
              <w:numPr>
                <w:ilvl w:val="0"/>
                <w:numId w:val="29"/>
              </w:numPr>
              <w:autoSpaceDE w:val="0"/>
              <w:autoSpaceDN w:val="0"/>
              <w:adjustRightInd w:val="0"/>
              <w:rPr>
                <w:rFonts w:cs="Arial"/>
                <w:bCs/>
                <w:sz w:val="20"/>
                <w:szCs w:val="20"/>
              </w:rPr>
            </w:pPr>
            <w:r w:rsidRPr="008443F0">
              <w:rPr>
                <w:rFonts w:eastAsia="TimesNewRoman" w:cs="Arial"/>
                <w:sz w:val="20"/>
                <w:szCs w:val="20"/>
              </w:rPr>
              <w:t xml:space="preserve">First-use Subcontractor/Vendor </w:t>
            </w:r>
          </w:p>
          <w:p w14:paraId="57790B80" w14:textId="77777777" w:rsidR="00486A25" w:rsidRDefault="00486A25" w:rsidP="00412D59">
            <w:pPr>
              <w:pStyle w:val="ListParagraph"/>
              <w:numPr>
                <w:ilvl w:val="0"/>
                <w:numId w:val="29"/>
              </w:numPr>
              <w:autoSpaceDE w:val="0"/>
              <w:autoSpaceDN w:val="0"/>
              <w:adjustRightInd w:val="0"/>
              <w:rPr>
                <w:rFonts w:eastAsia="TimesNewRoman" w:cs="Arial"/>
                <w:sz w:val="20"/>
                <w:szCs w:val="20"/>
              </w:rPr>
            </w:pPr>
            <w:r w:rsidRPr="008443F0">
              <w:rPr>
                <w:rFonts w:eastAsia="TimesNewRoman" w:cs="Arial"/>
                <w:sz w:val="20"/>
                <w:szCs w:val="20"/>
              </w:rPr>
              <w:t xml:space="preserve">Vendor Support </w:t>
            </w:r>
          </w:p>
          <w:p w14:paraId="59BB0145" w14:textId="77777777" w:rsidR="00486A25" w:rsidRDefault="00486A25" w:rsidP="00412D59">
            <w:pPr>
              <w:pStyle w:val="ListParagraph"/>
              <w:numPr>
                <w:ilvl w:val="0"/>
                <w:numId w:val="29"/>
              </w:numPr>
              <w:autoSpaceDE w:val="0"/>
              <w:autoSpaceDN w:val="0"/>
              <w:adjustRightInd w:val="0"/>
              <w:rPr>
                <w:rFonts w:eastAsia="TimesNewRoman" w:cs="Arial"/>
                <w:sz w:val="20"/>
                <w:szCs w:val="20"/>
              </w:rPr>
            </w:pPr>
            <w:r>
              <w:rPr>
                <w:rFonts w:eastAsia="TimesNewRoman" w:cs="Arial"/>
                <w:sz w:val="20"/>
                <w:szCs w:val="20"/>
              </w:rPr>
              <w:t>Unclear or over-specification of requirements</w:t>
            </w:r>
          </w:p>
          <w:p w14:paraId="762C90C0" w14:textId="77777777" w:rsidR="00486A25" w:rsidRPr="00401DC3" w:rsidRDefault="00486A25" w:rsidP="00832542">
            <w:pPr>
              <w:autoSpaceDE w:val="0"/>
              <w:autoSpaceDN w:val="0"/>
              <w:adjustRightInd w:val="0"/>
              <w:ind w:left="360"/>
              <w:rPr>
                <w:rFonts w:eastAsia="TimesNewRoman" w:cs="Arial"/>
                <w:sz w:val="20"/>
                <w:szCs w:val="20"/>
              </w:rPr>
            </w:pPr>
          </w:p>
          <w:p w14:paraId="26BA0A0A" w14:textId="77777777" w:rsidR="00486A25" w:rsidRPr="008443F0" w:rsidRDefault="00486A25" w:rsidP="00412D59">
            <w:pPr>
              <w:pStyle w:val="ListParagraph"/>
              <w:numPr>
                <w:ilvl w:val="0"/>
                <w:numId w:val="30"/>
              </w:numPr>
              <w:autoSpaceDE w:val="0"/>
              <w:autoSpaceDN w:val="0"/>
              <w:adjustRightInd w:val="0"/>
              <w:ind w:left="188" w:hanging="188"/>
              <w:rPr>
                <w:rFonts w:eastAsia="TimesNewRoman" w:cs="Arial"/>
                <w:sz w:val="20"/>
                <w:szCs w:val="20"/>
              </w:rPr>
            </w:pPr>
            <w:r w:rsidRPr="008443F0">
              <w:rPr>
                <w:rFonts w:cs="Arial"/>
                <w:bCs/>
                <w:sz w:val="20"/>
                <w:szCs w:val="20"/>
              </w:rPr>
              <w:t>Resource/Conditions</w:t>
            </w:r>
          </w:p>
          <w:p w14:paraId="4A1FF7E0" w14:textId="77777777" w:rsidR="00486A25" w:rsidRPr="008443F0" w:rsidRDefault="00486A25" w:rsidP="00412D59">
            <w:pPr>
              <w:pStyle w:val="ListParagraph"/>
              <w:numPr>
                <w:ilvl w:val="0"/>
                <w:numId w:val="31"/>
              </w:numPr>
              <w:rPr>
                <w:rFonts w:cs="Arial"/>
                <w:sz w:val="20"/>
                <w:szCs w:val="20"/>
              </w:rPr>
            </w:pPr>
            <w:r w:rsidRPr="008443F0">
              <w:rPr>
                <w:rFonts w:eastAsia="TimesNewRoman" w:cs="Arial"/>
                <w:sz w:val="20"/>
                <w:szCs w:val="20"/>
              </w:rPr>
              <w:t>Specialty Resources Required</w:t>
            </w:r>
          </w:p>
          <w:p w14:paraId="477528D6" w14:textId="77777777" w:rsidR="00486A25" w:rsidRPr="008443F0" w:rsidRDefault="00486A25" w:rsidP="00412D59">
            <w:pPr>
              <w:pStyle w:val="ListParagraph"/>
              <w:numPr>
                <w:ilvl w:val="0"/>
                <w:numId w:val="31"/>
              </w:numPr>
              <w:rPr>
                <w:rFonts w:cs="Arial"/>
                <w:sz w:val="20"/>
                <w:szCs w:val="20"/>
              </w:rPr>
            </w:pPr>
            <w:r w:rsidRPr="008443F0">
              <w:rPr>
                <w:rFonts w:eastAsia="TimesNewRoman" w:cs="Arial"/>
                <w:sz w:val="20"/>
                <w:szCs w:val="20"/>
              </w:rPr>
              <w:t xml:space="preserve">Personnel Training &amp; Qualifications </w:t>
            </w:r>
          </w:p>
          <w:p w14:paraId="74AC791F" w14:textId="77777777" w:rsidR="00486A25" w:rsidRPr="00401DC3" w:rsidRDefault="00486A25" w:rsidP="00412D59">
            <w:pPr>
              <w:pStyle w:val="ListParagraph"/>
              <w:numPr>
                <w:ilvl w:val="0"/>
                <w:numId w:val="31"/>
              </w:numPr>
              <w:rPr>
                <w:rFonts w:cs="Arial"/>
                <w:sz w:val="20"/>
                <w:szCs w:val="20"/>
              </w:rPr>
            </w:pPr>
            <w:r w:rsidRPr="008443F0">
              <w:rPr>
                <w:rFonts w:eastAsia="TimesNewRoman" w:cs="Arial"/>
                <w:sz w:val="20"/>
                <w:szCs w:val="20"/>
              </w:rPr>
              <w:t>Resources not Available</w:t>
            </w:r>
          </w:p>
          <w:p w14:paraId="17AFA33C" w14:textId="77777777" w:rsidR="00486A25" w:rsidRPr="00F64431" w:rsidRDefault="00486A25" w:rsidP="00F64431">
            <w:pPr>
              <w:ind w:left="360" w:hanging="360"/>
              <w:rPr>
                <w:rFonts w:cs="Arial"/>
                <w:sz w:val="20"/>
                <w:szCs w:val="20"/>
              </w:rPr>
            </w:pPr>
          </w:p>
          <w:p w14:paraId="4815E9C5" w14:textId="77777777" w:rsidR="00486A25" w:rsidRPr="008443F0" w:rsidRDefault="00486A25" w:rsidP="00412D59">
            <w:pPr>
              <w:pStyle w:val="ListParagraph"/>
              <w:numPr>
                <w:ilvl w:val="0"/>
                <w:numId w:val="41"/>
              </w:numPr>
              <w:ind w:left="188" w:hanging="188"/>
              <w:rPr>
                <w:rFonts w:cs="Arial"/>
                <w:sz w:val="20"/>
                <w:szCs w:val="20"/>
              </w:rPr>
            </w:pPr>
            <w:r>
              <w:rPr>
                <w:rFonts w:cs="Arial"/>
                <w:sz w:val="20"/>
                <w:szCs w:val="20"/>
              </w:rPr>
              <w:t>If applicable, a</w:t>
            </w:r>
            <w:r w:rsidRPr="008443F0">
              <w:rPr>
                <w:rFonts w:cs="Arial"/>
                <w:sz w:val="20"/>
                <w:szCs w:val="20"/>
              </w:rPr>
              <w:t>ssess level of oversight needed based on firmness of Documented Safety Analysis and functional classification</w:t>
            </w:r>
            <w:r>
              <w:rPr>
                <w:rFonts w:cs="Arial"/>
                <w:sz w:val="20"/>
                <w:szCs w:val="20"/>
              </w:rPr>
              <w:t>.</w:t>
            </w:r>
          </w:p>
        </w:tc>
      </w:tr>
      <w:tr w:rsidR="00486A25" w:rsidRPr="00A55AA1" w14:paraId="7BC1E609" w14:textId="77777777" w:rsidTr="00F64431">
        <w:trPr>
          <w:trHeight w:val="5291"/>
        </w:trPr>
        <w:tc>
          <w:tcPr>
            <w:tcW w:w="2465" w:type="dxa"/>
            <w:shd w:val="clear" w:color="auto" w:fill="auto"/>
            <w:vAlign w:val="center"/>
          </w:tcPr>
          <w:p w14:paraId="633DDFA5" w14:textId="77777777" w:rsidR="00486A25" w:rsidRPr="008443F0" w:rsidRDefault="00486A25" w:rsidP="00832542">
            <w:pPr>
              <w:rPr>
                <w:rFonts w:cs="Arial"/>
                <w:b/>
                <w:sz w:val="20"/>
                <w:szCs w:val="20"/>
              </w:rPr>
            </w:pPr>
            <w:r w:rsidRPr="008443F0">
              <w:rPr>
                <w:rFonts w:cs="Arial"/>
                <w:sz w:val="20"/>
                <w:szCs w:val="20"/>
              </w:rPr>
              <w:t>Prepare a Team Execution Plan</w:t>
            </w:r>
          </w:p>
          <w:p w14:paraId="57B9B906" w14:textId="77777777" w:rsidR="00486A25" w:rsidRPr="008443F0" w:rsidRDefault="00486A25" w:rsidP="00832542">
            <w:pPr>
              <w:rPr>
                <w:rFonts w:cs="Arial"/>
                <w:b/>
                <w:sz w:val="20"/>
                <w:szCs w:val="20"/>
              </w:rPr>
            </w:pPr>
          </w:p>
        </w:tc>
        <w:tc>
          <w:tcPr>
            <w:tcW w:w="7345" w:type="dxa"/>
            <w:shd w:val="clear" w:color="auto" w:fill="auto"/>
            <w:vAlign w:val="center"/>
          </w:tcPr>
          <w:p w14:paraId="0AFBED3B" w14:textId="77777777" w:rsidR="00486A25" w:rsidRPr="008443F0" w:rsidRDefault="00486A25" w:rsidP="00412D59">
            <w:pPr>
              <w:pStyle w:val="ListParagraph"/>
              <w:numPr>
                <w:ilvl w:val="0"/>
                <w:numId w:val="20"/>
              </w:numPr>
              <w:ind w:left="188" w:hanging="206"/>
              <w:rPr>
                <w:rFonts w:cs="Arial"/>
                <w:sz w:val="20"/>
                <w:szCs w:val="20"/>
              </w:rPr>
            </w:pPr>
            <w:r w:rsidRPr="008443F0">
              <w:rPr>
                <w:rFonts w:cs="Arial"/>
                <w:sz w:val="20"/>
                <w:szCs w:val="20"/>
              </w:rPr>
              <w:t>Flow chart vendor selection process</w:t>
            </w:r>
          </w:p>
          <w:p w14:paraId="7DC89FEF" w14:textId="77777777" w:rsidR="00486A25" w:rsidRPr="008443F0" w:rsidRDefault="00486A25" w:rsidP="00412D59">
            <w:pPr>
              <w:pStyle w:val="ListParagraph"/>
              <w:numPr>
                <w:ilvl w:val="0"/>
                <w:numId w:val="20"/>
              </w:numPr>
              <w:ind w:left="188" w:hanging="206"/>
              <w:rPr>
                <w:rFonts w:cs="Arial"/>
                <w:sz w:val="20"/>
                <w:szCs w:val="20"/>
              </w:rPr>
            </w:pPr>
            <w:r w:rsidRPr="008443F0">
              <w:rPr>
                <w:rFonts w:cs="Arial"/>
                <w:sz w:val="20"/>
                <w:szCs w:val="20"/>
              </w:rPr>
              <w:t>Establish selection criteria and document</w:t>
            </w:r>
          </w:p>
          <w:p w14:paraId="14AC9A2C" w14:textId="77777777" w:rsidR="00486A25" w:rsidRPr="008443F0" w:rsidRDefault="00486A25" w:rsidP="00412D59">
            <w:pPr>
              <w:pStyle w:val="ListParagraph"/>
              <w:numPr>
                <w:ilvl w:val="0"/>
                <w:numId w:val="20"/>
              </w:numPr>
              <w:ind w:left="188" w:hanging="206"/>
              <w:rPr>
                <w:rFonts w:cs="Arial"/>
                <w:sz w:val="20"/>
                <w:szCs w:val="20"/>
              </w:rPr>
            </w:pPr>
            <w:r w:rsidRPr="008443F0">
              <w:rPr>
                <w:rFonts w:cs="Arial"/>
                <w:sz w:val="20"/>
                <w:szCs w:val="20"/>
              </w:rPr>
              <w:t>Develop a Supplier Quality Program Checklist</w:t>
            </w:r>
            <w:r>
              <w:rPr>
                <w:rFonts w:cs="Arial"/>
                <w:sz w:val="20"/>
                <w:szCs w:val="20"/>
              </w:rPr>
              <w:t>, for example:</w:t>
            </w:r>
          </w:p>
          <w:p w14:paraId="3CA357AF" w14:textId="77777777" w:rsidR="00486A25" w:rsidRPr="008443F0" w:rsidRDefault="00486A25" w:rsidP="00412D59">
            <w:pPr>
              <w:pStyle w:val="ListParagraph"/>
              <w:numPr>
                <w:ilvl w:val="0"/>
                <w:numId w:val="25"/>
              </w:numPr>
              <w:ind w:left="747" w:hanging="379"/>
              <w:rPr>
                <w:rFonts w:cs="Arial"/>
                <w:sz w:val="20"/>
                <w:szCs w:val="20"/>
              </w:rPr>
            </w:pPr>
            <w:r w:rsidRPr="008443F0">
              <w:rPr>
                <w:rFonts w:cs="Arial"/>
                <w:sz w:val="20"/>
                <w:szCs w:val="20"/>
              </w:rPr>
              <w:t>Do prospective vendor exhibit capabilities to perform work?</w:t>
            </w:r>
          </w:p>
          <w:p w14:paraId="6167BC46" w14:textId="77777777" w:rsidR="00486A25" w:rsidRPr="008443F0" w:rsidRDefault="00486A25" w:rsidP="00412D59">
            <w:pPr>
              <w:pStyle w:val="ListParagraph"/>
              <w:numPr>
                <w:ilvl w:val="0"/>
                <w:numId w:val="25"/>
              </w:numPr>
              <w:ind w:left="747" w:hanging="379"/>
              <w:rPr>
                <w:rFonts w:cs="Arial"/>
                <w:sz w:val="20"/>
                <w:szCs w:val="20"/>
              </w:rPr>
            </w:pPr>
            <w:r w:rsidRPr="008443F0">
              <w:rPr>
                <w:rFonts w:cs="Arial"/>
                <w:sz w:val="20"/>
                <w:szCs w:val="20"/>
              </w:rPr>
              <w:t>Does prospective vendor have infrastructure/personnel to perform work?</w:t>
            </w:r>
          </w:p>
          <w:p w14:paraId="63AEB241" w14:textId="77777777" w:rsidR="00486A25" w:rsidRPr="008443F0" w:rsidRDefault="00486A25" w:rsidP="00412D59">
            <w:pPr>
              <w:pStyle w:val="ListParagraph"/>
              <w:numPr>
                <w:ilvl w:val="0"/>
                <w:numId w:val="25"/>
              </w:numPr>
              <w:ind w:left="747" w:hanging="379"/>
              <w:rPr>
                <w:rFonts w:cs="Arial"/>
                <w:sz w:val="20"/>
                <w:szCs w:val="20"/>
              </w:rPr>
            </w:pPr>
            <w:r w:rsidRPr="008443F0">
              <w:rPr>
                <w:rFonts w:cs="Arial"/>
                <w:sz w:val="20"/>
                <w:szCs w:val="20"/>
              </w:rPr>
              <w:t xml:space="preserve">Does prospective vendor have </w:t>
            </w:r>
            <w:r>
              <w:rPr>
                <w:rFonts w:cs="Arial"/>
                <w:sz w:val="20"/>
                <w:szCs w:val="20"/>
              </w:rPr>
              <w:t>e</w:t>
            </w:r>
            <w:r w:rsidRPr="008443F0">
              <w:rPr>
                <w:rFonts w:cs="Arial"/>
                <w:sz w:val="20"/>
                <w:szCs w:val="20"/>
              </w:rPr>
              <w:t>xperience in NQA-1</w:t>
            </w:r>
            <w:r>
              <w:rPr>
                <w:rFonts w:cs="Arial"/>
                <w:sz w:val="20"/>
                <w:szCs w:val="20"/>
              </w:rPr>
              <w:t xml:space="preserve"> / other quality standards</w:t>
            </w:r>
            <w:r w:rsidRPr="008443F0">
              <w:rPr>
                <w:rFonts w:cs="Arial"/>
                <w:sz w:val="20"/>
                <w:szCs w:val="20"/>
              </w:rPr>
              <w:t>?</w:t>
            </w:r>
          </w:p>
          <w:p w14:paraId="3FF945E0" w14:textId="77777777" w:rsidR="00486A25" w:rsidRPr="008443F0" w:rsidRDefault="00486A25" w:rsidP="00412D59">
            <w:pPr>
              <w:pStyle w:val="ListParagraph"/>
              <w:numPr>
                <w:ilvl w:val="0"/>
                <w:numId w:val="25"/>
              </w:numPr>
              <w:ind w:left="747" w:hanging="379"/>
              <w:rPr>
                <w:rFonts w:cs="Arial"/>
                <w:sz w:val="20"/>
                <w:szCs w:val="20"/>
              </w:rPr>
            </w:pPr>
            <w:r w:rsidRPr="008443F0">
              <w:rPr>
                <w:rFonts w:cs="Arial"/>
                <w:sz w:val="20"/>
                <w:szCs w:val="20"/>
              </w:rPr>
              <w:t>Does prospective vendor have experience in materials of construction/methods?</w:t>
            </w:r>
          </w:p>
          <w:p w14:paraId="58FA692E" w14:textId="77777777" w:rsidR="00486A25" w:rsidRPr="008443F0" w:rsidRDefault="00486A25" w:rsidP="00412D59">
            <w:pPr>
              <w:pStyle w:val="ListParagraph"/>
              <w:numPr>
                <w:ilvl w:val="0"/>
                <w:numId w:val="25"/>
              </w:numPr>
              <w:ind w:left="747" w:hanging="379"/>
              <w:rPr>
                <w:rFonts w:cs="Arial"/>
                <w:sz w:val="20"/>
                <w:szCs w:val="20"/>
              </w:rPr>
            </w:pPr>
            <w:r w:rsidRPr="008443F0">
              <w:rPr>
                <w:rFonts w:cs="Arial"/>
                <w:sz w:val="20"/>
                <w:szCs w:val="20"/>
              </w:rPr>
              <w:t>Is vendor knowledgeable of suspect counterfeit items and how to manage?</w:t>
            </w:r>
          </w:p>
          <w:p w14:paraId="19A1FC81" w14:textId="77777777" w:rsidR="00486A25" w:rsidRPr="008443F0" w:rsidRDefault="00486A25" w:rsidP="00412D59">
            <w:pPr>
              <w:pStyle w:val="ListParagraph"/>
              <w:numPr>
                <w:ilvl w:val="0"/>
                <w:numId w:val="25"/>
              </w:numPr>
              <w:ind w:left="747" w:hanging="379"/>
              <w:rPr>
                <w:rFonts w:cs="Arial"/>
                <w:sz w:val="20"/>
                <w:szCs w:val="20"/>
              </w:rPr>
            </w:pPr>
            <w:r w:rsidRPr="008443F0">
              <w:rPr>
                <w:rFonts w:cs="Arial"/>
                <w:sz w:val="20"/>
                <w:szCs w:val="20"/>
              </w:rPr>
              <w:t xml:space="preserve">Does prospective vendor have experience in </w:t>
            </w:r>
            <w:r>
              <w:rPr>
                <w:rFonts w:cs="Arial"/>
                <w:sz w:val="20"/>
                <w:szCs w:val="20"/>
              </w:rPr>
              <w:t xml:space="preserve">ASME </w:t>
            </w:r>
            <w:r w:rsidRPr="008443F0">
              <w:rPr>
                <w:rFonts w:cs="Arial"/>
                <w:sz w:val="20"/>
                <w:szCs w:val="20"/>
              </w:rPr>
              <w:t xml:space="preserve">B31.3 or </w:t>
            </w:r>
            <w:r>
              <w:rPr>
                <w:rFonts w:cs="Arial"/>
                <w:sz w:val="20"/>
                <w:szCs w:val="20"/>
              </w:rPr>
              <w:t xml:space="preserve">other </w:t>
            </w:r>
            <w:r w:rsidRPr="008443F0">
              <w:rPr>
                <w:rFonts w:cs="Arial"/>
                <w:sz w:val="20"/>
                <w:szCs w:val="20"/>
              </w:rPr>
              <w:t xml:space="preserve">applicable codes </w:t>
            </w:r>
            <w:r>
              <w:rPr>
                <w:rFonts w:cs="Arial"/>
                <w:sz w:val="20"/>
                <w:szCs w:val="20"/>
              </w:rPr>
              <w:t>in the procurement flow down</w:t>
            </w:r>
          </w:p>
          <w:p w14:paraId="76609ED3" w14:textId="77777777" w:rsidR="00486A25" w:rsidRPr="008443F0" w:rsidRDefault="00486A25" w:rsidP="00412D59">
            <w:pPr>
              <w:pStyle w:val="ListParagraph"/>
              <w:numPr>
                <w:ilvl w:val="0"/>
                <w:numId w:val="25"/>
              </w:numPr>
              <w:ind w:left="747" w:hanging="379"/>
              <w:rPr>
                <w:rFonts w:cs="Arial"/>
                <w:sz w:val="20"/>
                <w:szCs w:val="20"/>
              </w:rPr>
            </w:pPr>
            <w:r w:rsidRPr="008443F0">
              <w:rPr>
                <w:rFonts w:cs="Arial"/>
                <w:sz w:val="20"/>
                <w:szCs w:val="20"/>
              </w:rPr>
              <w:t>Does prospective vendor have experience with construction under NQA-1</w:t>
            </w:r>
            <w:r>
              <w:rPr>
                <w:rFonts w:cs="Arial"/>
                <w:sz w:val="20"/>
                <w:szCs w:val="20"/>
              </w:rPr>
              <w:t>, other quality standards</w:t>
            </w:r>
            <w:r w:rsidRPr="008443F0">
              <w:rPr>
                <w:rFonts w:cs="Arial"/>
                <w:sz w:val="20"/>
                <w:szCs w:val="20"/>
              </w:rPr>
              <w:t>, DOE orders/oversight?</w:t>
            </w:r>
          </w:p>
          <w:p w14:paraId="73BA0D2B" w14:textId="77777777" w:rsidR="00486A25" w:rsidRPr="008443F0" w:rsidRDefault="00486A25" w:rsidP="00412D59">
            <w:pPr>
              <w:pStyle w:val="ListParagraph"/>
              <w:numPr>
                <w:ilvl w:val="0"/>
                <w:numId w:val="25"/>
              </w:numPr>
              <w:ind w:left="747" w:hanging="379"/>
              <w:rPr>
                <w:rFonts w:cs="Arial"/>
                <w:sz w:val="20"/>
                <w:szCs w:val="20"/>
              </w:rPr>
            </w:pPr>
            <w:r w:rsidRPr="008443F0">
              <w:rPr>
                <w:rFonts w:cs="Arial"/>
                <w:sz w:val="20"/>
                <w:szCs w:val="20"/>
              </w:rPr>
              <w:t>Does prospective vendor meet requirements for experience (QA/QC, Engineering, project management or other key position identified for the project) and is the experience relevant?</w:t>
            </w:r>
          </w:p>
          <w:p w14:paraId="43982906" w14:textId="77777777" w:rsidR="00486A25" w:rsidRPr="008443F0" w:rsidRDefault="00486A25" w:rsidP="00412D59">
            <w:pPr>
              <w:pStyle w:val="ListParagraph"/>
              <w:numPr>
                <w:ilvl w:val="0"/>
                <w:numId w:val="25"/>
              </w:numPr>
              <w:ind w:left="747" w:hanging="379"/>
              <w:rPr>
                <w:rFonts w:cs="Arial"/>
                <w:sz w:val="20"/>
                <w:szCs w:val="20"/>
              </w:rPr>
            </w:pPr>
            <w:r w:rsidRPr="008443F0">
              <w:rPr>
                <w:rFonts w:cs="Arial"/>
                <w:sz w:val="20"/>
                <w:szCs w:val="20"/>
              </w:rPr>
              <w:t>Does prospective vendor demonstrate ability to develop and submit quality documents for the project?</w:t>
            </w:r>
          </w:p>
          <w:p w14:paraId="3F6AB581" w14:textId="77777777" w:rsidR="00486A25" w:rsidRPr="008443F0" w:rsidRDefault="00486A25" w:rsidP="00412D59">
            <w:pPr>
              <w:pStyle w:val="ListParagraph"/>
              <w:numPr>
                <w:ilvl w:val="0"/>
                <w:numId w:val="25"/>
              </w:numPr>
              <w:ind w:left="747" w:hanging="379"/>
              <w:rPr>
                <w:rFonts w:cs="Arial"/>
                <w:sz w:val="20"/>
                <w:szCs w:val="20"/>
              </w:rPr>
            </w:pPr>
            <w:r w:rsidRPr="008443F0">
              <w:rPr>
                <w:rFonts w:cs="Arial"/>
                <w:sz w:val="20"/>
                <w:szCs w:val="20"/>
              </w:rPr>
              <w:t>Does prospective vendor demonstrate the ability to develop and implement required QA plans?</w:t>
            </w:r>
          </w:p>
        </w:tc>
      </w:tr>
      <w:tr w:rsidR="00486A25" w:rsidRPr="008443F0" w14:paraId="62C2169E" w14:textId="77777777" w:rsidTr="00F64431">
        <w:trPr>
          <w:trHeight w:val="2510"/>
        </w:trPr>
        <w:tc>
          <w:tcPr>
            <w:tcW w:w="2465" w:type="dxa"/>
            <w:tcBorders>
              <w:bottom w:val="single" w:sz="4" w:space="0" w:color="auto"/>
            </w:tcBorders>
            <w:vAlign w:val="center"/>
          </w:tcPr>
          <w:p w14:paraId="58A2CEBF" w14:textId="77777777" w:rsidR="00486A25" w:rsidRPr="008443F0" w:rsidRDefault="00486A25" w:rsidP="00832542">
            <w:pPr>
              <w:tabs>
                <w:tab w:val="left" w:pos="1020"/>
              </w:tabs>
              <w:ind w:left="-18"/>
              <w:rPr>
                <w:rFonts w:cs="Arial"/>
                <w:sz w:val="20"/>
                <w:szCs w:val="20"/>
              </w:rPr>
            </w:pPr>
            <w:r w:rsidRPr="008443F0">
              <w:rPr>
                <w:rFonts w:cs="Arial"/>
                <w:sz w:val="20"/>
                <w:szCs w:val="20"/>
              </w:rPr>
              <w:t>Develop Quality Assurance Plan</w:t>
            </w:r>
          </w:p>
          <w:p w14:paraId="78E24961" w14:textId="77777777" w:rsidR="00486A25" w:rsidRPr="008443F0" w:rsidRDefault="00486A25" w:rsidP="00832542">
            <w:pPr>
              <w:rPr>
                <w:rFonts w:cs="Arial"/>
                <w:sz w:val="20"/>
                <w:szCs w:val="20"/>
              </w:rPr>
            </w:pPr>
          </w:p>
        </w:tc>
        <w:tc>
          <w:tcPr>
            <w:tcW w:w="7345" w:type="dxa"/>
            <w:tcBorders>
              <w:bottom w:val="single" w:sz="4" w:space="0" w:color="auto"/>
            </w:tcBorders>
            <w:vAlign w:val="center"/>
          </w:tcPr>
          <w:p w14:paraId="1C25FFD5" w14:textId="77777777" w:rsidR="00486A25" w:rsidRPr="008443F0" w:rsidRDefault="00486A25" w:rsidP="00412D59">
            <w:pPr>
              <w:pStyle w:val="ListParagraph"/>
              <w:numPr>
                <w:ilvl w:val="0"/>
                <w:numId w:val="32"/>
              </w:numPr>
              <w:ind w:left="188" w:hanging="188"/>
              <w:rPr>
                <w:rFonts w:cs="Arial"/>
                <w:sz w:val="20"/>
                <w:szCs w:val="20"/>
              </w:rPr>
            </w:pPr>
            <w:r w:rsidRPr="008443F0">
              <w:rPr>
                <w:rFonts w:cs="Arial"/>
                <w:sz w:val="20"/>
                <w:szCs w:val="20"/>
              </w:rPr>
              <w:t xml:space="preserve">Identification and </w:t>
            </w:r>
            <w:r>
              <w:rPr>
                <w:rFonts w:cs="Arial"/>
                <w:sz w:val="20"/>
                <w:szCs w:val="20"/>
              </w:rPr>
              <w:t>flow down</w:t>
            </w:r>
            <w:r w:rsidRPr="008443F0">
              <w:rPr>
                <w:rFonts w:cs="Arial"/>
                <w:sz w:val="20"/>
                <w:szCs w:val="20"/>
              </w:rPr>
              <w:t xml:space="preserve"> of Quality requirements to subcontractor(s)</w:t>
            </w:r>
          </w:p>
          <w:p w14:paraId="78D44FF0" w14:textId="77777777" w:rsidR="00486A25" w:rsidRPr="008443F0" w:rsidRDefault="00486A25" w:rsidP="00412D59">
            <w:pPr>
              <w:pStyle w:val="ListParagraph"/>
              <w:numPr>
                <w:ilvl w:val="0"/>
                <w:numId w:val="32"/>
              </w:numPr>
              <w:ind w:left="188" w:hanging="188"/>
              <w:rPr>
                <w:rFonts w:cs="Arial"/>
                <w:sz w:val="20"/>
                <w:szCs w:val="20"/>
              </w:rPr>
            </w:pPr>
            <w:r w:rsidRPr="008443F0">
              <w:rPr>
                <w:rFonts w:cs="Arial"/>
                <w:sz w:val="20"/>
                <w:szCs w:val="20"/>
              </w:rPr>
              <w:t>Conduct of QA audits and surveillances</w:t>
            </w:r>
          </w:p>
          <w:p w14:paraId="040BA7EC" w14:textId="77777777" w:rsidR="00486A25" w:rsidRPr="008443F0" w:rsidRDefault="00486A25" w:rsidP="00412D59">
            <w:pPr>
              <w:pStyle w:val="ListParagraph"/>
              <w:numPr>
                <w:ilvl w:val="0"/>
                <w:numId w:val="32"/>
              </w:numPr>
              <w:ind w:left="188" w:hanging="188"/>
              <w:rPr>
                <w:rFonts w:cs="Arial"/>
                <w:sz w:val="20"/>
                <w:szCs w:val="20"/>
              </w:rPr>
            </w:pPr>
            <w:r w:rsidRPr="008443F0">
              <w:rPr>
                <w:rFonts w:cs="Arial"/>
                <w:sz w:val="20"/>
                <w:szCs w:val="20"/>
              </w:rPr>
              <w:t>Management review team/corrective action review board</w:t>
            </w:r>
          </w:p>
          <w:p w14:paraId="4E35B46B" w14:textId="77777777" w:rsidR="00486A25" w:rsidRDefault="00486A25" w:rsidP="00412D59">
            <w:pPr>
              <w:pStyle w:val="ListParagraph"/>
              <w:numPr>
                <w:ilvl w:val="0"/>
                <w:numId w:val="32"/>
              </w:numPr>
              <w:ind w:left="188" w:hanging="188"/>
              <w:rPr>
                <w:rFonts w:cs="Arial"/>
                <w:sz w:val="20"/>
                <w:szCs w:val="20"/>
              </w:rPr>
            </w:pPr>
            <w:r w:rsidRPr="008443F0">
              <w:rPr>
                <w:rFonts w:cs="Arial"/>
                <w:sz w:val="20"/>
                <w:szCs w:val="20"/>
              </w:rPr>
              <w:t>Review and documentation of lessons learned from previous projects</w:t>
            </w:r>
          </w:p>
          <w:p w14:paraId="7D5742BC" w14:textId="77777777" w:rsidR="00486A25" w:rsidRPr="008C6F38" w:rsidRDefault="00486A25" w:rsidP="00412D59">
            <w:pPr>
              <w:pStyle w:val="ListParagraph"/>
              <w:numPr>
                <w:ilvl w:val="0"/>
                <w:numId w:val="32"/>
              </w:numPr>
              <w:ind w:left="188" w:hanging="188"/>
              <w:rPr>
                <w:rFonts w:cs="Arial"/>
                <w:sz w:val="20"/>
                <w:szCs w:val="20"/>
              </w:rPr>
            </w:pPr>
            <w:r w:rsidRPr="008C6F38">
              <w:rPr>
                <w:rFonts w:cs="Arial"/>
                <w:sz w:val="20"/>
                <w:szCs w:val="20"/>
              </w:rPr>
              <w:t>Development for key items:</w:t>
            </w:r>
          </w:p>
          <w:p w14:paraId="17A82CA5" w14:textId="77777777" w:rsidR="00486A25" w:rsidRPr="008443F0" w:rsidRDefault="00486A25" w:rsidP="00412D59">
            <w:pPr>
              <w:pStyle w:val="ListParagraph"/>
              <w:numPr>
                <w:ilvl w:val="0"/>
                <w:numId w:val="26"/>
              </w:numPr>
              <w:ind w:left="818" w:hanging="476"/>
              <w:rPr>
                <w:rFonts w:cs="Arial"/>
                <w:sz w:val="20"/>
                <w:szCs w:val="20"/>
              </w:rPr>
            </w:pPr>
            <w:r w:rsidRPr="008443F0">
              <w:rPr>
                <w:rFonts w:cs="Arial"/>
                <w:sz w:val="20"/>
                <w:szCs w:val="20"/>
              </w:rPr>
              <w:t>Oversight strategy and plans (e.g., audits, surveillances, inspections, and hold points)</w:t>
            </w:r>
          </w:p>
          <w:p w14:paraId="29C583A5" w14:textId="77777777" w:rsidR="00486A25" w:rsidRPr="008443F0" w:rsidRDefault="00486A25" w:rsidP="00412D59">
            <w:pPr>
              <w:pStyle w:val="ListParagraph"/>
              <w:numPr>
                <w:ilvl w:val="0"/>
                <w:numId w:val="26"/>
              </w:numPr>
              <w:ind w:left="818" w:hanging="476"/>
              <w:rPr>
                <w:rFonts w:cs="Arial"/>
                <w:sz w:val="20"/>
                <w:szCs w:val="20"/>
              </w:rPr>
            </w:pPr>
            <w:r w:rsidRPr="008443F0">
              <w:rPr>
                <w:rFonts w:cs="Arial"/>
                <w:sz w:val="20"/>
                <w:szCs w:val="20"/>
              </w:rPr>
              <w:t>Quality Assurance requirements NQA-1 2008/2009 applicable parts(s)</w:t>
            </w:r>
          </w:p>
          <w:p w14:paraId="19581248" w14:textId="77777777" w:rsidR="00486A25" w:rsidRPr="008443F0" w:rsidRDefault="00486A25" w:rsidP="00412D59">
            <w:pPr>
              <w:pStyle w:val="ListParagraph"/>
              <w:numPr>
                <w:ilvl w:val="0"/>
                <w:numId w:val="32"/>
              </w:numPr>
              <w:ind w:left="188" w:hanging="188"/>
              <w:rPr>
                <w:rFonts w:cs="Arial"/>
                <w:sz w:val="20"/>
                <w:szCs w:val="20"/>
              </w:rPr>
            </w:pPr>
            <w:r w:rsidRPr="008443F0">
              <w:rPr>
                <w:rFonts w:cs="Arial"/>
                <w:sz w:val="20"/>
                <w:szCs w:val="20"/>
              </w:rPr>
              <w:t>Establish Charter, roles and responsibilities, membership, purpose, meeting schedule, and review criteria for the Management Review Team/Corrective Action Review Board</w:t>
            </w:r>
            <w:r>
              <w:rPr>
                <w:rFonts w:cs="Arial"/>
                <w:sz w:val="20"/>
                <w:szCs w:val="20"/>
              </w:rPr>
              <w:t>.</w:t>
            </w:r>
          </w:p>
        </w:tc>
      </w:tr>
      <w:tr w:rsidR="00486A25" w:rsidRPr="008443F0" w14:paraId="50129A51" w14:textId="77777777" w:rsidTr="00F64431">
        <w:trPr>
          <w:trHeight w:val="737"/>
        </w:trPr>
        <w:tc>
          <w:tcPr>
            <w:tcW w:w="2465" w:type="dxa"/>
            <w:tcBorders>
              <w:bottom w:val="single" w:sz="4" w:space="0" w:color="auto"/>
            </w:tcBorders>
            <w:vAlign w:val="center"/>
          </w:tcPr>
          <w:p w14:paraId="4AEA89A8" w14:textId="77777777" w:rsidR="00486A25" w:rsidRPr="008443F0" w:rsidRDefault="00486A25" w:rsidP="00832542">
            <w:pPr>
              <w:rPr>
                <w:rFonts w:cs="Arial"/>
                <w:sz w:val="20"/>
                <w:szCs w:val="20"/>
              </w:rPr>
            </w:pPr>
            <w:r w:rsidRPr="008443F0">
              <w:rPr>
                <w:rFonts w:cs="Arial"/>
                <w:sz w:val="20"/>
                <w:szCs w:val="20"/>
              </w:rPr>
              <w:t>Develop and document QA/QC oversight plan (high level)</w:t>
            </w:r>
          </w:p>
        </w:tc>
        <w:tc>
          <w:tcPr>
            <w:tcW w:w="7345" w:type="dxa"/>
            <w:tcBorders>
              <w:bottom w:val="single" w:sz="4" w:space="0" w:color="auto"/>
            </w:tcBorders>
            <w:vAlign w:val="center"/>
          </w:tcPr>
          <w:p w14:paraId="22AFDF34" w14:textId="77777777" w:rsidR="00486A25" w:rsidRPr="008443F0" w:rsidRDefault="00486A25" w:rsidP="00412D59">
            <w:pPr>
              <w:pStyle w:val="ListParagraph"/>
              <w:numPr>
                <w:ilvl w:val="0"/>
                <w:numId w:val="27"/>
              </w:numPr>
              <w:ind w:left="188" w:hanging="188"/>
              <w:rPr>
                <w:rFonts w:cs="Arial"/>
                <w:sz w:val="20"/>
                <w:szCs w:val="20"/>
              </w:rPr>
            </w:pPr>
            <w:r w:rsidRPr="008443F0">
              <w:rPr>
                <w:rFonts w:cs="Arial"/>
                <w:sz w:val="20"/>
                <w:szCs w:val="20"/>
              </w:rPr>
              <w:t>Add lessons learned to oversight/audit activities</w:t>
            </w:r>
            <w:r>
              <w:rPr>
                <w:rFonts w:cs="Arial"/>
                <w:sz w:val="20"/>
                <w:szCs w:val="20"/>
              </w:rPr>
              <w:t>.</w:t>
            </w:r>
          </w:p>
        </w:tc>
      </w:tr>
      <w:tr w:rsidR="00486A25" w:rsidRPr="008443F0" w14:paraId="452A9E44" w14:textId="77777777" w:rsidTr="00F64431">
        <w:trPr>
          <w:trHeight w:val="179"/>
        </w:trPr>
        <w:tc>
          <w:tcPr>
            <w:tcW w:w="2465" w:type="dxa"/>
            <w:tcBorders>
              <w:bottom w:val="single" w:sz="4" w:space="0" w:color="auto"/>
            </w:tcBorders>
            <w:vAlign w:val="center"/>
          </w:tcPr>
          <w:p w14:paraId="74B6F9C0" w14:textId="77777777" w:rsidR="00486A25" w:rsidRPr="008443F0" w:rsidRDefault="00486A25" w:rsidP="00832542">
            <w:pPr>
              <w:rPr>
                <w:rFonts w:cs="Arial"/>
                <w:sz w:val="20"/>
                <w:szCs w:val="20"/>
              </w:rPr>
            </w:pPr>
            <w:r w:rsidRPr="008443F0">
              <w:rPr>
                <w:rFonts w:cs="Arial"/>
                <w:sz w:val="20"/>
                <w:szCs w:val="20"/>
              </w:rPr>
              <w:t>Review lessons learned from previous projects for applicability</w:t>
            </w:r>
          </w:p>
        </w:tc>
        <w:tc>
          <w:tcPr>
            <w:tcW w:w="7345" w:type="dxa"/>
            <w:tcBorders>
              <w:bottom w:val="single" w:sz="4" w:space="0" w:color="auto"/>
            </w:tcBorders>
            <w:vAlign w:val="center"/>
          </w:tcPr>
          <w:p w14:paraId="2A984345" w14:textId="77777777" w:rsidR="00486A25" w:rsidRPr="008443F0" w:rsidRDefault="00486A25" w:rsidP="00412D59">
            <w:pPr>
              <w:pStyle w:val="ListParagraph"/>
              <w:numPr>
                <w:ilvl w:val="0"/>
                <w:numId w:val="22"/>
              </w:numPr>
              <w:ind w:left="188" w:hanging="188"/>
              <w:rPr>
                <w:rFonts w:cs="Arial"/>
                <w:sz w:val="20"/>
                <w:szCs w:val="20"/>
              </w:rPr>
            </w:pPr>
            <w:r w:rsidRPr="008443F0">
              <w:rPr>
                <w:rFonts w:cs="Arial"/>
                <w:sz w:val="20"/>
                <w:szCs w:val="20"/>
              </w:rPr>
              <w:t>Incorporate into design</w:t>
            </w:r>
          </w:p>
          <w:p w14:paraId="2E59861C" w14:textId="77777777" w:rsidR="00486A25" w:rsidRPr="008443F0" w:rsidRDefault="00486A25" w:rsidP="00412D59">
            <w:pPr>
              <w:pStyle w:val="ListParagraph"/>
              <w:numPr>
                <w:ilvl w:val="0"/>
                <w:numId w:val="22"/>
              </w:numPr>
              <w:ind w:left="188" w:hanging="188"/>
              <w:rPr>
                <w:rFonts w:cs="Arial"/>
                <w:sz w:val="20"/>
                <w:szCs w:val="20"/>
              </w:rPr>
            </w:pPr>
            <w:r w:rsidRPr="008443F0">
              <w:rPr>
                <w:rFonts w:cs="Arial"/>
                <w:sz w:val="20"/>
                <w:szCs w:val="20"/>
              </w:rPr>
              <w:t>Incorporate into QA/QC oversight plans</w:t>
            </w:r>
          </w:p>
          <w:p w14:paraId="6AF49CA7" w14:textId="54005776" w:rsidR="00486A25" w:rsidRPr="008443F0" w:rsidRDefault="00486A25" w:rsidP="00412D59">
            <w:pPr>
              <w:pStyle w:val="ListParagraph"/>
              <w:numPr>
                <w:ilvl w:val="0"/>
                <w:numId w:val="22"/>
              </w:numPr>
              <w:ind w:left="188" w:hanging="188"/>
              <w:rPr>
                <w:rFonts w:cs="Arial"/>
                <w:sz w:val="20"/>
                <w:szCs w:val="20"/>
              </w:rPr>
            </w:pPr>
            <w:r w:rsidRPr="008443F0">
              <w:rPr>
                <w:rFonts w:cs="Arial"/>
                <w:sz w:val="20"/>
                <w:szCs w:val="20"/>
              </w:rPr>
              <w:t>Update lessons learned throughout pr</w:t>
            </w:r>
            <w:r>
              <w:rPr>
                <w:rFonts w:cs="Arial"/>
                <w:sz w:val="20"/>
                <w:szCs w:val="20"/>
              </w:rPr>
              <w:t>oject and review as appropriate.</w:t>
            </w:r>
          </w:p>
        </w:tc>
      </w:tr>
      <w:tr w:rsidR="00486A25" w:rsidRPr="008443F0" w14:paraId="6354E00D" w14:textId="77777777" w:rsidTr="00F67F9E">
        <w:trPr>
          <w:trHeight w:val="6191"/>
        </w:trPr>
        <w:tc>
          <w:tcPr>
            <w:tcW w:w="2465" w:type="dxa"/>
            <w:vAlign w:val="center"/>
          </w:tcPr>
          <w:p w14:paraId="0F066A40" w14:textId="77777777" w:rsidR="00486A25" w:rsidRPr="008443F0" w:rsidRDefault="00486A25" w:rsidP="00832542">
            <w:pPr>
              <w:tabs>
                <w:tab w:val="left" w:pos="1020"/>
              </w:tabs>
              <w:rPr>
                <w:rFonts w:cs="Arial"/>
                <w:sz w:val="20"/>
                <w:szCs w:val="20"/>
              </w:rPr>
            </w:pPr>
            <w:r w:rsidRPr="008443F0">
              <w:rPr>
                <w:rFonts w:cs="Arial"/>
                <w:sz w:val="20"/>
                <w:szCs w:val="20"/>
              </w:rPr>
              <w:t>Develop Procurement Specification</w:t>
            </w:r>
          </w:p>
        </w:tc>
        <w:tc>
          <w:tcPr>
            <w:tcW w:w="7345" w:type="dxa"/>
            <w:vAlign w:val="center"/>
          </w:tcPr>
          <w:p w14:paraId="0426E109" w14:textId="77777777" w:rsidR="00486A25" w:rsidRPr="008443F0" w:rsidRDefault="00486A25" w:rsidP="00412D59">
            <w:pPr>
              <w:pStyle w:val="ListParagraph"/>
              <w:numPr>
                <w:ilvl w:val="0"/>
                <w:numId w:val="23"/>
              </w:numPr>
              <w:ind w:left="188" w:hanging="188"/>
              <w:rPr>
                <w:rFonts w:cs="Arial"/>
                <w:sz w:val="20"/>
                <w:szCs w:val="20"/>
              </w:rPr>
            </w:pPr>
            <w:r w:rsidRPr="008443F0">
              <w:rPr>
                <w:rFonts w:cs="Arial"/>
                <w:sz w:val="20"/>
                <w:szCs w:val="20"/>
              </w:rPr>
              <w:t>Identification of key personnel:</w:t>
            </w:r>
          </w:p>
          <w:p w14:paraId="6293CA31" w14:textId="77777777" w:rsidR="00486A25" w:rsidRPr="008443F0" w:rsidRDefault="00486A25" w:rsidP="00412D59">
            <w:pPr>
              <w:pStyle w:val="ListParagraph"/>
              <w:numPr>
                <w:ilvl w:val="0"/>
                <w:numId w:val="36"/>
              </w:numPr>
              <w:ind w:left="818" w:hanging="458"/>
              <w:rPr>
                <w:rFonts w:cs="Arial"/>
                <w:sz w:val="20"/>
                <w:szCs w:val="20"/>
              </w:rPr>
            </w:pPr>
            <w:r w:rsidRPr="008443F0">
              <w:rPr>
                <w:rFonts w:cs="Arial"/>
                <w:sz w:val="20"/>
                <w:szCs w:val="20"/>
              </w:rPr>
              <w:t xml:space="preserve">QA/QC </w:t>
            </w:r>
          </w:p>
          <w:p w14:paraId="5AC0B548" w14:textId="77777777" w:rsidR="00486A25" w:rsidRPr="008443F0" w:rsidRDefault="00486A25" w:rsidP="00412D59">
            <w:pPr>
              <w:pStyle w:val="ListParagraph"/>
              <w:numPr>
                <w:ilvl w:val="0"/>
                <w:numId w:val="36"/>
              </w:numPr>
              <w:ind w:left="818" w:hanging="458"/>
              <w:rPr>
                <w:rFonts w:cs="Arial"/>
                <w:sz w:val="20"/>
                <w:szCs w:val="20"/>
              </w:rPr>
            </w:pPr>
            <w:r w:rsidRPr="008443F0">
              <w:rPr>
                <w:rFonts w:cs="Arial"/>
                <w:sz w:val="20"/>
                <w:szCs w:val="20"/>
              </w:rPr>
              <w:t>Engineering</w:t>
            </w:r>
          </w:p>
          <w:p w14:paraId="2DF7722F" w14:textId="77777777" w:rsidR="00486A25" w:rsidRPr="008443F0" w:rsidRDefault="00486A25" w:rsidP="00412D59">
            <w:pPr>
              <w:pStyle w:val="ListParagraph"/>
              <w:numPr>
                <w:ilvl w:val="0"/>
                <w:numId w:val="36"/>
              </w:numPr>
              <w:ind w:left="818" w:hanging="458"/>
              <w:rPr>
                <w:rFonts w:cs="Arial"/>
                <w:sz w:val="20"/>
                <w:szCs w:val="20"/>
              </w:rPr>
            </w:pPr>
            <w:r w:rsidRPr="008443F0">
              <w:rPr>
                <w:rFonts w:cs="Arial"/>
                <w:sz w:val="20"/>
                <w:szCs w:val="20"/>
              </w:rPr>
              <w:t>Project Management</w:t>
            </w:r>
          </w:p>
          <w:p w14:paraId="08E4458D" w14:textId="77777777" w:rsidR="00486A25" w:rsidRPr="008443F0" w:rsidRDefault="00486A25" w:rsidP="00412D59">
            <w:pPr>
              <w:pStyle w:val="ListParagraph"/>
              <w:numPr>
                <w:ilvl w:val="0"/>
                <w:numId w:val="36"/>
              </w:numPr>
              <w:ind w:left="818" w:hanging="458"/>
              <w:rPr>
                <w:rFonts w:cs="Arial"/>
                <w:sz w:val="20"/>
                <w:szCs w:val="20"/>
              </w:rPr>
            </w:pPr>
            <w:r w:rsidRPr="008443F0">
              <w:rPr>
                <w:rFonts w:cs="Arial"/>
                <w:sz w:val="20"/>
                <w:szCs w:val="20"/>
              </w:rPr>
              <w:t>Increase experience level for QA from 5 years to 10 years</w:t>
            </w:r>
          </w:p>
          <w:p w14:paraId="384CE8D9" w14:textId="77777777" w:rsidR="00486A25" w:rsidRDefault="00486A25" w:rsidP="00412D59">
            <w:pPr>
              <w:pStyle w:val="ListParagraph"/>
              <w:numPr>
                <w:ilvl w:val="0"/>
                <w:numId w:val="36"/>
              </w:numPr>
              <w:ind w:left="818" w:hanging="458"/>
              <w:rPr>
                <w:rFonts w:cs="Arial"/>
                <w:sz w:val="20"/>
                <w:szCs w:val="20"/>
              </w:rPr>
            </w:pPr>
            <w:r w:rsidRPr="008443F0">
              <w:rPr>
                <w:rFonts w:cs="Arial"/>
                <w:sz w:val="20"/>
                <w:szCs w:val="20"/>
              </w:rPr>
              <w:t>QC experience level 5 years</w:t>
            </w:r>
          </w:p>
          <w:p w14:paraId="798D9044" w14:textId="04AACED3" w:rsidR="00486A25" w:rsidRPr="00F67F9E" w:rsidRDefault="00486A25" w:rsidP="00F67F9E">
            <w:pPr>
              <w:rPr>
                <w:rFonts w:cs="Arial"/>
                <w:sz w:val="20"/>
                <w:szCs w:val="20"/>
              </w:rPr>
            </w:pPr>
          </w:p>
          <w:p w14:paraId="46E46CD3" w14:textId="77777777" w:rsidR="00486A25" w:rsidRPr="008443F0" w:rsidRDefault="00486A25" w:rsidP="00412D59">
            <w:pPr>
              <w:pStyle w:val="ListParagraph"/>
              <w:numPr>
                <w:ilvl w:val="0"/>
                <w:numId w:val="23"/>
              </w:numPr>
              <w:ind w:left="188" w:hanging="188"/>
              <w:rPr>
                <w:rFonts w:cs="Arial"/>
                <w:sz w:val="20"/>
                <w:szCs w:val="20"/>
              </w:rPr>
            </w:pPr>
            <w:r w:rsidRPr="008443F0">
              <w:rPr>
                <w:rFonts w:cs="Arial"/>
                <w:sz w:val="20"/>
                <w:szCs w:val="20"/>
              </w:rPr>
              <w:t>Requirements for the Quality Control Organization</w:t>
            </w:r>
          </w:p>
          <w:p w14:paraId="442FB8B0" w14:textId="77777777" w:rsidR="00486A25" w:rsidRPr="008C6F38" w:rsidRDefault="00486A25" w:rsidP="00412D59">
            <w:pPr>
              <w:pStyle w:val="ListParagraph"/>
              <w:numPr>
                <w:ilvl w:val="0"/>
                <w:numId w:val="23"/>
              </w:numPr>
              <w:ind w:left="188" w:hanging="188"/>
              <w:rPr>
                <w:rFonts w:cs="Arial"/>
                <w:sz w:val="20"/>
                <w:szCs w:val="20"/>
              </w:rPr>
            </w:pPr>
            <w:r w:rsidRPr="008443F0">
              <w:rPr>
                <w:rFonts w:cs="Arial"/>
                <w:sz w:val="20"/>
                <w:szCs w:val="20"/>
              </w:rPr>
              <w:t xml:space="preserve">Quality Control Phasing </w:t>
            </w:r>
            <w:r w:rsidRPr="008C6F38">
              <w:rPr>
                <w:rFonts w:cs="Arial"/>
                <w:sz w:val="20"/>
                <w:szCs w:val="20"/>
              </w:rPr>
              <w:t>requirements for a Quality Control Plan if applicable</w:t>
            </w:r>
          </w:p>
          <w:p w14:paraId="75CD1033" w14:textId="77777777" w:rsidR="00486A25" w:rsidRPr="008443F0" w:rsidRDefault="00486A25" w:rsidP="00412D59">
            <w:pPr>
              <w:pStyle w:val="ListParagraph"/>
              <w:numPr>
                <w:ilvl w:val="0"/>
                <w:numId w:val="23"/>
              </w:numPr>
              <w:ind w:left="188" w:hanging="188"/>
              <w:rPr>
                <w:rFonts w:cs="Arial"/>
                <w:sz w:val="20"/>
                <w:szCs w:val="20"/>
              </w:rPr>
            </w:pPr>
            <w:r w:rsidRPr="008443F0">
              <w:rPr>
                <w:rFonts w:cs="Arial"/>
                <w:sz w:val="20"/>
                <w:szCs w:val="20"/>
              </w:rPr>
              <w:t xml:space="preserve">Requirements for Quality Program </w:t>
            </w:r>
            <w:r>
              <w:rPr>
                <w:rFonts w:cs="Arial"/>
                <w:sz w:val="20"/>
                <w:szCs w:val="20"/>
              </w:rPr>
              <w:t>flow down</w:t>
            </w:r>
            <w:r w:rsidRPr="008443F0">
              <w:rPr>
                <w:rFonts w:cs="Arial"/>
                <w:sz w:val="20"/>
                <w:szCs w:val="20"/>
              </w:rPr>
              <w:t xml:space="preserve"> to vendor and sub-tier </w:t>
            </w:r>
          </w:p>
          <w:p w14:paraId="56F373AE" w14:textId="77777777" w:rsidR="00486A25" w:rsidRPr="008443F0" w:rsidRDefault="00486A25" w:rsidP="00412D59">
            <w:pPr>
              <w:pStyle w:val="ListParagraph"/>
              <w:numPr>
                <w:ilvl w:val="0"/>
                <w:numId w:val="23"/>
              </w:numPr>
              <w:ind w:left="188" w:hanging="188"/>
              <w:rPr>
                <w:rFonts w:cs="Arial"/>
                <w:sz w:val="20"/>
                <w:szCs w:val="20"/>
              </w:rPr>
            </w:pPr>
            <w:r>
              <w:rPr>
                <w:rFonts w:cs="Arial"/>
                <w:sz w:val="20"/>
                <w:szCs w:val="20"/>
              </w:rPr>
              <w:t>S</w:t>
            </w:r>
            <w:r w:rsidRPr="008443F0">
              <w:rPr>
                <w:rFonts w:cs="Arial"/>
                <w:sz w:val="20"/>
                <w:szCs w:val="20"/>
              </w:rPr>
              <w:t>uppliers tailored based on vendor experience</w:t>
            </w:r>
          </w:p>
          <w:p w14:paraId="54A9BD7D" w14:textId="77777777" w:rsidR="00486A25" w:rsidRPr="008443F0" w:rsidRDefault="00486A25" w:rsidP="00412D59">
            <w:pPr>
              <w:pStyle w:val="ListParagraph"/>
              <w:numPr>
                <w:ilvl w:val="0"/>
                <w:numId w:val="23"/>
              </w:numPr>
              <w:ind w:left="188" w:hanging="188"/>
              <w:rPr>
                <w:rFonts w:cs="Arial"/>
                <w:sz w:val="20"/>
                <w:szCs w:val="20"/>
              </w:rPr>
            </w:pPr>
            <w:r w:rsidRPr="008443F0">
              <w:rPr>
                <w:rFonts w:cs="Arial"/>
                <w:sz w:val="20"/>
                <w:szCs w:val="20"/>
              </w:rPr>
              <w:t>Submittal requirements</w:t>
            </w:r>
          </w:p>
          <w:p w14:paraId="0ED7581A" w14:textId="77777777" w:rsidR="00486A25" w:rsidRPr="008443F0" w:rsidRDefault="00486A25" w:rsidP="00412D59">
            <w:pPr>
              <w:pStyle w:val="ListParagraph"/>
              <w:numPr>
                <w:ilvl w:val="0"/>
                <w:numId w:val="23"/>
              </w:numPr>
              <w:ind w:left="188" w:hanging="188"/>
              <w:rPr>
                <w:rFonts w:cs="Arial"/>
                <w:sz w:val="20"/>
                <w:szCs w:val="20"/>
              </w:rPr>
            </w:pPr>
            <w:r w:rsidRPr="008443F0">
              <w:rPr>
                <w:rFonts w:cs="Arial"/>
                <w:sz w:val="20"/>
                <w:szCs w:val="20"/>
              </w:rPr>
              <w:t>Engineering Document Requirements submittal process</w:t>
            </w:r>
          </w:p>
          <w:p w14:paraId="765BA24D" w14:textId="77777777" w:rsidR="00486A25" w:rsidRPr="008443F0" w:rsidRDefault="00486A25" w:rsidP="00412D59">
            <w:pPr>
              <w:pStyle w:val="ListParagraph"/>
              <w:numPr>
                <w:ilvl w:val="0"/>
                <w:numId w:val="23"/>
              </w:numPr>
              <w:ind w:left="188" w:hanging="188"/>
              <w:rPr>
                <w:rFonts w:cs="Arial"/>
                <w:sz w:val="20"/>
                <w:szCs w:val="20"/>
              </w:rPr>
            </w:pPr>
            <w:r w:rsidRPr="008443F0">
              <w:rPr>
                <w:rFonts w:cs="Arial"/>
                <w:sz w:val="20"/>
                <w:szCs w:val="20"/>
              </w:rPr>
              <w:t xml:space="preserve">Engineering Document Requirements  </w:t>
            </w:r>
          </w:p>
          <w:p w14:paraId="346E6167" w14:textId="77777777" w:rsidR="00486A25" w:rsidRPr="008443F0" w:rsidRDefault="00486A25" w:rsidP="00412D59">
            <w:pPr>
              <w:pStyle w:val="ListParagraph"/>
              <w:numPr>
                <w:ilvl w:val="0"/>
                <w:numId w:val="23"/>
              </w:numPr>
              <w:ind w:left="188" w:hanging="188"/>
              <w:rPr>
                <w:rFonts w:cs="Arial"/>
                <w:sz w:val="20"/>
                <w:szCs w:val="20"/>
              </w:rPr>
            </w:pPr>
            <w:r w:rsidRPr="008443F0">
              <w:rPr>
                <w:rFonts w:cs="Arial"/>
                <w:sz w:val="20"/>
                <w:szCs w:val="20"/>
              </w:rPr>
              <w:t>Quality Verification Documents</w:t>
            </w:r>
          </w:p>
          <w:p w14:paraId="099B88F5" w14:textId="77777777" w:rsidR="00486A25" w:rsidRPr="008443F0" w:rsidRDefault="00486A25" w:rsidP="00412D59">
            <w:pPr>
              <w:pStyle w:val="ListParagraph"/>
              <w:numPr>
                <w:ilvl w:val="0"/>
                <w:numId w:val="23"/>
              </w:numPr>
              <w:ind w:left="188" w:hanging="188"/>
              <w:rPr>
                <w:rFonts w:cs="Arial"/>
                <w:sz w:val="20"/>
                <w:szCs w:val="20"/>
              </w:rPr>
            </w:pPr>
            <w:r w:rsidRPr="008443F0">
              <w:rPr>
                <w:rFonts w:cs="Arial"/>
                <w:sz w:val="20"/>
                <w:szCs w:val="20"/>
              </w:rPr>
              <w:t>Applicable Codes and Standards</w:t>
            </w:r>
          </w:p>
          <w:p w14:paraId="2EE1DEFE" w14:textId="77777777" w:rsidR="00486A25" w:rsidRPr="008443F0" w:rsidRDefault="00486A25" w:rsidP="00412D59">
            <w:pPr>
              <w:pStyle w:val="ListParagraph"/>
              <w:numPr>
                <w:ilvl w:val="0"/>
                <w:numId w:val="23"/>
              </w:numPr>
              <w:ind w:left="188" w:hanging="188"/>
              <w:rPr>
                <w:rFonts w:cs="Arial"/>
                <w:sz w:val="20"/>
                <w:szCs w:val="20"/>
              </w:rPr>
            </w:pPr>
            <w:r w:rsidRPr="008443F0">
              <w:rPr>
                <w:rFonts w:cs="Arial"/>
                <w:sz w:val="20"/>
                <w:szCs w:val="20"/>
              </w:rPr>
              <w:t>Vendor quality control plans must be submitted for review and approval</w:t>
            </w:r>
          </w:p>
          <w:p w14:paraId="2A3494C2" w14:textId="77777777" w:rsidR="00486A25" w:rsidRPr="008443F0" w:rsidRDefault="00486A25" w:rsidP="00412D59">
            <w:pPr>
              <w:pStyle w:val="ListParagraph"/>
              <w:numPr>
                <w:ilvl w:val="0"/>
                <w:numId w:val="23"/>
              </w:numPr>
              <w:ind w:left="188" w:hanging="188"/>
              <w:rPr>
                <w:rFonts w:cs="Arial"/>
                <w:sz w:val="20"/>
                <w:szCs w:val="20"/>
              </w:rPr>
            </w:pPr>
            <w:r w:rsidRPr="008443F0">
              <w:rPr>
                <w:rFonts w:cs="Arial"/>
                <w:sz w:val="20"/>
                <w:szCs w:val="20"/>
              </w:rPr>
              <w:t>Reserve the right to identify hold and witness points in addition to those in the specification</w:t>
            </w:r>
          </w:p>
          <w:p w14:paraId="3E3BB230" w14:textId="77777777" w:rsidR="00486A25" w:rsidRPr="008443F0" w:rsidRDefault="00486A25" w:rsidP="00412D59">
            <w:pPr>
              <w:pStyle w:val="ListParagraph"/>
              <w:numPr>
                <w:ilvl w:val="0"/>
                <w:numId w:val="23"/>
              </w:numPr>
              <w:ind w:left="188" w:hanging="188"/>
              <w:rPr>
                <w:rFonts w:cs="Arial"/>
                <w:sz w:val="20"/>
                <w:szCs w:val="20"/>
              </w:rPr>
            </w:pPr>
            <w:r w:rsidRPr="008443F0">
              <w:rPr>
                <w:rFonts w:cs="Arial"/>
                <w:sz w:val="20"/>
                <w:szCs w:val="20"/>
              </w:rPr>
              <w:t xml:space="preserve">All CGDs </w:t>
            </w:r>
            <w:r>
              <w:rPr>
                <w:rFonts w:cs="Arial"/>
                <w:sz w:val="20"/>
                <w:szCs w:val="20"/>
              </w:rPr>
              <w:t xml:space="preserve">(or alternate assurance strategy) </w:t>
            </w:r>
            <w:r w:rsidRPr="008443F0">
              <w:rPr>
                <w:rFonts w:cs="Arial"/>
                <w:sz w:val="20"/>
                <w:szCs w:val="20"/>
              </w:rPr>
              <w:t xml:space="preserve">must be submitted for approval if commercial grade dedication is included in </w:t>
            </w:r>
            <w:r>
              <w:rPr>
                <w:rFonts w:cs="Arial"/>
                <w:sz w:val="20"/>
                <w:szCs w:val="20"/>
              </w:rPr>
              <w:t>flow down</w:t>
            </w:r>
            <w:r w:rsidRPr="008443F0">
              <w:rPr>
                <w:rFonts w:cs="Arial"/>
                <w:sz w:val="20"/>
                <w:szCs w:val="20"/>
              </w:rPr>
              <w:t xml:space="preserve"> for SSCs</w:t>
            </w:r>
          </w:p>
          <w:p w14:paraId="132FC1DE" w14:textId="77777777" w:rsidR="00486A25" w:rsidRPr="008443F0" w:rsidRDefault="00486A25" w:rsidP="00412D59">
            <w:pPr>
              <w:pStyle w:val="ListParagraph"/>
              <w:numPr>
                <w:ilvl w:val="0"/>
                <w:numId w:val="23"/>
              </w:numPr>
              <w:ind w:left="188" w:hanging="188"/>
              <w:rPr>
                <w:rFonts w:cs="Arial"/>
                <w:sz w:val="20"/>
                <w:szCs w:val="20"/>
              </w:rPr>
            </w:pPr>
            <w:r w:rsidRPr="008443F0">
              <w:rPr>
                <w:rFonts w:cs="Arial"/>
                <w:sz w:val="20"/>
                <w:szCs w:val="20"/>
              </w:rPr>
              <w:t>Vendor submittal of work history to demonstrate ability to meet procurement specifications</w:t>
            </w:r>
          </w:p>
          <w:p w14:paraId="2A2D20BD" w14:textId="77777777" w:rsidR="00486A25" w:rsidRPr="008443F0" w:rsidRDefault="00486A25" w:rsidP="00412D59">
            <w:pPr>
              <w:pStyle w:val="ListParagraph"/>
              <w:numPr>
                <w:ilvl w:val="0"/>
                <w:numId w:val="23"/>
              </w:numPr>
              <w:ind w:left="188" w:hanging="188"/>
              <w:rPr>
                <w:rFonts w:cs="Arial"/>
                <w:sz w:val="20"/>
                <w:szCs w:val="20"/>
              </w:rPr>
            </w:pPr>
            <w:r w:rsidRPr="008443F0">
              <w:rPr>
                <w:rFonts w:cs="Arial"/>
                <w:sz w:val="20"/>
                <w:szCs w:val="20"/>
              </w:rPr>
              <w:t>Vendor submittal of self-assessments/audit plans</w:t>
            </w:r>
          </w:p>
          <w:p w14:paraId="204DCA41" w14:textId="77777777" w:rsidR="00486A25" w:rsidRPr="008443F0" w:rsidRDefault="00486A25" w:rsidP="00412D59">
            <w:pPr>
              <w:pStyle w:val="ListParagraph"/>
              <w:numPr>
                <w:ilvl w:val="0"/>
                <w:numId w:val="23"/>
              </w:numPr>
              <w:ind w:left="188" w:hanging="188"/>
              <w:rPr>
                <w:rFonts w:cs="Arial"/>
                <w:sz w:val="20"/>
                <w:szCs w:val="20"/>
              </w:rPr>
            </w:pPr>
            <w:r w:rsidRPr="008443F0">
              <w:rPr>
                <w:rFonts w:cs="Arial"/>
                <w:sz w:val="20"/>
                <w:szCs w:val="20"/>
              </w:rPr>
              <w:t>Vendor submittal of documentation to demonstrate ability to manage sub-tier suppliers</w:t>
            </w:r>
            <w:r>
              <w:rPr>
                <w:rFonts w:cs="Arial"/>
                <w:sz w:val="20"/>
                <w:szCs w:val="20"/>
              </w:rPr>
              <w:t>.</w:t>
            </w:r>
          </w:p>
        </w:tc>
      </w:tr>
      <w:tr w:rsidR="00486A25" w:rsidRPr="008443F0" w14:paraId="7B1D901A" w14:textId="77777777" w:rsidTr="00F67F9E">
        <w:trPr>
          <w:trHeight w:val="5867"/>
        </w:trPr>
        <w:tc>
          <w:tcPr>
            <w:tcW w:w="2465" w:type="dxa"/>
            <w:vAlign w:val="center"/>
          </w:tcPr>
          <w:p w14:paraId="4A2434A7" w14:textId="77777777" w:rsidR="00486A25" w:rsidRPr="008443F0" w:rsidRDefault="00486A25" w:rsidP="00832542">
            <w:pPr>
              <w:tabs>
                <w:tab w:val="left" w:pos="900"/>
              </w:tabs>
              <w:rPr>
                <w:rFonts w:cs="Arial"/>
                <w:sz w:val="20"/>
                <w:szCs w:val="20"/>
              </w:rPr>
            </w:pPr>
            <w:r w:rsidRPr="008443F0">
              <w:rPr>
                <w:rFonts w:cs="Arial"/>
                <w:sz w:val="20"/>
                <w:szCs w:val="20"/>
              </w:rPr>
              <w:t>Provide pre-bid vendor education for performing work</w:t>
            </w:r>
          </w:p>
          <w:p w14:paraId="6A04D404" w14:textId="77777777" w:rsidR="00486A25" w:rsidRPr="008443F0" w:rsidRDefault="00486A25" w:rsidP="00832542">
            <w:pPr>
              <w:tabs>
                <w:tab w:val="left" w:pos="900"/>
              </w:tabs>
              <w:rPr>
                <w:rFonts w:cs="Arial"/>
                <w:sz w:val="20"/>
                <w:szCs w:val="20"/>
              </w:rPr>
            </w:pPr>
          </w:p>
        </w:tc>
        <w:tc>
          <w:tcPr>
            <w:tcW w:w="7345" w:type="dxa"/>
            <w:vAlign w:val="center"/>
          </w:tcPr>
          <w:p w14:paraId="56468620" w14:textId="77777777" w:rsidR="00486A25" w:rsidRPr="008443F0" w:rsidRDefault="00486A25" w:rsidP="00412D59">
            <w:pPr>
              <w:pStyle w:val="ListParagraph"/>
              <w:numPr>
                <w:ilvl w:val="0"/>
                <w:numId w:val="37"/>
              </w:numPr>
              <w:ind w:left="825" w:hanging="465"/>
              <w:rPr>
                <w:rFonts w:cs="Arial"/>
                <w:sz w:val="20"/>
                <w:szCs w:val="20"/>
              </w:rPr>
            </w:pPr>
            <w:r w:rsidRPr="008443F0">
              <w:rPr>
                <w:rFonts w:cs="Arial"/>
                <w:sz w:val="20"/>
                <w:szCs w:val="20"/>
              </w:rPr>
              <w:t>Develop standard slides</w:t>
            </w:r>
          </w:p>
          <w:p w14:paraId="6A94704F" w14:textId="77777777" w:rsidR="00486A25" w:rsidRPr="008443F0" w:rsidRDefault="00486A25" w:rsidP="00412D59">
            <w:pPr>
              <w:pStyle w:val="ListParagraph"/>
              <w:numPr>
                <w:ilvl w:val="0"/>
                <w:numId w:val="37"/>
              </w:numPr>
              <w:ind w:left="818" w:hanging="458"/>
              <w:rPr>
                <w:rFonts w:cs="Arial"/>
                <w:sz w:val="20"/>
                <w:szCs w:val="20"/>
              </w:rPr>
            </w:pPr>
            <w:r w:rsidRPr="008443F0">
              <w:rPr>
                <w:rFonts w:cs="Arial"/>
                <w:sz w:val="20"/>
                <w:szCs w:val="20"/>
              </w:rPr>
              <w:t>Identification of key personnel</w:t>
            </w:r>
          </w:p>
          <w:p w14:paraId="5BA57C1C" w14:textId="77777777" w:rsidR="00486A25" w:rsidRPr="008443F0" w:rsidRDefault="00486A25" w:rsidP="00412D59">
            <w:pPr>
              <w:pStyle w:val="ListParagraph"/>
              <w:numPr>
                <w:ilvl w:val="0"/>
                <w:numId w:val="37"/>
              </w:numPr>
              <w:ind w:left="818" w:hanging="458"/>
              <w:rPr>
                <w:rFonts w:cs="Arial"/>
                <w:sz w:val="20"/>
                <w:szCs w:val="20"/>
              </w:rPr>
            </w:pPr>
            <w:r w:rsidRPr="008443F0">
              <w:rPr>
                <w:rFonts w:cs="Arial"/>
                <w:sz w:val="20"/>
                <w:szCs w:val="20"/>
              </w:rPr>
              <w:t>NQA-1 basics – how to develop and implement program procedure requirements for NQA-1</w:t>
            </w:r>
          </w:p>
          <w:p w14:paraId="76973036" w14:textId="77777777" w:rsidR="00486A25" w:rsidRPr="008443F0" w:rsidRDefault="00486A25" w:rsidP="00412D59">
            <w:pPr>
              <w:pStyle w:val="ListParagraph"/>
              <w:numPr>
                <w:ilvl w:val="0"/>
                <w:numId w:val="37"/>
              </w:numPr>
              <w:ind w:left="818" w:hanging="458"/>
              <w:rPr>
                <w:rFonts w:cs="Arial"/>
                <w:sz w:val="20"/>
                <w:szCs w:val="20"/>
              </w:rPr>
            </w:pPr>
            <w:r w:rsidRPr="008443F0">
              <w:rPr>
                <w:rFonts w:cs="Arial"/>
                <w:sz w:val="20"/>
                <w:szCs w:val="20"/>
              </w:rPr>
              <w:t xml:space="preserve">Procurement </w:t>
            </w:r>
            <w:r>
              <w:rPr>
                <w:rFonts w:cs="Arial"/>
                <w:sz w:val="20"/>
                <w:szCs w:val="20"/>
              </w:rPr>
              <w:t>flow down</w:t>
            </w:r>
          </w:p>
          <w:p w14:paraId="212172FE" w14:textId="77777777" w:rsidR="00486A25" w:rsidRPr="008443F0" w:rsidRDefault="00486A25" w:rsidP="00412D59">
            <w:pPr>
              <w:pStyle w:val="ListParagraph"/>
              <w:numPr>
                <w:ilvl w:val="0"/>
                <w:numId w:val="37"/>
              </w:numPr>
              <w:ind w:left="818" w:hanging="458"/>
              <w:rPr>
                <w:rFonts w:cs="Arial"/>
                <w:sz w:val="20"/>
                <w:szCs w:val="20"/>
              </w:rPr>
            </w:pPr>
            <w:r w:rsidRPr="008443F0">
              <w:rPr>
                <w:rFonts w:cs="Arial"/>
                <w:sz w:val="20"/>
                <w:szCs w:val="20"/>
              </w:rPr>
              <w:t>Quality overview</w:t>
            </w:r>
          </w:p>
          <w:p w14:paraId="1B4538FE" w14:textId="77777777" w:rsidR="00486A25" w:rsidRPr="008443F0" w:rsidRDefault="00486A25" w:rsidP="00412D59">
            <w:pPr>
              <w:pStyle w:val="ListParagraph"/>
              <w:numPr>
                <w:ilvl w:val="0"/>
                <w:numId w:val="37"/>
              </w:numPr>
              <w:ind w:left="818" w:hanging="458"/>
              <w:rPr>
                <w:rFonts w:cs="Arial"/>
                <w:sz w:val="20"/>
                <w:szCs w:val="20"/>
              </w:rPr>
            </w:pPr>
            <w:r w:rsidRPr="008443F0">
              <w:rPr>
                <w:rFonts w:cs="Arial"/>
                <w:sz w:val="20"/>
                <w:szCs w:val="20"/>
              </w:rPr>
              <w:t>Pre-award audits</w:t>
            </w:r>
          </w:p>
          <w:p w14:paraId="49A81D06" w14:textId="77777777" w:rsidR="00486A25" w:rsidRPr="008443F0" w:rsidRDefault="00486A25" w:rsidP="00412D59">
            <w:pPr>
              <w:pStyle w:val="ListParagraph"/>
              <w:numPr>
                <w:ilvl w:val="0"/>
                <w:numId w:val="37"/>
              </w:numPr>
              <w:ind w:left="818" w:hanging="458"/>
              <w:rPr>
                <w:rFonts w:cs="Arial"/>
                <w:sz w:val="20"/>
                <w:szCs w:val="20"/>
              </w:rPr>
            </w:pPr>
            <w:r w:rsidRPr="008443F0">
              <w:rPr>
                <w:rFonts w:cs="Arial"/>
                <w:sz w:val="20"/>
                <w:szCs w:val="20"/>
              </w:rPr>
              <w:t>QA/QC oversight</w:t>
            </w:r>
          </w:p>
          <w:p w14:paraId="516E4439" w14:textId="77777777" w:rsidR="00486A25" w:rsidRPr="008443F0" w:rsidRDefault="00486A25" w:rsidP="00412D59">
            <w:pPr>
              <w:pStyle w:val="ListParagraph"/>
              <w:numPr>
                <w:ilvl w:val="0"/>
                <w:numId w:val="37"/>
              </w:numPr>
              <w:ind w:left="818" w:hanging="458"/>
              <w:rPr>
                <w:rFonts w:cs="Arial"/>
                <w:sz w:val="20"/>
                <w:szCs w:val="20"/>
              </w:rPr>
            </w:pPr>
            <w:r w:rsidRPr="008443F0">
              <w:rPr>
                <w:rFonts w:cs="Arial"/>
                <w:sz w:val="20"/>
                <w:szCs w:val="20"/>
              </w:rPr>
              <w:t>QC Inspection Plan – development, reports, records</w:t>
            </w:r>
          </w:p>
          <w:p w14:paraId="0E3C1EC5" w14:textId="77777777" w:rsidR="00486A25" w:rsidRDefault="00486A25" w:rsidP="00412D59">
            <w:pPr>
              <w:pStyle w:val="ListParagraph"/>
              <w:numPr>
                <w:ilvl w:val="0"/>
                <w:numId w:val="37"/>
              </w:numPr>
              <w:ind w:left="818" w:hanging="458"/>
              <w:rPr>
                <w:rFonts w:cs="Arial"/>
                <w:sz w:val="20"/>
                <w:szCs w:val="20"/>
              </w:rPr>
            </w:pPr>
            <w:r w:rsidRPr="008443F0">
              <w:rPr>
                <w:rFonts w:cs="Arial"/>
                <w:sz w:val="20"/>
                <w:szCs w:val="20"/>
              </w:rPr>
              <w:t>Nonconformance’s/ Corrective actions</w:t>
            </w:r>
          </w:p>
          <w:p w14:paraId="337519CC" w14:textId="77777777" w:rsidR="00486A25" w:rsidRPr="00F67F9E" w:rsidRDefault="00486A25" w:rsidP="00F67F9E">
            <w:pPr>
              <w:rPr>
                <w:rFonts w:cs="Arial"/>
                <w:sz w:val="20"/>
                <w:szCs w:val="20"/>
              </w:rPr>
            </w:pPr>
          </w:p>
          <w:p w14:paraId="2E6B83B9" w14:textId="77777777" w:rsidR="00486A25" w:rsidRPr="008443F0" w:rsidRDefault="00486A25" w:rsidP="00412D59">
            <w:pPr>
              <w:pStyle w:val="ListParagraph"/>
              <w:numPr>
                <w:ilvl w:val="0"/>
                <w:numId w:val="40"/>
              </w:numPr>
              <w:ind w:left="189" w:hanging="189"/>
              <w:rPr>
                <w:rFonts w:cs="Arial"/>
                <w:sz w:val="20"/>
                <w:szCs w:val="20"/>
              </w:rPr>
            </w:pPr>
            <w:r w:rsidRPr="008443F0">
              <w:rPr>
                <w:rFonts w:cs="Arial"/>
                <w:sz w:val="20"/>
                <w:szCs w:val="20"/>
              </w:rPr>
              <w:t>Vendor submittal of performance indicators</w:t>
            </w:r>
          </w:p>
          <w:p w14:paraId="6DA91729" w14:textId="77777777" w:rsidR="00486A25" w:rsidRPr="008443F0" w:rsidRDefault="00486A25" w:rsidP="00412D59">
            <w:pPr>
              <w:pStyle w:val="ListParagraph"/>
              <w:numPr>
                <w:ilvl w:val="0"/>
                <w:numId w:val="37"/>
              </w:numPr>
              <w:ind w:left="827" w:hanging="467"/>
              <w:rPr>
                <w:rFonts w:cs="Arial"/>
                <w:sz w:val="20"/>
                <w:szCs w:val="20"/>
              </w:rPr>
            </w:pPr>
            <w:r w:rsidRPr="008443F0">
              <w:rPr>
                <w:rFonts w:cs="Arial"/>
                <w:sz w:val="20"/>
                <w:szCs w:val="20"/>
              </w:rPr>
              <w:t>Design control</w:t>
            </w:r>
          </w:p>
          <w:p w14:paraId="0AEA80A0" w14:textId="77777777" w:rsidR="00486A25" w:rsidRPr="008443F0" w:rsidRDefault="00486A25" w:rsidP="00412D59">
            <w:pPr>
              <w:pStyle w:val="ListParagraph"/>
              <w:numPr>
                <w:ilvl w:val="0"/>
                <w:numId w:val="37"/>
              </w:numPr>
              <w:ind w:left="827" w:hanging="467"/>
              <w:rPr>
                <w:rFonts w:cs="Arial"/>
                <w:sz w:val="20"/>
                <w:szCs w:val="20"/>
              </w:rPr>
            </w:pPr>
            <w:r w:rsidRPr="008443F0">
              <w:rPr>
                <w:rFonts w:cs="Arial"/>
                <w:sz w:val="20"/>
                <w:szCs w:val="20"/>
              </w:rPr>
              <w:t>Training and qualifications</w:t>
            </w:r>
          </w:p>
          <w:p w14:paraId="61552FFF" w14:textId="77777777" w:rsidR="00486A25" w:rsidRPr="008443F0" w:rsidRDefault="00486A25" w:rsidP="00412D59">
            <w:pPr>
              <w:pStyle w:val="ListParagraph"/>
              <w:numPr>
                <w:ilvl w:val="0"/>
                <w:numId w:val="38"/>
              </w:numPr>
              <w:ind w:left="827" w:hanging="467"/>
              <w:rPr>
                <w:rFonts w:cs="Arial"/>
                <w:sz w:val="20"/>
                <w:szCs w:val="20"/>
              </w:rPr>
            </w:pPr>
            <w:r w:rsidRPr="008443F0">
              <w:rPr>
                <w:rFonts w:cs="Arial"/>
                <w:sz w:val="20"/>
                <w:szCs w:val="20"/>
              </w:rPr>
              <w:t>Development and importance of document control</w:t>
            </w:r>
          </w:p>
          <w:p w14:paraId="1C1F3A7B" w14:textId="77777777" w:rsidR="00486A25" w:rsidRPr="008443F0" w:rsidRDefault="00486A25" w:rsidP="00412D59">
            <w:pPr>
              <w:pStyle w:val="ListParagraph"/>
              <w:numPr>
                <w:ilvl w:val="0"/>
                <w:numId w:val="38"/>
              </w:numPr>
              <w:ind w:left="827" w:hanging="467"/>
              <w:rPr>
                <w:rFonts w:cs="Arial"/>
                <w:sz w:val="20"/>
                <w:szCs w:val="20"/>
              </w:rPr>
            </w:pPr>
            <w:r w:rsidRPr="008443F0">
              <w:rPr>
                <w:rFonts w:cs="Arial"/>
                <w:sz w:val="20"/>
                <w:szCs w:val="20"/>
              </w:rPr>
              <w:t>Importance of ver</w:t>
            </w:r>
            <w:r>
              <w:rPr>
                <w:rFonts w:cs="Arial"/>
                <w:sz w:val="20"/>
                <w:szCs w:val="20"/>
              </w:rPr>
              <w:t>batim compliance to procedures/</w:t>
            </w:r>
            <w:r w:rsidRPr="008443F0">
              <w:rPr>
                <w:rFonts w:cs="Arial"/>
                <w:sz w:val="20"/>
                <w:szCs w:val="20"/>
              </w:rPr>
              <w:t>work process</w:t>
            </w:r>
          </w:p>
          <w:p w14:paraId="75134949" w14:textId="77777777" w:rsidR="00486A25" w:rsidRPr="008443F0" w:rsidRDefault="00486A25" w:rsidP="00412D59">
            <w:pPr>
              <w:pStyle w:val="ListParagraph"/>
              <w:numPr>
                <w:ilvl w:val="0"/>
                <w:numId w:val="38"/>
              </w:numPr>
              <w:ind w:left="827" w:hanging="467"/>
              <w:rPr>
                <w:rFonts w:cs="Arial"/>
                <w:sz w:val="20"/>
                <w:szCs w:val="20"/>
              </w:rPr>
            </w:pPr>
            <w:r w:rsidRPr="008443F0">
              <w:rPr>
                <w:rFonts w:cs="Arial"/>
                <w:sz w:val="20"/>
                <w:szCs w:val="20"/>
              </w:rPr>
              <w:t>Need for corrective action program</w:t>
            </w:r>
          </w:p>
          <w:p w14:paraId="7FEF7618" w14:textId="77777777" w:rsidR="00486A25" w:rsidRPr="008443F0" w:rsidRDefault="00486A25" w:rsidP="00412D59">
            <w:pPr>
              <w:pStyle w:val="ListParagraph"/>
              <w:numPr>
                <w:ilvl w:val="0"/>
                <w:numId w:val="38"/>
              </w:numPr>
              <w:ind w:left="827" w:hanging="467"/>
              <w:rPr>
                <w:rFonts w:cs="Arial"/>
                <w:sz w:val="20"/>
                <w:szCs w:val="20"/>
              </w:rPr>
            </w:pPr>
            <w:r w:rsidRPr="008443F0">
              <w:rPr>
                <w:rFonts w:cs="Arial"/>
                <w:sz w:val="20"/>
                <w:szCs w:val="20"/>
              </w:rPr>
              <w:t>Critical need for work planning systems</w:t>
            </w:r>
          </w:p>
          <w:p w14:paraId="20926B3C" w14:textId="77777777" w:rsidR="00486A25" w:rsidRPr="008443F0" w:rsidRDefault="00486A25" w:rsidP="00412D59">
            <w:pPr>
              <w:pStyle w:val="ListParagraph"/>
              <w:numPr>
                <w:ilvl w:val="0"/>
                <w:numId w:val="38"/>
              </w:numPr>
              <w:ind w:left="827" w:hanging="467"/>
              <w:rPr>
                <w:rFonts w:cs="Arial"/>
                <w:sz w:val="20"/>
                <w:szCs w:val="20"/>
              </w:rPr>
            </w:pPr>
            <w:r w:rsidRPr="008443F0">
              <w:rPr>
                <w:rFonts w:cs="Arial"/>
                <w:sz w:val="20"/>
                <w:szCs w:val="20"/>
              </w:rPr>
              <w:t>QA requirements</w:t>
            </w:r>
          </w:p>
          <w:p w14:paraId="2C28A1A8" w14:textId="77777777" w:rsidR="00486A25" w:rsidRPr="008443F0" w:rsidRDefault="00486A25" w:rsidP="00412D59">
            <w:pPr>
              <w:pStyle w:val="ListParagraph"/>
              <w:numPr>
                <w:ilvl w:val="0"/>
                <w:numId w:val="38"/>
              </w:numPr>
              <w:ind w:left="827" w:hanging="467"/>
              <w:rPr>
                <w:rFonts w:cs="Arial"/>
                <w:sz w:val="20"/>
                <w:szCs w:val="20"/>
              </w:rPr>
            </w:pPr>
            <w:r w:rsidRPr="008443F0">
              <w:rPr>
                <w:rFonts w:cs="Arial"/>
                <w:sz w:val="20"/>
                <w:szCs w:val="20"/>
              </w:rPr>
              <w:t xml:space="preserve">Importance of timeliness </w:t>
            </w:r>
          </w:p>
          <w:p w14:paraId="2DCE8119" w14:textId="77777777" w:rsidR="00486A25" w:rsidRPr="008443F0" w:rsidRDefault="00486A25" w:rsidP="00412D59">
            <w:pPr>
              <w:pStyle w:val="ListParagraph"/>
              <w:numPr>
                <w:ilvl w:val="0"/>
                <w:numId w:val="38"/>
              </w:numPr>
              <w:ind w:left="827" w:hanging="467"/>
              <w:rPr>
                <w:rFonts w:cs="Arial"/>
                <w:sz w:val="20"/>
                <w:szCs w:val="20"/>
              </w:rPr>
            </w:pPr>
            <w:r w:rsidRPr="008443F0">
              <w:rPr>
                <w:rFonts w:cs="Arial"/>
                <w:sz w:val="20"/>
                <w:szCs w:val="20"/>
              </w:rPr>
              <w:t>Safety requirements</w:t>
            </w:r>
          </w:p>
          <w:p w14:paraId="663B7877" w14:textId="77777777" w:rsidR="00486A25" w:rsidRPr="008443F0" w:rsidRDefault="00486A25" w:rsidP="00412D59">
            <w:pPr>
              <w:pStyle w:val="ListParagraph"/>
              <w:numPr>
                <w:ilvl w:val="0"/>
                <w:numId w:val="38"/>
              </w:numPr>
              <w:ind w:left="827" w:hanging="467"/>
              <w:rPr>
                <w:rFonts w:cs="Arial"/>
                <w:sz w:val="20"/>
                <w:szCs w:val="20"/>
              </w:rPr>
            </w:pPr>
            <w:r w:rsidRPr="008443F0">
              <w:rPr>
                <w:rFonts w:cs="Arial"/>
                <w:sz w:val="20"/>
                <w:szCs w:val="20"/>
              </w:rPr>
              <w:t>Expectation on high quality technical and quality submittals</w:t>
            </w:r>
          </w:p>
          <w:p w14:paraId="12896C03" w14:textId="77777777" w:rsidR="00486A25" w:rsidRPr="008443F0" w:rsidRDefault="00486A25" w:rsidP="00412D59">
            <w:pPr>
              <w:pStyle w:val="ListParagraph"/>
              <w:numPr>
                <w:ilvl w:val="0"/>
                <w:numId w:val="38"/>
              </w:numPr>
              <w:ind w:left="827" w:hanging="467"/>
              <w:rPr>
                <w:rFonts w:cs="Arial"/>
                <w:sz w:val="20"/>
                <w:szCs w:val="20"/>
              </w:rPr>
            </w:pPr>
            <w:r w:rsidRPr="008443F0">
              <w:rPr>
                <w:rFonts w:cs="Arial"/>
                <w:sz w:val="20"/>
                <w:szCs w:val="20"/>
              </w:rPr>
              <w:t>1</w:t>
            </w:r>
            <w:r>
              <w:rPr>
                <w:rFonts w:cs="Arial"/>
                <w:sz w:val="20"/>
                <w:szCs w:val="20"/>
              </w:rPr>
              <w:t>-</w:t>
            </w:r>
            <w:r w:rsidRPr="008443F0">
              <w:rPr>
                <w:rFonts w:cs="Arial"/>
                <w:sz w:val="20"/>
                <w:szCs w:val="20"/>
              </w:rPr>
              <w:t>line initial and date required for error corrections</w:t>
            </w:r>
          </w:p>
          <w:p w14:paraId="3D016F74" w14:textId="77777777" w:rsidR="00486A25" w:rsidRPr="008443F0" w:rsidRDefault="00486A25" w:rsidP="00412D59">
            <w:pPr>
              <w:pStyle w:val="ListParagraph"/>
              <w:numPr>
                <w:ilvl w:val="0"/>
                <w:numId w:val="38"/>
              </w:numPr>
              <w:ind w:left="827" w:hanging="467"/>
              <w:rPr>
                <w:rFonts w:cs="Arial"/>
                <w:sz w:val="20"/>
                <w:szCs w:val="20"/>
              </w:rPr>
            </w:pPr>
            <w:r w:rsidRPr="008443F0">
              <w:rPr>
                <w:rFonts w:cs="Arial"/>
                <w:sz w:val="20"/>
                <w:szCs w:val="20"/>
              </w:rPr>
              <w:t>Change Process – Supplier deviation disposition</w:t>
            </w:r>
            <w:r>
              <w:rPr>
                <w:rFonts w:cs="Arial"/>
                <w:sz w:val="20"/>
                <w:szCs w:val="20"/>
              </w:rPr>
              <w:t>.</w:t>
            </w:r>
            <w:r w:rsidRPr="008443F0">
              <w:rPr>
                <w:rFonts w:cs="Arial"/>
                <w:sz w:val="20"/>
                <w:szCs w:val="20"/>
              </w:rPr>
              <w:t xml:space="preserve"> </w:t>
            </w:r>
          </w:p>
        </w:tc>
      </w:tr>
      <w:tr w:rsidR="00486A25" w:rsidRPr="008443F0" w14:paraId="016BD55E" w14:textId="77777777" w:rsidTr="00F67F9E">
        <w:trPr>
          <w:trHeight w:val="2330"/>
        </w:trPr>
        <w:tc>
          <w:tcPr>
            <w:tcW w:w="2465" w:type="dxa"/>
            <w:tcBorders>
              <w:bottom w:val="single" w:sz="4" w:space="0" w:color="auto"/>
            </w:tcBorders>
            <w:vAlign w:val="center"/>
          </w:tcPr>
          <w:p w14:paraId="382E22EB" w14:textId="77777777" w:rsidR="00486A25" w:rsidRPr="008443F0" w:rsidRDefault="00486A25" w:rsidP="00832542">
            <w:pPr>
              <w:rPr>
                <w:rFonts w:cs="Arial"/>
                <w:sz w:val="20"/>
                <w:szCs w:val="20"/>
              </w:rPr>
            </w:pPr>
            <w:r w:rsidRPr="008443F0">
              <w:rPr>
                <w:rFonts w:cs="Arial"/>
                <w:sz w:val="20"/>
                <w:szCs w:val="20"/>
              </w:rPr>
              <w:t>Perform onsite vendor audits/evaluations</w:t>
            </w:r>
          </w:p>
        </w:tc>
        <w:tc>
          <w:tcPr>
            <w:tcW w:w="7345" w:type="dxa"/>
            <w:tcBorders>
              <w:bottom w:val="single" w:sz="4" w:space="0" w:color="auto"/>
            </w:tcBorders>
            <w:vAlign w:val="center"/>
          </w:tcPr>
          <w:p w14:paraId="5CFE5362" w14:textId="77777777" w:rsidR="00486A25" w:rsidRPr="008443F0" w:rsidRDefault="00486A25" w:rsidP="00412D59">
            <w:pPr>
              <w:pStyle w:val="ListParagraph"/>
              <w:numPr>
                <w:ilvl w:val="0"/>
                <w:numId w:val="39"/>
              </w:numPr>
              <w:ind w:left="197" w:hanging="197"/>
              <w:rPr>
                <w:rFonts w:cs="Arial"/>
                <w:sz w:val="20"/>
                <w:szCs w:val="20"/>
              </w:rPr>
            </w:pPr>
            <w:r w:rsidRPr="008443F0">
              <w:rPr>
                <w:rFonts w:cs="Arial"/>
                <w:sz w:val="20"/>
                <w:szCs w:val="20"/>
              </w:rPr>
              <w:t>Audit/evaluation plan should be developed by Quality Assurance and Engineering at a minimum</w:t>
            </w:r>
          </w:p>
          <w:p w14:paraId="23D1B16B" w14:textId="77777777" w:rsidR="00486A25" w:rsidRPr="008443F0" w:rsidRDefault="00486A25" w:rsidP="00412D59">
            <w:pPr>
              <w:pStyle w:val="ListParagraph"/>
              <w:numPr>
                <w:ilvl w:val="0"/>
                <w:numId w:val="39"/>
              </w:numPr>
              <w:ind w:left="197" w:hanging="197"/>
              <w:rPr>
                <w:rFonts w:cs="Arial"/>
                <w:sz w:val="20"/>
                <w:szCs w:val="20"/>
              </w:rPr>
            </w:pPr>
            <w:r w:rsidRPr="008443F0">
              <w:rPr>
                <w:rFonts w:cs="Arial"/>
                <w:sz w:val="20"/>
                <w:szCs w:val="20"/>
              </w:rPr>
              <w:t>Plan should assess vendor’s capability to execute the technical and quality requirements</w:t>
            </w:r>
          </w:p>
          <w:p w14:paraId="3E900F0B" w14:textId="77777777" w:rsidR="00486A25" w:rsidRPr="008443F0" w:rsidRDefault="00486A25" w:rsidP="00412D59">
            <w:pPr>
              <w:pStyle w:val="ListParagraph"/>
              <w:numPr>
                <w:ilvl w:val="0"/>
                <w:numId w:val="39"/>
              </w:numPr>
              <w:ind w:left="197" w:hanging="197"/>
              <w:rPr>
                <w:rFonts w:cs="Arial"/>
                <w:sz w:val="20"/>
                <w:szCs w:val="20"/>
              </w:rPr>
            </w:pPr>
            <w:r w:rsidRPr="008443F0">
              <w:rPr>
                <w:rFonts w:cs="Arial"/>
                <w:sz w:val="20"/>
                <w:szCs w:val="20"/>
              </w:rPr>
              <w:t>Assess implementation of NQA-1 requirements</w:t>
            </w:r>
            <w:r>
              <w:rPr>
                <w:rFonts w:cs="Arial"/>
                <w:sz w:val="20"/>
                <w:szCs w:val="20"/>
              </w:rPr>
              <w:t>/other quality standards,</w:t>
            </w:r>
            <w:r w:rsidRPr="008443F0">
              <w:rPr>
                <w:rFonts w:cs="Arial"/>
                <w:sz w:val="20"/>
                <w:szCs w:val="20"/>
              </w:rPr>
              <w:t xml:space="preserve"> if applicable</w:t>
            </w:r>
          </w:p>
          <w:p w14:paraId="379DE32D" w14:textId="77777777" w:rsidR="00486A25" w:rsidRPr="008443F0" w:rsidRDefault="00486A25" w:rsidP="00412D59">
            <w:pPr>
              <w:pStyle w:val="ListParagraph"/>
              <w:numPr>
                <w:ilvl w:val="0"/>
                <w:numId w:val="39"/>
              </w:numPr>
              <w:ind w:left="197" w:hanging="197"/>
              <w:rPr>
                <w:rFonts w:cs="Arial"/>
                <w:sz w:val="20"/>
                <w:szCs w:val="20"/>
              </w:rPr>
            </w:pPr>
            <w:r w:rsidRPr="008443F0">
              <w:rPr>
                <w:rFonts w:cs="Arial"/>
                <w:sz w:val="20"/>
                <w:szCs w:val="20"/>
              </w:rPr>
              <w:t>Assess vendor’s history of experience with NQA-1</w:t>
            </w:r>
            <w:r>
              <w:rPr>
                <w:rFonts w:cs="Arial"/>
                <w:sz w:val="20"/>
                <w:szCs w:val="20"/>
              </w:rPr>
              <w:t>, other quality standards</w:t>
            </w:r>
            <w:r w:rsidRPr="008443F0">
              <w:rPr>
                <w:rFonts w:cs="Arial"/>
                <w:sz w:val="20"/>
                <w:szCs w:val="20"/>
              </w:rPr>
              <w:t xml:space="preserve"> and Nuclear facilities tasks</w:t>
            </w:r>
          </w:p>
          <w:p w14:paraId="3F210872" w14:textId="77777777" w:rsidR="00486A25" w:rsidRPr="008443F0" w:rsidRDefault="00486A25" w:rsidP="00412D59">
            <w:pPr>
              <w:pStyle w:val="ListParagraph"/>
              <w:numPr>
                <w:ilvl w:val="0"/>
                <w:numId w:val="39"/>
              </w:numPr>
              <w:ind w:left="197" w:hanging="197"/>
              <w:rPr>
                <w:rFonts w:cs="Arial"/>
                <w:sz w:val="20"/>
                <w:szCs w:val="20"/>
              </w:rPr>
            </w:pPr>
            <w:r w:rsidRPr="008443F0">
              <w:rPr>
                <w:rFonts w:cs="Arial"/>
                <w:sz w:val="20"/>
                <w:szCs w:val="20"/>
              </w:rPr>
              <w:t>Assess key personnel experience</w:t>
            </w:r>
          </w:p>
          <w:p w14:paraId="714DC1BF" w14:textId="77777777" w:rsidR="00486A25" w:rsidRPr="008443F0" w:rsidRDefault="00486A25" w:rsidP="00412D59">
            <w:pPr>
              <w:pStyle w:val="ListParagraph"/>
              <w:numPr>
                <w:ilvl w:val="0"/>
                <w:numId w:val="39"/>
              </w:numPr>
              <w:ind w:left="197" w:hanging="197"/>
              <w:rPr>
                <w:rFonts w:cs="Arial"/>
                <w:sz w:val="20"/>
                <w:szCs w:val="20"/>
              </w:rPr>
            </w:pPr>
            <w:r w:rsidRPr="008443F0">
              <w:rPr>
                <w:rFonts w:cs="Arial"/>
                <w:sz w:val="20"/>
                <w:szCs w:val="20"/>
              </w:rPr>
              <w:t>Assess sub-tier suppliers as appropriate</w:t>
            </w:r>
          </w:p>
          <w:p w14:paraId="4F0EAF67" w14:textId="77777777" w:rsidR="00486A25" w:rsidRPr="008443F0" w:rsidRDefault="00486A25" w:rsidP="00412D59">
            <w:pPr>
              <w:pStyle w:val="ListParagraph"/>
              <w:numPr>
                <w:ilvl w:val="0"/>
                <w:numId w:val="39"/>
              </w:numPr>
              <w:ind w:left="197" w:hanging="197"/>
              <w:rPr>
                <w:rFonts w:cs="Arial"/>
                <w:sz w:val="20"/>
                <w:szCs w:val="20"/>
              </w:rPr>
            </w:pPr>
            <w:r w:rsidRPr="008443F0">
              <w:rPr>
                <w:rFonts w:cs="Arial"/>
                <w:sz w:val="20"/>
                <w:szCs w:val="20"/>
              </w:rPr>
              <w:t>Audit should be closed prior to award</w:t>
            </w:r>
            <w:r>
              <w:rPr>
                <w:rFonts w:cs="Arial"/>
                <w:sz w:val="20"/>
                <w:szCs w:val="20"/>
              </w:rPr>
              <w:t>.</w:t>
            </w:r>
          </w:p>
        </w:tc>
      </w:tr>
      <w:tr w:rsidR="00486A25" w:rsidRPr="008443F0" w14:paraId="2FECA6C2" w14:textId="77777777" w:rsidTr="00F67F9E">
        <w:trPr>
          <w:trHeight w:val="2402"/>
        </w:trPr>
        <w:tc>
          <w:tcPr>
            <w:tcW w:w="2465" w:type="dxa"/>
            <w:tcBorders>
              <w:bottom w:val="single" w:sz="4" w:space="0" w:color="auto"/>
            </w:tcBorders>
            <w:vAlign w:val="center"/>
          </w:tcPr>
          <w:p w14:paraId="20E52D8C" w14:textId="77777777" w:rsidR="00486A25" w:rsidRPr="008443F0" w:rsidRDefault="00486A25" w:rsidP="00832542">
            <w:pPr>
              <w:rPr>
                <w:rFonts w:cs="Arial"/>
                <w:sz w:val="20"/>
                <w:szCs w:val="20"/>
              </w:rPr>
            </w:pPr>
            <w:r w:rsidRPr="008443F0">
              <w:rPr>
                <w:rFonts w:cs="Arial"/>
                <w:sz w:val="20"/>
                <w:szCs w:val="20"/>
              </w:rPr>
              <w:t>Perform formal pre-bid procurement specification review with prospective vendors</w:t>
            </w:r>
          </w:p>
          <w:p w14:paraId="131128C2" w14:textId="77777777" w:rsidR="00486A25" w:rsidRPr="008443F0" w:rsidRDefault="00486A25" w:rsidP="00832542">
            <w:pPr>
              <w:tabs>
                <w:tab w:val="left" w:pos="900"/>
              </w:tabs>
              <w:rPr>
                <w:rFonts w:cs="Arial"/>
                <w:sz w:val="20"/>
                <w:szCs w:val="20"/>
              </w:rPr>
            </w:pPr>
          </w:p>
        </w:tc>
        <w:tc>
          <w:tcPr>
            <w:tcW w:w="7345" w:type="dxa"/>
            <w:tcBorders>
              <w:bottom w:val="single" w:sz="4" w:space="0" w:color="auto"/>
            </w:tcBorders>
            <w:vAlign w:val="center"/>
          </w:tcPr>
          <w:p w14:paraId="145551BD" w14:textId="77777777" w:rsidR="00486A25" w:rsidRPr="008443F0" w:rsidRDefault="00486A25" w:rsidP="00412D59">
            <w:pPr>
              <w:pStyle w:val="ListParagraph"/>
              <w:numPr>
                <w:ilvl w:val="0"/>
                <w:numId w:val="21"/>
              </w:numPr>
              <w:ind w:left="197" w:hanging="197"/>
              <w:rPr>
                <w:rFonts w:cs="Arial"/>
                <w:sz w:val="20"/>
                <w:szCs w:val="20"/>
              </w:rPr>
            </w:pPr>
            <w:r w:rsidRPr="008443F0">
              <w:rPr>
                <w:rFonts w:cs="Arial"/>
                <w:sz w:val="20"/>
                <w:szCs w:val="20"/>
              </w:rPr>
              <w:t>Determine process for defining QA/QC staffing</w:t>
            </w:r>
          </w:p>
          <w:p w14:paraId="282D84C9" w14:textId="77777777" w:rsidR="00486A25" w:rsidRPr="008443F0" w:rsidRDefault="00486A25" w:rsidP="00412D59">
            <w:pPr>
              <w:pStyle w:val="ListParagraph"/>
              <w:numPr>
                <w:ilvl w:val="0"/>
                <w:numId w:val="21"/>
              </w:numPr>
              <w:ind w:left="197" w:hanging="197"/>
              <w:rPr>
                <w:rFonts w:cs="Arial"/>
                <w:sz w:val="20"/>
                <w:szCs w:val="20"/>
              </w:rPr>
            </w:pPr>
            <w:r w:rsidRPr="008443F0">
              <w:rPr>
                <w:rFonts w:cs="Arial"/>
                <w:sz w:val="20"/>
                <w:szCs w:val="20"/>
              </w:rPr>
              <w:t>Communicate expectations to ensure vendor has internal oversight capabilities</w:t>
            </w:r>
          </w:p>
          <w:p w14:paraId="754BC8ED" w14:textId="77777777" w:rsidR="00486A25" w:rsidRPr="008443F0" w:rsidRDefault="00486A25" w:rsidP="00412D59">
            <w:pPr>
              <w:pStyle w:val="ListParagraph"/>
              <w:numPr>
                <w:ilvl w:val="0"/>
                <w:numId w:val="21"/>
              </w:numPr>
              <w:ind w:left="197" w:hanging="197"/>
              <w:rPr>
                <w:rFonts w:cs="Arial"/>
                <w:sz w:val="20"/>
                <w:szCs w:val="20"/>
              </w:rPr>
            </w:pPr>
            <w:r w:rsidRPr="008443F0">
              <w:rPr>
                <w:rFonts w:cs="Arial"/>
                <w:sz w:val="20"/>
                <w:szCs w:val="20"/>
              </w:rPr>
              <w:t>Staffing needs to support QC requirements</w:t>
            </w:r>
          </w:p>
          <w:p w14:paraId="7768339A" w14:textId="77777777" w:rsidR="00486A25" w:rsidRPr="008443F0" w:rsidRDefault="00486A25" w:rsidP="00412D59">
            <w:pPr>
              <w:pStyle w:val="ListParagraph"/>
              <w:numPr>
                <w:ilvl w:val="0"/>
                <w:numId w:val="21"/>
              </w:numPr>
              <w:ind w:left="197" w:hanging="197"/>
              <w:rPr>
                <w:rFonts w:cs="Arial"/>
                <w:sz w:val="20"/>
                <w:szCs w:val="20"/>
              </w:rPr>
            </w:pPr>
            <w:r w:rsidRPr="008443F0">
              <w:rPr>
                <w:rFonts w:cs="Arial"/>
                <w:sz w:val="20"/>
                <w:szCs w:val="20"/>
              </w:rPr>
              <w:t>Staffing needs to support internal oversight requirements</w:t>
            </w:r>
          </w:p>
          <w:p w14:paraId="73909B25" w14:textId="77777777" w:rsidR="00486A25" w:rsidRPr="008443F0" w:rsidRDefault="00486A25" w:rsidP="00412D59">
            <w:pPr>
              <w:pStyle w:val="ListParagraph"/>
              <w:numPr>
                <w:ilvl w:val="0"/>
                <w:numId w:val="21"/>
              </w:numPr>
              <w:ind w:left="197" w:hanging="197"/>
              <w:rPr>
                <w:rFonts w:cs="Arial"/>
                <w:sz w:val="20"/>
                <w:szCs w:val="20"/>
              </w:rPr>
            </w:pPr>
            <w:r w:rsidRPr="008443F0">
              <w:rPr>
                <w:rFonts w:cs="Arial"/>
                <w:sz w:val="20"/>
                <w:szCs w:val="20"/>
              </w:rPr>
              <w:t>Staffing needs to QA record/data submittal</w:t>
            </w:r>
          </w:p>
          <w:p w14:paraId="0D9CD28E" w14:textId="77777777" w:rsidR="00486A25" w:rsidRPr="008443F0" w:rsidRDefault="00486A25" w:rsidP="00412D59">
            <w:pPr>
              <w:pStyle w:val="ListParagraph"/>
              <w:numPr>
                <w:ilvl w:val="0"/>
                <w:numId w:val="21"/>
              </w:numPr>
              <w:ind w:left="197" w:hanging="197"/>
              <w:rPr>
                <w:rFonts w:cs="Arial"/>
                <w:sz w:val="20"/>
                <w:szCs w:val="20"/>
              </w:rPr>
            </w:pPr>
            <w:r w:rsidRPr="008443F0">
              <w:rPr>
                <w:rFonts w:cs="Arial"/>
                <w:sz w:val="20"/>
                <w:szCs w:val="20"/>
              </w:rPr>
              <w:t>Requirements for the Quality Control Organization</w:t>
            </w:r>
          </w:p>
          <w:p w14:paraId="54464BA8" w14:textId="77777777" w:rsidR="00486A25" w:rsidRPr="008443F0" w:rsidRDefault="00486A25" w:rsidP="00412D59">
            <w:pPr>
              <w:pStyle w:val="ListParagraph"/>
              <w:numPr>
                <w:ilvl w:val="0"/>
                <w:numId w:val="21"/>
              </w:numPr>
              <w:ind w:left="197" w:hanging="197"/>
              <w:rPr>
                <w:rFonts w:cs="Arial"/>
                <w:sz w:val="20"/>
                <w:szCs w:val="20"/>
              </w:rPr>
            </w:pPr>
            <w:r w:rsidRPr="008443F0">
              <w:rPr>
                <w:rFonts w:cs="Arial"/>
                <w:sz w:val="20"/>
                <w:szCs w:val="20"/>
              </w:rPr>
              <w:t>Quality Control Phasing if applicable</w:t>
            </w:r>
          </w:p>
          <w:p w14:paraId="27D13D1B" w14:textId="77777777" w:rsidR="00486A25" w:rsidRPr="008443F0" w:rsidRDefault="00486A25" w:rsidP="00412D59">
            <w:pPr>
              <w:pStyle w:val="ListParagraph"/>
              <w:numPr>
                <w:ilvl w:val="0"/>
                <w:numId w:val="21"/>
              </w:numPr>
              <w:ind w:left="197" w:hanging="197"/>
              <w:rPr>
                <w:rFonts w:cs="Arial"/>
                <w:sz w:val="20"/>
                <w:szCs w:val="20"/>
              </w:rPr>
            </w:pPr>
            <w:r w:rsidRPr="008443F0">
              <w:rPr>
                <w:rFonts w:cs="Arial"/>
                <w:sz w:val="20"/>
                <w:szCs w:val="20"/>
              </w:rPr>
              <w:t>Requirements for a Quality Control Plan and Oversight</w:t>
            </w:r>
          </w:p>
          <w:p w14:paraId="2121FCD1" w14:textId="77777777" w:rsidR="00486A25" w:rsidRPr="008443F0" w:rsidRDefault="00486A25" w:rsidP="00412D59">
            <w:pPr>
              <w:pStyle w:val="ListParagraph"/>
              <w:numPr>
                <w:ilvl w:val="0"/>
                <w:numId w:val="21"/>
              </w:numPr>
              <w:ind w:left="197" w:hanging="197"/>
              <w:rPr>
                <w:rFonts w:cs="Arial"/>
                <w:sz w:val="20"/>
                <w:szCs w:val="20"/>
              </w:rPr>
            </w:pPr>
            <w:r w:rsidRPr="008443F0">
              <w:rPr>
                <w:rFonts w:cs="Arial"/>
                <w:sz w:val="20"/>
                <w:szCs w:val="20"/>
              </w:rPr>
              <w:t xml:space="preserve">Requirements for </w:t>
            </w:r>
            <w:r>
              <w:rPr>
                <w:rFonts w:cs="Arial"/>
                <w:sz w:val="20"/>
                <w:szCs w:val="20"/>
              </w:rPr>
              <w:t>flow down</w:t>
            </w:r>
            <w:r w:rsidRPr="008443F0">
              <w:rPr>
                <w:rFonts w:cs="Arial"/>
                <w:sz w:val="20"/>
                <w:szCs w:val="20"/>
              </w:rPr>
              <w:t xml:space="preserve"> to sub-tier suppliers if applicable</w:t>
            </w:r>
            <w:r>
              <w:rPr>
                <w:rFonts w:cs="Arial"/>
                <w:sz w:val="20"/>
                <w:szCs w:val="20"/>
              </w:rPr>
              <w:t>.</w:t>
            </w:r>
          </w:p>
        </w:tc>
      </w:tr>
      <w:tr w:rsidR="00486A25" w:rsidRPr="008443F0" w14:paraId="31A7EEE9" w14:textId="77777777" w:rsidTr="00F67F9E">
        <w:trPr>
          <w:trHeight w:val="2807"/>
        </w:trPr>
        <w:tc>
          <w:tcPr>
            <w:tcW w:w="2465" w:type="dxa"/>
            <w:tcBorders>
              <w:bottom w:val="single" w:sz="4" w:space="0" w:color="auto"/>
            </w:tcBorders>
            <w:vAlign w:val="center"/>
          </w:tcPr>
          <w:p w14:paraId="24C6293C" w14:textId="77777777" w:rsidR="00486A25" w:rsidRPr="008443F0" w:rsidRDefault="00486A25" w:rsidP="00832542">
            <w:pPr>
              <w:rPr>
                <w:rFonts w:cs="Arial"/>
                <w:sz w:val="20"/>
                <w:szCs w:val="20"/>
              </w:rPr>
            </w:pPr>
            <w:r w:rsidRPr="008443F0">
              <w:rPr>
                <w:rFonts w:cs="Arial"/>
                <w:sz w:val="20"/>
                <w:szCs w:val="20"/>
              </w:rPr>
              <w:t>Formal Bid presentations by prospective vendors as part of contract award process</w:t>
            </w:r>
          </w:p>
          <w:p w14:paraId="6128A495" w14:textId="77777777" w:rsidR="00486A25" w:rsidRPr="008443F0" w:rsidRDefault="00486A25" w:rsidP="00832542">
            <w:pPr>
              <w:rPr>
                <w:rFonts w:cs="Arial"/>
                <w:sz w:val="20"/>
                <w:szCs w:val="20"/>
              </w:rPr>
            </w:pPr>
          </w:p>
        </w:tc>
        <w:tc>
          <w:tcPr>
            <w:tcW w:w="7345" w:type="dxa"/>
            <w:tcBorders>
              <w:bottom w:val="single" w:sz="4" w:space="0" w:color="auto"/>
            </w:tcBorders>
            <w:vAlign w:val="center"/>
          </w:tcPr>
          <w:p w14:paraId="6F3ED466" w14:textId="77777777" w:rsidR="00486A25" w:rsidRPr="008443F0" w:rsidRDefault="00486A25" w:rsidP="00412D59">
            <w:pPr>
              <w:pStyle w:val="ListParagraph"/>
              <w:numPr>
                <w:ilvl w:val="0"/>
                <w:numId w:val="23"/>
              </w:numPr>
              <w:ind w:left="197" w:hanging="197"/>
              <w:rPr>
                <w:rFonts w:cs="Arial"/>
                <w:sz w:val="20"/>
                <w:szCs w:val="20"/>
              </w:rPr>
            </w:pPr>
            <w:r w:rsidRPr="008443F0">
              <w:rPr>
                <w:rFonts w:cs="Arial"/>
                <w:sz w:val="20"/>
                <w:szCs w:val="20"/>
              </w:rPr>
              <w:t>Establish standard format for what to address</w:t>
            </w:r>
          </w:p>
          <w:p w14:paraId="586738F3" w14:textId="77777777" w:rsidR="00486A25" w:rsidRPr="008443F0" w:rsidRDefault="00486A25" w:rsidP="00412D59">
            <w:pPr>
              <w:pStyle w:val="ListParagraph"/>
              <w:numPr>
                <w:ilvl w:val="0"/>
                <w:numId w:val="23"/>
              </w:numPr>
              <w:ind w:left="197" w:hanging="197"/>
              <w:rPr>
                <w:rFonts w:cs="Arial"/>
                <w:sz w:val="20"/>
                <w:szCs w:val="20"/>
              </w:rPr>
            </w:pPr>
            <w:r w:rsidRPr="008443F0">
              <w:rPr>
                <w:rFonts w:cs="Arial"/>
                <w:sz w:val="20"/>
                <w:szCs w:val="20"/>
              </w:rPr>
              <w:t>Engineering Document Requirements submittal process</w:t>
            </w:r>
          </w:p>
          <w:p w14:paraId="0B00B1B3" w14:textId="77777777" w:rsidR="00486A25" w:rsidRPr="008443F0" w:rsidRDefault="00486A25" w:rsidP="00412D59">
            <w:pPr>
              <w:pStyle w:val="ListParagraph"/>
              <w:numPr>
                <w:ilvl w:val="0"/>
                <w:numId w:val="23"/>
              </w:numPr>
              <w:ind w:left="197" w:hanging="197"/>
              <w:rPr>
                <w:rFonts w:cs="Arial"/>
                <w:sz w:val="20"/>
                <w:szCs w:val="20"/>
              </w:rPr>
            </w:pPr>
            <w:r w:rsidRPr="008443F0">
              <w:rPr>
                <w:rFonts w:cs="Arial"/>
                <w:sz w:val="20"/>
                <w:szCs w:val="20"/>
              </w:rPr>
              <w:t>Quality requirements - submittals</w:t>
            </w:r>
          </w:p>
          <w:p w14:paraId="34ADD753" w14:textId="77777777" w:rsidR="00486A25" w:rsidRPr="008443F0" w:rsidRDefault="00486A25" w:rsidP="00412D59">
            <w:pPr>
              <w:pStyle w:val="ListParagraph"/>
              <w:numPr>
                <w:ilvl w:val="0"/>
                <w:numId w:val="23"/>
              </w:numPr>
              <w:ind w:left="197" w:hanging="197"/>
              <w:rPr>
                <w:rFonts w:cs="Arial"/>
                <w:sz w:val="20"/>
                <w:szCs w:val="20"/>
              </w:rPr>
            </w:pPr>
            <w:r w:rsidRPr="008443F0">
              <w:rPr>
                <w:rFonts w:cs="Arial"/>
                <w:sz w:val="20"/>
                <w:szCs w:val="20"/>
              </w:rPr>
              <w:t>Oversight requirements including possible witness and hold points</w:t>
            </w:r>
          </w:p>
          <w:p w14:paraId="0C2A66F1" w14:textId="77777777" w:rsidR="00486A25" w:rsidRPr="008443F0" w:rsidRDefault="00486A25" w:rsidP="00412D59">
            <w:pPr>
              <w:pStyle w:val="ListParagraph"/>
              <w:numPr>
                <w:ilvl w:val="0"/>
                <w:numId w:val="23"/>
              </w:numPr>
              <w:ind w:left="197" w:hanging="197"/>
              <w:rPr>
                <w:rFonts w:cs="Arial"/>
                <w:sz w:val="20"/>
                <w:szCs w:val="20"/>
              </w:rPr>
            </w:pPr>
            <w:r w:rsidRPr="008443F0">
              <w:rPr>
                <w:rFonts w:cs="Arial"/>
                <w:sz w:val="20"/>
                <w:szCs w:val="20"/>
              </w:rPr>
              <w:t>Procedure requirements</w:t>
            </w:r>
          </w:p>
          <w:p w14:paraId="51BBF295" w14:textId="77777777" w:rsidR="00486A25" w:rsidRPr="008443F0" w:rsidRDefault="00486A25" w:rsidP="00412D59">
            <w:pPr>
              <w:pStyle w:val="ListParagraph"/>
              <w:numPr>
                <w:ilvl w:val="0"/>
                <w:numId w:val="23"/>
              </w:numPr>
              <w:ind w:left="197" w:hanging="197"/>
              <w:rPr>
                <w:rFonts w:cs="Arial"/>
                <w:sz w:val="20"/>
                <w:szCs w:val="20"/>
              </w:rPr>
            </w:pPr>
            <w:r w:rsidRPr="008443F0">
              <w:rPr>
                <w:rFonts w:cs="Arial"/>
                <w:sz w:val="20"/>
                <w:szCs w:val="20"/>
              </w:rPr>
              <w:t>Staffing Plans/needs to support QC requirements</w:t>
            </w:r>
          </w:p>
          <w:p w14:paraId="32561F76" w14:textId="77777777" w:rsidR="00486A25" w:rsidRPr="008443F0" w:rsidRDefault="00486A25" w:rsidP="00412D59">
            <w:pPr>
              <w:pStyle w:val="ListParagraph"/>
              <w:numPr>
                <w:ilvl w:val="0"/>
                <w:numId w:val="23"/>
              </w:numPr>
              <w:ind w:left="197" w:hanging="197"/>
              <w:rPr>
                <w:rFonts w:cs="Arial"/>
                <w:sz w:val="20"/>
                <w:szCs w:val="20"/>
              </w:rPr>
            </w:pPr>
            <w:r w:rsidRPr="008443F0">
              <w:rPr>
                <w:rFonts w:cs="Arial"/>
                <w:sz w:val="20"/>
                <w:szCs w:val="20"/>
              </w:rPr>
              <w:t>Staffing Plans/needs to support internal oversight requirements</w:t>
            </w:r>
          </w:p>
          <w:p w14:paraId="2D01C9D6" w14:textId="77777777" w:rsidR="00486A25" w:rsidRPr="008443F0" w:rsidRDefault="00486A25" w:rsidP="00412D59">
            <w:pPr>
              <w:pStyle w:val="ListParagraph"/>
              <w:numPr>
                <w:ilvl w:val="0"/>
                <w:numId w:val="23"/>
              </w:numPr>
              <w:ind w:left="197" w:hanging="197"/>
              <w:rPr>
                <w:rFonts w:cs="Arial"/>
                <w:sz w:val="20"/>
                <w:szCs w:val="20"/>
              </w:rPr>
            </w:pPr>
            <w:r w:rsidRPr="008443F0">
              <w:rPr>
                <w:rFonts w:cs="Arial"/>
                <w:sz w:val="20"/>
                <w:szCs w:val="20"/>
              </w:rPr>
              <w:t>Staffing Plans/needs to QA record/data submittal</w:t>
            </w:r>
          </w:p>
          <w:p w14:paraId="38A8D3A9" w14:textId="77777777" w:rsidR="00486A25" w:rsidRPr="008443F0" w:rsidRDefault="00486A25" w:rsidP="00412D59">
            <w:pPr>
              <w:pStyle w:val="ListParagraph"/>
              <w:numPr>
                <w:ilvl w:val="0"/>
                <w:numId w:val="23"/>
              </w:numPr>
              <w:ind w:left="197" w:hanging="197"/>
              <w:rPr>
                <w:rFonts w:cs="Arial"/>
                <w:sz w:val="20"/>
                <w:szCs w:val="20"/>
              </w:rPr>
            </w:pPr>
            <w:r w:rsidRPr="008443F0">
              <w:rPr>
                <w:rFonts w:cs="Arial"/>
                <w:sz w:val="20"/>
                <w:szCs w:val="20"/>
              </w:rPr>
              <w:t>Requirements for the Quality Control Organization</w:t>
            </w:r>
          </w:p>
          <w:p w14:paraId="3FCCC7B9" w14:textId="77777777" w:rsidR="00486A25" w:rsidRPr="008443F0" w:rsidRDefault="00486A25" w:rsidP="00412D59">
            <w:pPr>
              <w:pStyle w:val="ListParagraph"/>
              <w:numPr>
                <w:ilvl w:val="0"/>
                <w:numId w:val="23"/>
              </w:numPr>
              <w:ind w:left="197" w:hanging="197"/>
              <w:rPr>
                <w:rFonts w:cs="Arial"/>
                <w:sz w:val="20"/>
                <w:szCs w:val="20"/>
              </w:rPr>
            </w:pPr>
            <w:r w:rsidRPr="008443F0">
              <w:rPr>
                <w:rFonts w:cs="Arial"/>
                <w:sz w:val="20"/>
                <w:szCs w:val="20"/>
              </w:rPr>
              <w:t>Quality Control Phasing if applicable</w:t>
            </w:r>
          </w:p>
          <w:p w14:paraId="2E16C911" w14:textId="77777777" w:rsidR="00486A25" w:rsidRPr="008443F0" w:rsidRDefault="00486A25" w:rsidP="00412D59">
            <w:pPr>
              <w:pStyle w:val="ListParagraph"/>
              <w:numPr>
                <w:ilvl w:val="0"/>
                <w:numId w:val="23"/>
              </w:numPr>
              <w:ind w:left="197" w:hanging="197"/>
              <w:rPr>
                <w:rFonts w:cs="Arial"/>
                <w:sz w:val="20"/>
                <w:szCs w:val="20"/>
              </w:rPr>
            </w:pPr>
            <w:r w:rsidRPr="008443F0">
              <w:rPr>
                <w:rFonts w:cs="Arial"/>
                <w:sz w:val="20"/>
                <w:szCs w:val="20"/>
              </w:rPr>
              <w:t>Requirements for a Quality Control Plan and Oversight</w:t>
            </w:r>
          </w:p>
          <w:p w14:paraId="3B2C683E" w14:textId="77777777" w:rsidR="00486A25" w:rsidRPr="008443F0" w:rsidRDefault="00486A25" w:rsidP="00412D59">
            <w:pPr>
              <w:pStyle w:val="ListParagraph"/>
              <w:numPr>
                <w:ilvl w:val="0"/>
                <w:numId w:val="23"/>
              </w:numPr>
              <w:ind w:left="197" w:hanging="197"/>
              <w:rPr>
                <w:rFonts w:cs="Arial"/>
                <w:sz w:val="20"/>
                <w:szCs w:val="20"/>
              </w:rPr>
            </w:pPr>
            <w:r w:rsidRPr="008443F0">
              <w:rPr>
                <w:rFonts w:cs="Arial"/>
                <w:sz w:val="20"/>
                <w:szCs w:val="20"/>
              </w:rPr>
              <w:t xml:space="preserve">Requirements for </w:t>
            </w:r>
            <w:r>
              <w:rPr>
                <w:rFonts w:cs="Arial"/>
                <w:sz w:val="20"/>
                <w:szCs w:val="20"/>
              </w:rPr>
              <w:t>flow down</w:t>
            </w:r>
            <w:r w:rsidRPr="008443F0">
              <w:rPr>
                <w:rFonts w:cs="Arial"/>
                <w:sz w:val="20"/>
                <w:szCs w:val="20"/>
              </w:rPr>
              <w:t xml:space="preserve"> to sub-tier suppliers if applicable</w:t>
            </w:r>
            <w:r>
              <w:rPr>
                <w:rFonts w:cs="Arial"/>
                <w:sz w:val="20"/>
                <w:szCs w:val="20"/>
              </w:rPr>
              <w:t>.</w:t>
            </w:r>
          </w:p>
        </w:tc>
      </w:tr>
      <w:tr w:rsidR="00486A25" w:rsidRPr="008443F0" w14:paraId="5D5937A3" w14:textId="77777777" w:rsidTr="00F67F9E">
        <w:trPr>
          <w:trHeight w:val="3113"/>
        </w:trPr>
        <w:tc>
          <w:tcPr>
            <w:tcW w:w="2465" w:type="dxa"/>
            <w:vAlign w:val="center"/>
          </w:tcPr>
          <w:p w14:paraId="12853910" w14:textId="77777777" w:rsidR="00486A25" w:rsidRPr="008443F0" w:rsidRDefault="00486A25" w:rsidP="00832542">
            <w:pPr>
              <w:rPr>
                <w:rFonts w:cs="Arial"/>
                <w:sz w:val="20"/>
                <w:szCs w:val="20"/>
              </w:rPr>
            </w:pPr>
            <w:r w:rsidRPr="008443F0">
              <w:rPr>
                <w:rFonts w:cs="Arial"/>
                <w:sz w:val="20"/>
                <w:szCs w:val="20"/>
              </w:rPr>
              <w:t>Perform formal post award procurement specification review</w:t>
            </w:r>
          </w:p>
          <w:p w14:paraId="1BEADB2E" w14:textId="77777777" w:rsidR="00486A25" w:rsidRPr="008443F0" w:rsidRDefault="00486A25" w:rsidP="00832542">
            <w:pPr>
              <w:rPr>
                <w:rFonts w:cs="Arial"/>
                <w:sz w:val="20"/>
                <w:szCs w:val="20"/>
              </w:rPr>
            </w:pPr>
          </w:p>
        </w:tc>
        <w:tc>
          <w:tcPr>
            <w:tcW w:w="7345" w:type="dxa"/>
            <w:vAlign w:val="center"/>
          </w:tcPr>
          <w:p w14:paraId="1BE72850" w14:textId="77777777" w:rsidR="00486A25" w:rsidRPr="008443F0" w:rsidRDefault="00486A25" w:rsidP="00412D59">
            <w:pPr>
              <w:pStyle w:val="ListParagraph"/>
              <w:numPr>
                <w:ilvl w:val="0"/>
                <w:numId w:val="24"/>
              </w:numPr>
              <w:ind w:left="197" w:hanging="197"/>
              <w:rPr>
                <w:rFonts w:cs="Arial"/>
                <w:sz w:val="20"/>
                <w:szCs w:val="20"/>
              </w:rPr>
            </w:pPr>
            <w:r w:rsidRPr="008443F0">
              <w:rPr>
                <w:rFonts w:cs="Arial"/>
                <w:sz w:val="20"/>
                <w:szCs w:val="20"/>
              </w:rPr>
              <w:t>Perform line by line review</w:t>
            </w:r>
          </w:p>
          <w:p w14:paraId="0E024C2C" w14:textId="77777777" w:rsidR="00486A25" w:rsidRPr="008443F0" w:rsidRDefault="00486A25" w:rsidP="00412D59">
            <w:pPr>
              <w:pStyle w:val="ListParagraph"/>
              <w:numPr>
                <w:ilvl w:val="0"/>
                <w:numId w:val="24"/>
              </w:numPr>
              <w:ind w:left="197" w:hanging="197"/>
              <w:rPr>
                <w:rFonts w:cs="Arial"/>
                <w:sz w:val="20"/>
                <w:szCs w:val="20"/>
              </w:rPr>
            </w:pPr>
            <w:r w:rsidRPr="008443F0">
              <w:rPr>
                <w:rFonts w:cs="Arial"/>
                <w:sz w:val="20"/>
                <w:szCs w:val="20"/>
              </w:rPr>
              <w:t>Engineering Document Requirements submittal process</w:t>
            </w:r>
          </w:p>
          <w:p w14:paraId="0930F5ED" w14:textId="77777777" w:rsidR="00486A25" w:rsidRPr="008443F0" w:rsidRDefault="00486A25" w:rsidP="00412D59">
            <w:pPr>
              <w:pStyle w:val="ListParagraph"/>
              <w:numPr>
                <w:ilvl w:val="0"/>
                <w:numId w:val="24"/>
              </w:numPr>
              <w:ind w:left="197" w:hanging="197"/>
              <w:rPr>
                <w:rFonts w:cs="Arial"/>
                <w:sz w:val="20"/>
                <w:szCs w:val="20"/>
              </w:rPr>
            </w:pPr>
            <w:r w:rsidRPr="008443F0">
              <w:rPr>
                <w:rFonts w:cs="Arial"/>
                <w:sz w:val="20"/>
                <w:szCs w:val="20"/>
              </w:rPr>
              <w:t>Quality requirements</w:t>
            </w:r>
          </w:p>
          <w:p w14:paraId="36573294" w14:textId="77777777" w:rsidR="00486A25" w:rsidRPr="008443F0" w:rsidRDefault="00486A25" w:rsidP="00412D59">
            <w:pPr>
              <w:pStyle w:val="ListParagraph"/>
              <w:numPr>
                <w:ilvl w:val="0"/>
                <w:numId w:val="24"/>
              </w:numPr>
              <w:ind w:left="197" w:hanging="197"/>
              <w:rPr>
                <w:rFonts w:cs="Arial"/>
                <w:sz w:val="20"/>
                <w:szCs w:val="20"/>
              </w:rPr>
            </w:pPr>
            <w:r w:rsidRPr="008443F0">
              <w:rPr>
                <w:rFonts w:cs="Arial"/>
                <w:sz w:val="20"/>
                <w:szCs w:val="20"/>
              </w:rPr>
              <w:t>Oversight requirements – including witness and hold points</w:t>
            </w:r>
          </w:p>
          <w:p w14:paraId="4A3C3B6C" w14:textId="77777777" w:rsidR="00486A25" w:rsidRPr="008443F0" w:rsidRDefault="00486A25" w:rsidP="00412D59">
            <w:pPr>
              <w:pStyle w:val="ListParagraph"/>
              <w:numPr>
                <w:ilvl w:val="0"/>
                <w:numId w:val="24"/>
              </w:numPr>
              <w:ind w:left="197" w:hanging="197"/>
              <w:rPr>
                <w:rFonts w:cs="Arial"/>
                <w:sz w:val="20"/>
                <w:szCs w:val="20"/>
              </w:rPr>
            </w:pPr>
            <w:r w:rsidRPr="008443F0">
              <w:rPr>
                <w:rFonts w:cs="Arial"/>
                <w:sz w:val="20"/>
                <w:szCs w:val="20"/>
              </w:rPr>
              <w:t>Procedure requirements</w:t>
            </w:r>
          </w:p>
          <w:p w14:paraId="03C0680B" w14:textId="77777777" w:rsidR="00486A25" w:rsidRPr="008443F0" w:rsidRDefault="00486A25" w:rsidP="00412D59">
            <w:pPr>
              <w:pStyle w:val="ListParagraph"/>
              <w:numPr>
                <w:ilvl w:val="0"/>
                <w:numId w:val="24"/>
              </w:numPr>
              <w:ind w:left="197" w:hanging="197"/>
              <w:rPr>
                <w:rFonts w:cs="Arial"/>
                <w:sz w:val="20"/>
                <w:szCs w:val="20"/>
              </w:rPr>
            </w:pPr>
            <w:r w:rsidRPr="008443F0">
              <w:rPr>
                <w:rFonts w:cs="Arial"/>
                <w:sz w:val="20"/>
                <w:szCs w:val="20"/>
              </w:rPr>
              <w:t>Records requirements</w:t>
            </w:r>
          </w:p>
          <w:p w14:paraId="07641E41" w14:textId="77777777" w:rsidR="00486A25" w:rsidRPr="008443F0" w:rsidRDefault="00486A25" w:rsidP="00412D59">
            <w:pPr>
              <w:pStyle w:val="ListParagraph"/>
              <w:numPr>
                <w:ilvl w:val="0"/>
                <w:numId w:val="24"/>
              </w:numPr>
              <w:ind w:left="197" w:hanging="197"/>
              <w:rPr>
                <w:rFonts w:cs="Arial"/>
                <w:sz w:val="20"/>
                <w:szCs w:val="20"/>
              </w:rPr>
            </w:pPr>
            <w:r w:rsidRPr="008443F0">
              <w:rPr>
                <w:rFonts w:cs="Arial"/>
                <w:sz w:val="20"/>
                <w:szCs w:val="20"/>
              </w:rPr>
              <w:t>Staffing Plans for vendor</w:t>
            </w:r>
          </w:p>
          <w:p w14:paraId="26E95631" w14:textId="77777777" w:rsidR="00486A25" w:rsidRPr="008443F0" w:rsidRDefault="00486A25" w:rsidP="00412D59">
            <w:pPr>
              <w:pStyle w:val="ListParagraph"/>
              <w:numPr>
                <w:ilvl w:val="0"/>
                <w:numId w:val="24"/>
              </w:numPr>
              <w:ind w:left="197" w:hanging="197"/>
              <w:rPr>
                <w:rFonts w:cs="Arial"/>
                <w:sz w:val="20"/>
                <w:szCs w:val="20"/>
              </w:rPr>
            </w:pPr>
            <w:r w:rsidRPr="008443F0">
              <w:rPr>
                <w:rFonts w:cs="Arial"/>
                <w:sz w:val="20"/>
                <w:szCs w:val="20"/>
              </w:rPr>
              <w:t>Staffing Plans/needs to support internal oversight requirements</w:t>
            </w:r>
          </w:p>
          <w:p w14:paraId="609C6094" w14:textId="77777777" w:rsidR="00486A25" w:rsidRPr="008443F0" w:rsidRDefault="00486A25" w:rsidP="00412D59">
            <w:pPr>
              <w:pStyle w:val="ListParagraph"/>
              <w:numPr>
                <w:ilvl w:val="0"/>
                <w:numId w:val="24"/>
              </w:numPr>
              <w:ind w:left="197" w:hanging="197"/>
              <w:rPr>
                <w:rFonts w:cs="Arial"/>
                <w:sz w:val="20"/>
                <w:szCs w:val="20"/>
              </w:rPr>
            </w:pPr>
            <w:r w:rsidRPr="008443F0">
              <w:rPr>
                <w:rFonts w:cs="Arial"/>
                <w:sz w:val="20"/>
                <w:szCs w:val="20"/>
              </w:rPr>
              <w:t>Staffing Plans/needs to QA record/data submittal</w:t>
            </w:r>
          </w:p>
          <w:p w14:paraId="6A31F23E" w14:textId="77777777" w:rsidR="00486A25" w:rsidRPr="008443F0" w:rsidRDefault="00486A25" w:rsidP="00412D59">
            <w:pPr>
              <w:pStyle w:val="ListParagraph"/>
              <w:numPr>
                <w:ilvl w:val="0"/>
                <w:numId w:val="24"/>
              </w:numPr>
              <w:ind w:left="197" w:hanging="197"/>
              <w:rPr>
                <w:rFonts w:cs="Arial"/>
                <w:sz w:val="20"/>
                <w:szCs w:val="20"/>
              </w:rPr>
            </w:pPr>
            <w:r w:rsidRPr="008443F0">
              <w:rPr>
                <w:rFonts w:cs="Arial"/>
                <w:sz w:val="20"/>
                <w:szCs w:val="20"/>
              </w:rPr>
              <w:t>Requirements for the Quality Control Organization</w:t>
            </w:r>
          </w:p>
          <w:p w14:paraId="1927249E" w14:textId="77777777" w:rsidR="00486A25" w:rsidRPr="008443F0" w:rsidRDefault="00486A25" w:rsidP="00412D59">
            <w:pPr>
              <w:pStyle w:val="ListParagraph"/>
              <w:numPr>
                <w:ilvl w:val="0"/>
                <w:numId w:val="24"/>
              </w:numPr>
              <w:ind w:left="197" w:hanging="197"/>
              <w:rPr>
                <w:rFonts w:cs="Arial"/>
                <w:sz w:val="20"/>
                <w:szCs w:val="20"/>
              </w:rPr>
            </w:pPr>
            <w:r w:rsidRPr="008443F0">
              <w:rPr>
                <w:rFonts w:cs="Arial"/>
                <w:sz w:val="20"/>
                <w:szCs w:val="20"/>
              </w:rPr>
              <w:t>Quality Control Phasing if applicable</w:t>
            </w:r>
          </w:p>
          <w:p w14:paraId="0DB4910D" w14:textId="77777777" w:rsidR="00486A25" w:rsidRPr="008443F0" w:rsidRDefault="00486A25" w:rsidP="00412D59">
            <w:pPr>
              <w:pStyle w:val="ListParagraph"/>
              <w:numPr>
                <w:ilvl w:val="0"/>
                <w:numId w:val="24"/>
              </w:numPr>
              <w:ind w:left="197" w:hanging="197"/>
              <w:rPr>
                <w:rFonts w:cs="Arial"/>
                <w:sz w:val="20"/>
                <w:szCs w:val="20"/>
              </w:rPr>
            </w:pPr>
            <w:r w:rsidRPr="008443F0">
              <w:rPr>
                <w:rFonts w:cs="Arial"/>
                <w:sz w:val="20"/>
                <w:szCs w:val="20"/>
              </w:rPr>
              <w:t>Requirements for a Quality Control Plan and Oversight</w:t>
            </w:r>
          </w:p>
          <w:p w14:paraId="632D566B" w14:textId="77777777" w:rsidR="00486A25" w:rsidRPr="008443F0" w:rsidRDefault="00486A25" w:rsidP="00412D59">
            <w:pPr>
              <w:pStyle w:val="ListParagraph"/>
              <w:numPr>
                <w:ilvl w:val="0"/>
                <w:numId w:val="24"/>
              </w:numPr>
              <w:ind w:left="197" w:hanging="197"/>
              <w:rPr>
                <w:rFonts w:cs="Arial"/>
                <w:sz w:val="20"/>
                <w:szCs w:val="20"/>
              </w:rPr>
            </w:pPr>
            <w:r w:rsidRPr="008443F0">
              <w:rPr>
                <w:rFonts w:cs="Arial"/>
                <w:sz w:val="20"/>
                <w:szCs w:val="20"/>
              </w:rPr>
              <w:t xml:space="preserve">Requirements for </w:t>
            </w:r>
            <w:r>
              <w:rPr>
                <w:rFonts w:cs="Arial"/>
                <w:sz w:val="20"/>
                <w:szCs w:val="20"/>
              </w:rPr>
              <w:t>flow down</w:t>
            </w:r>
            <w:r w:rsidRPr="008443F0">
              <w:rPr>
                <w:rFonts w:cs="Arial"/>
                <w:sz w:val="20"/>
                <w:szCs w:val="20"/>
              </w:rPr>
              <w:t xml:space="preserve"> to sub-tier suppliers if applicable</w:t>
            </w:r>
            <w:r>
              <w:rPr>
                <w:rFonts w:cs="Arial"/>
                <w:sz w:val="20"/>
                <w:szCs w:val="20"/>
              </w:rPr>
              <w:t>.</w:t>
            </w:r>
          </w:p>
        </w:tc>
      </w:tr>
      <w:tr w:rsidR="00486A25" w:rsidRPr="008443F0" w14:paraId="607555EC" w14:textId="77777777" w:rsidTr="00F67F9E">
        <w:trPr>
          <w:trHeight w:val="2510"/>
        </w:trPr>
        <w:tc>
          <w:tcPr>
            <w:tcW w:w="2465" w:type="dxa"/>
            <w:tcBorders>
              <w:bottom w:val="single" w:sz="4" w:space="0" w:color="auto"/>
            </w:tcBorders>
            <w:vAlign w:val="center"/>
          </w:tcPr>
          <w:p w14:paraId="42B85037" w14:textId="77777777" w:rsidR="00486A25" w:rsidRPr="008443F0" w:rsidRDefault="00486A25" w:rsidP="00832542">
            <w:pPr>
              <w:rPr>
                <w:rFonts w:cs="Arial"/>
                <w:sz w:val="20"/>
                <w:szCs w:val="20"/>
              </w:rPr>
            </w:pPr>
            <w:r w:rsidRPr="008443F0">
              <w:rPr>
                <w:rFonts w:cs="Arial"/>
                <w:sz w:val="20"/>
                <w:szCs w:val="20"/>
              </w:rPr>
              <w:t xml:space="preserve">Management Review Team/Corrective Action Review Board meetings </w:t>
            </w:r>
          </w:p>
          <w:p w14:paraId="33EA2C51" w14:textId="77777777" w:rsidR="00486A25" w:rsidRPr="008443F0" w:rsidRDefault="00486A25" w:rsidP="00832542">
            <w:pPr>
              <w:rPr>
                <w:rFonts w:cs="Arial"/>
                <w:sz w:val="20"/>
                <w:szCs w:val="20"/>
              </w:rPr>
            </w:pPr>
          </w:p>
        </w:tc>
        <w:tc>
          <w:tcPr>
            <w:tcW w:w="7345" w:type="dxa"/>
            <w:tcBorders>
              <w:bottom w:val="single" w:sz="4" w:space="0" w:color="auto"/>
            </w:tcBorders>
            <w:vAlign w:val="center"/>
          </w:tcPr>
          <w:p w14:paraId="39B2ED34" w14:textId="77777777" w:rsidR="00486A25" w:rsidRPr="008443F0" w:rsidRDefault="00486A25" w:rsidP="00412D59">
            <w:pPr>
              <w:pStyle w:val="ListParagraph"/>
              <w:numPr>
                <w:ilvl w:val="0"/>
                <w:numId w:val="33"/>
              </w:numPr>
              <w:ind w:left="197" w:hanging="197"/>
              <w:rPr>
                <w:rFonts w:cs="Arial"/>
                <w:sz w:val="20"/>
                <w:szCs w:val="20"/>
              </w:rPr>
            </w:pPr>
            <w:r w:rsidRPr="008443F0">
              <w:rPr>
                <w:rFonts w:cs="Arial"/>
                <w:sz w:val="20"/>
                <w:szCs w:val="20"/>
              </w:rPr>
              <w:t xml:space="preserve">Utilize the Management Review Team/Corrective Action Review Board meetings to review quality, timeliness of: </w:t>
            </w:r>
          </w:p>
          <w:p w14:paraId="2042AC33" w14:textId="77777777" w:rsidR="00486A25" w:rsidRPr="008443F0" w:rsidRDefault="00486A25" w:rsidP="00412D59">
            <w:pPr>
              <w:pStyle w:val="ListParagraph"/>
              <w:numPr>
                <w:ilvl w:val="0"/>
                <w:numId w:val="34"/>
              </w:numPr>
              <w:ind w:left="827" w:hanging="467"/>
              <w:rPr>
                <w:rFonts w:cs="Arial"/>
                <w:sz w:val="20"/>
                <w:szCs w:val="20"/>
              </w:rPr>
            </w:pPr>
            <w:r w:rsidRPr="008443F0">
              <w:rPr>
                <w:rFonts w:cs="Arial"/>
                <w:sz w:val="20"/>
                <w:szCs w:val="20"/>
              </w:rPr>
              <w:t>Audits and surveillances</w:t>
            </w:r>
          </w:p>
          <w:p w14:paraId="38D4DEDE" w14:textId="77777777" w:rsidR="00486A25" w:rsidRPr="008443F0" w:rsidRDefault="00486A25" w:rsidP="00412D59">
            <w:pPr>
              <w:pStyle w:val="ListParagraph"/>
              <w:numPr>
                <w:ilvl w:val="0"/>
                <w:numId w:val="34"/>
              </w:numPr>
              <w:ind w:left="827" w:hanging="467"/>
              <w:rPr>
                <w:rFonts w:cs="Arial"/>
                <w:sz w:val="20"/>
                <w:szCs w:val="20"/>
              </w:rPr>
            </w:pPr>
            <w:r w:rsidRPr="008443F0">
              <w:rPr>
                <w:rFonts w:cs="Arial"/>
                <w:sz w:val="20"/>
                <w:szCs w:val="20"/>
              </w:rPr>
              <w:t>Corrective action issues</w:t>
            </w:r>
          </w:p>
          <w:p w14:paraId="5976C948" w14:textId="77777777" w:rsidR="00486A25" w:rsidRPr="008443F0" w:rsidRDefault="00486A25" w:rsidP="00412D59">
            <w:pPr>
              <w:pStyle w:val="ListParagraph"/>
              <w:numPr>
                <w:ilvl w:val="0"/>
                <w:numId w:val="34"/>
              </w:numPr>
              <w:ind w:left="827" w:hanging="467"/>
              <w:rPr>
                <w:rFonts w:cs="Arial"/>
                <w:sz w:val="20"/>
                <w:szCs w:val="20"/>
              </w:rPr>
            </w:pPr>
            <w:r w:rsidRPr="008443F0">
              <w:rPr>
                <w:rFonts w:cs="Arial"/>
                <w:sz w:val="20"/>
                <w:szCs w:val="20"/>
              </w:rPr>
              <w:t>Corrective Action Reports</w:t>
            </w:r>
          </w:p>
          <w:p w14:paraId="3D14B8CE" w14:textId="77777777" w:rsidR="00486A25" w:rsidRPr="008443F0" w:rsidRDefault="00486A25" w:rsidP="00412D59">
            <w:pPr>
              <w:pStyle w:val="ListParagraph"/>
              <w:numPr>
                <w:ilvl w:val="0"/>
                <w:numId w:val="34"/>
              </w:numPr>
              <w:ind w:left="827" w:hanging="467"/>
              <w:rPr>
                <w:rFonts w:cs="Arial"/>
                <w:sz w:val="20"/>
                <w:szCs w:val="20"/>
              </w:rPr>
            </w:pPr>
            <w:r w:rsidRPr="008443F0">
              <w:rPr>
                <w:rFonts w:cs="Arial"/>
                <w:sz w:val="20"/>
                <w:szCs w:val="20"/>
              </w:rPr>
              <w:t>Submittals</w:t>
            </w:r>
          </w:p>
          <w:p w14:paraId="5F029505" w14:textId="77777777" w:rsidR="00486A25" w:rsidRPr="008443F0" w:rsidRDefault="00486A25" w:rsidP="00412D59">
            <w:pPr>
              <w:pStyle w:val="ListParagraph"/>
              <w:numPr>
                <w:ilvl w:val="0"/>
                <w:numId w:val="34"/>
              </w:numPr>
              <w:ind w:left="827" w:hanging="467"/>
              <w:rPr>
                <w:rFonts w:cs="Arial"/>
                <w:sz w:val="20"/>
                <w:szCs w:val="20"/>
              </w:rPr>
            </w:pPr>
            <w:r w:rsidRPr="008443F0">
              <w:rPr>
                <w:rFonts w:cs="Arial"/>
                <w:sz w:val="20"/>
                <w:szCs w:val="20"/>
              </w:rPr>
              <w:t>Second/third level procedure compliance</w:t>
            </w:r>
          </w:p>
          <w:p w14:paraId="011BC706" w14:textId="77777777" w:rsidR="00486A25" w:rsidRDefault="00486A25" w:rsidP="00412D59">
            <w:pPr>
              <w:pStyle w:val="ListParagraph"/>
              <w:numPr>
                <w:ilvl w:val="0"/>
                <w:numId w:val="34"/>
              </w:numPr>
              <w:ind w:left="827" w:hanging="467"/>
              <w:rPr>
                <w:rFonts w:cs="Arial"/>
                <w:sz w:val="20"/>
                <w:szCs w:val="20"/>
              </w:rPr>
            </w:pPr>
            <w:r w:rsidRPr="008443F0">
              <w:rPr>
                <w:rFonts w:cs="Arial"/>
                <w:sz w:val="20"/>
                <w:szCs w:val="20"/>
              </w:rPr>
              <w:t>Weekly QA/QC meeting</w:t>
            </w:r>
          </w:p>
          <w:p w14:paraId="21AEDB5E" w14:textId="77777777" w:rsidR="00486A25" w:rsidRPr="00F67F9E" w:rsidRDefault="00486A25" w:rsidP="00F67F9E">
            <w:pPr>
              <w:rPr>
                <w:rFonts w:cs="Arial"/>
                <w:sz w:val="20"/>
                <w:szCs w:val="20"/>
              </w:rPr>
            </w:pPr>
          </w:p>
          <w:p w14:paraId="4C2262BE" w14:textId="77777777" w:rsidR="00486A25" w:rsidRPr="008443F0" w:rsidRDefault="00486A25" w:rsidP="00412D59">
            <w:pPr>
              <w:pStyle w:val="ListParagraph"/>
              <w:numPr>
                <w:ilvl w:val="0"/>
                <w:numId w:val="35"/>
              </w:numPr>
              <w:ind w:left="197" w:hanging="197"/>
              <w:rPr>
                <w:rFonts w:cs="Arial"/>
                <w:sz w:val="20"/>
                <w:szCs w:val="20"/>
              </w:rPr>
            </w:pPr>
            <w:r w:rsidRPr="008443F0">
              <w:rPr>
                <w:rFonts w:cs="Arial"/>
                <w:sz w:val="20"/>
                <w:szCs w:val="20"/>
              </w:rPr>
              <w:t>Build on partnering relationship with the vendor</w:t>
            </w:r>
          </w:p>
          <w:p w14:paraId="5E32DDD6" w14:textId="77777777" w:rsidR="00486A25" w:rsidRPr="008443F0" w:rsidRDefault="00486A25" w:rsidP="00412D59">
            <w:pPr>
              <w:pStyle w:val="ListParagraph"/>
              <w:numPr>
                <w:ilvl w:val="0"/>
                <w:numId w:val="24"/>
              </w:numPr>
              <w:ind w:left="197" w:hanging="197"/>
              <w:rPr>
                <w:rFonts w:cs="Arial"/>
                <w:sz w:val="20"/>
                <w:szCs w:val="20"/>
              </w:rPr>
            </w:pPr>
            <w:r w:rsidRPr="008443F0">
              <w:rPr>
                <w:rFonts w:cs="Arial"/>
                <w:sz w:val="20"/>
                <w:szCs w:val="20"/>
              </w:rPr>
              <w:t>Review selected performance indicators</w:t>
            </w:r>
            <w:r>
              <w:rPr>
                <w:rFonts w:cs="Arial"/>
                <w:sz w:val="20"/>
                <w:szCs w:val="20"/>
              </w:rPr>
              <w:t>.</w:t>
            </w:r>
          </w:p>
        </w:tc>
      </w:tr>
    </w:tbl>
    <w:p w14:paraId="106E3041" w14:textId="77777777" w:rsidR="00486A25" w:rsidRPr="00A55AA1" w:rsidRDefault="00486A25" w:rsidP="00486A25">
      <w:pPr>
        <w:rPr>
          <w:rFonts w:cs="Arial"/>
        </w:rPr>
      </w:pPr>
    </w:p>
    <w:p w14:paraId="2D01CAEA" w14:textId="1D3C81B4" w:rsidR="00EB0F71" w:rsidRPr="00CD5DB1" w:rsidRDefault="00EB0F71" w:rsidP="00CD5DB1"/>
    <w:p w14:paraId="35489EFF" w14:textId="75D4E2B1" w:rsidR="00CD5DB1" w:rsidRPr="00CD5DB1" w:rsidRDefault="00CD5DB1" w:rsidP="00CD5DB1"/>
    <w:p w14:paraId="03098F20" w14:textId="77777777" w:rsidR="00CD5DB1" w:rsidRPr="00CD5DB1" w:rsidRDefault="00CD5DB1" w:rsidP="00CD5DB1"/>
    <w:p w14:paraId="4300892B" w14:textId="77777777" w:rsidR="0051631C" w:rsidRDefault="00C06FAE" w:rsidP="0051631C">
      <w:pPr>
        <w:autoSpaceDE w:val="0"/>
        <w:autoSpaceDN w:val="0"/>
        <w:adjustRightInd w:val="0"/>
        <w:rPr>
          <w:b/>
          <w:sz w:val="28"/>
          <w:szCs w:val="28"/>
        </w:rPr>
      </w:pPr>
      <w:r>
        <w:rPr>
          <w:b/>
          <w:sz w:val="72"/>
          <w:szCs w:val="72"/>
        </w:rPr>
        <w:br w:type="page"/>
      </w:r>
    </w:p>
    <w:p w14:paraId="5E442B1E" w14:textId="6F49573E" w:rsidR="00C06FAE" w:rsidRPr="00CD5DB1" w:rsidRDefault="00A53266" w:rsidP="00216603">
      <w:pPr>
        <w:pStyle w:val="AppendixMain"/>
        <w:rPr>
          <w:sz w:val="24"/>
          <w:szCs w:val="24"/>
        </w:rPr>
      </w:pPr>
      <w:bookmarkStart w:id="11" w:name="Appendix_C"/>
      <w:bookmarkStart w:id="12" w:name="_Toc523226679"/>
      <w:bookmarkEnd w:id="11"/>
      <w:r>
        <w:rPr>
          <w:sz w:val="24"/>
          <w:szCs w:val="24"/>
        </w:rPr>
        <w:t>Attachment 3</w:t>
      </w:r>
      <w:r w:rsidR="00216603" w:rsidRPr="00CD5DB1">
        <w:rPr>
          <w:sz w:val="24"/>
          <w:szCs w:val="24"/>
        </w:rPr>
        <w:t xml:space="preserve"> – </w:t>
      </w:r>
      <w:r w:rsidR="00CD5DB1" w:rsidRPr="00CD5DB1">
        <w:rPr>
          <w:sz w:val="24"/>
          <w:szCs w:val="24"/>
        </w:rPr>
        <w:t>Items to Consider</w:t>
      </w:r>
      <w:bookmarkEnd w:id="12"/>
    </w:p>
    <w:p w14:paraId="04B7C743" w14:textId="5F3B102F" w:rsidR="00CD5DB1" w:rsidRDefault="00CD5DB1" w:rsidP="0051631C">
      <w:pPr>
        <w:autoSpaceDE w:val="0"/>
        <w:autoSpaceDN w:val="0"/>
        <w:adjustRightInd w:val="0"/>
      </w:pPr>
    </w:p>
    <w:p w14:paraId="77E8C937" w14:textId="0E87E581" w:rsidR="00B540EB" w:rsidRDefault="006B4CD5" w:rsidP="00412D59">
      <w:pPr>
        <w:pStyle w:val="ListParagraph"/>
        <w:numPr>
          <w:ilvl w:val="0"/>
          <w:numId w:val="42"/>
        </w:numPr>
        <w:autoSpaceDE w:val="0"/>
        <w:autoSpaceDN w:val="0"/>
        <w:adjustRightInd w:val="0"/>
      </w:pPr>
      <w:r w:rsidRPr="006B4CD5">
        <w:t>Purchase Order/Requisition:</w:t>
      </w:r>
    </w:p>
    <w:p w14:paraId="75A0B835" w14:textId="77777777" w:rsidR="006B4CD5" w:rsidRDefault="006B4CD5" w:rsidP="006B4CD5">
      <w:pPr>
        <w:autoSpaceDE w:val="0"/>
        <w:autoSpaceDN w:val="0"/>
        <w:adjustRightInd w:val="0"/>
        <w:ind w:left="720"/>
      </w:pPr>
      <w:r>
        <w:t>-</w:t>
      </w:r>
      <w:r>
        <w:tab/>
        <w:t xml:space="preserve">Define Training requirements (QA Briefing) </w:t>
      </w:r>
    </w:p>
    <w:p w14:paraId="31C7C51D" w14:textId="77777777" w:rsidR="006B4CD5" w:rsidRDefault="006B4CD5" w:rsidP="006B4CD5">
      <w:pPr>
        <w:autoSpaceDE w:val="0"/>
        <w:autoSpaceDN w:val="0"/>
        <w:adjustRightInd w:val="0"/>
        <w:ind w:left="1440" w:hanging="720"/>
      </w:pPr>
      <w:r>
        <w:t>-</w:t>
      </w:r>
      <w:r>
        <w:tab/>
        <w:t>Define key personnel and reference to specification for minimum experience requirements</w:t>
      </w:r>
    </w:p>
    <w:p w14:paraId="57E1A6C0" w14:textId="77777777" w:rsidR="006B4CD5" w:rsidRDefault="006B4CD5" w:rsidP="006B4CD5">
      <w:pPr>
        <w:autoSpaceDE w:val="0"/>
        <w:autoSpaceDN w:val="0"/>
        <w:adjustRightInd w:val="0"/>
        <w:ind w:left="1440" w:hanging="720"/>
      </w:pPr>
      <w:r>
        <w:t>-</w:t>
      </w:r>
      <w:r>
        <w:tab/>
        <w:t>Include details on expectations with respect to previous experience in nuclear construction under an NQA-1 program</w:t>
      </w:r>
    </w:p>
    <w:p w14:paraId="06C6FCF4" w14:textId="77777777" w:rsidR="006B4CD5" w:rsidRDefault="006B4CD5" w:rsidP="006B4CD5">
      <w:pPr>
        <w:autoSpaceDE w:val="0"/>
        <w:autoSpaceDN w:val="0"/>
        <w:adjustRightInd w:val="0"/>
        <w:ind w:left="1440" w:hanging="720"/>
      </w:pPr>
      <w:r>
        <w:t>-</w:t>
      </w:r>
      <w:r>
        <w:tab/>
        <w:t xml:space="preserve">Define specific terminology that may be unique in its application with the procurements </w:t>
      </w:r>
    </w:p>
    <w:p w14:paraId="1AE2D105" w14:textId="77777777" w:rsidR="006B4CD5" w:rsidRDefault="006B4CD5" w:rsidP="006B4CD5">
      <w:pPr>
        <w:autoSpaceDE w:val="0"/>
        <w:autoSpaceDN w:val="0"/>
        <w:adjustRightInd w:val="0"/>
        <w:ind w:left="1440" w:hanging="720"/>
      </w:pPr>
      <w:r>
        <w:t>-</w:t>
      </w:r>
      <w:r>
        <w:tab/>
        <w:t>In addition, those individuals that were part of the work performed under an NQA-1 program are in fact part of the team. These individuals are above and beyond the key personnel.</w:t>
      </w:r>
    </w:p>
    <w:p w14:paraId="0E7C4F99" w14:textId="4DF22958" w:rsidR="006B4CD5" w:rsidRDefault="006B4CD5" w:rsidP="006B4CD5">
      <w:pPr>
        <w:autoSpaceDE w:val="0"/>
        <w:autoSpaceDN w:val="0"/>
        <w:adjustRightInd w:val="0"/>
        <w:ind w:left="1440" w:hanging="720"/>
      </w:pPr>
      <w:r>
        <w:t>-</w:t>
      </w:r>
      <w:r>
        <w:tab/>
        <w:t>Provide Mobilization plan to ensure no loss of productivity in developing Quality Inspection Plan, Procedures, development of quality briefing and completion of quality briefing to achieve project schedule.</w:t>
      </w:r>
    </w:p>
    <w:p w14:paraId="5E28EBF5" w14:textId="28E64F92" w:rsidR="006B4CD5" w:rsidRDefault="006B4CD5" w:rsidP="006B4CD5">
      <w:pPr>
        <w:autoSpaceDE w:val="0"/>
        <w:autoSpaceDN w:val="0"/>
        <w:adjustRightInd w:val="0"/>
        <w:ind w:left="1440" w:hanging="720"/>
      </w:pPr>
    </w:p>
    <w:p w14:paraId="26876317" w14:textId="216FEA9F" w:rsidR="006B4CD5" w:rsidRDefault="006B4CD5" w:rsidP="00412D59">
      <w:pPr>
        <w:pStyle w:val="ListParagraph"/>
        <w:numPr>
          <w:ilvl w:val="0"/>
          <w:numId w:val="42"/>
        </w:numPr>
        <w:autoSpaceDE w:val="0"/>
        <w:autoSpaceDN w:val="0"/>
        <w:adjustRightInd w:val="0"/>
      </w:pPr>
      <w:r w:rsidRPr="006B4CD5">
        <w:t>Specification:</w:t>
      </w:r>
    </w:p>
    <w:p w14:paraId="07C00371" w14:textId="77777777" w:rsidR="006B4CD5" w:rsidRDefault="006B4CD5" w:rsidP="006B4CD5">
      <w:pPr>
        <w:autoSpaceDE w:val="0"/>
        <w:autoSpaceDN w:val="0"/>
        <w:adjustRightInd w:val="0"/>
        <w:ind w:left="1440" w:hanging="720"/>
      </w:pPr>
      <w:r>
        <w:t>-</w:t>
      </w:r>
      <w:r>
        <w:tab/>
        <w:t>Define Training requirements</w:t>
      </w:r>
    </w:p>
    <w:p w14:paraId="5D888BA2" w14:textId="6C50B6FA" w:rsidR="006B4CD5" w:rsidRPr="00CD5DB1" w:rsidRDefault="006B4CD5" w:rsidP="006B4CD5">
      <w:pPr>
        <w:autoSpaceDE w:val="0"/>
        <w:autoSpaceDN w:val="0"/>
        <w:adjustRightInd w:val="0"/>
        <w:ind w:left="1440" w:hanging="720"/>
      </w:pPr>
      <w:r>
        <w:t>-</w:t>
      </w:r>
      <w:r>
        <w:tab/>
        <w:t>Define key personnel qualifications.</w:t>
      </w:r>
    </w:p>
    <w:p w14:paraId="7B4B84A1" w14:textId="77777777" w:rsidR="006B4CD5" w:rsidRPr="006B4CD5" w:rsidRDefault="006B4CD5" w:rsidP="006B4CD5">
      <w:pPr>
        <w:autoSpaceDE w:val="0"/>
        <w:autoSpaceDN w:val="0"/>
        <w:adjustRightInd w:val="0"/>
        <w:ind w:left="720" w:hanging="720"/>
      </w:pPr>
    </w:p>
    <w:p w14:paraId="7112E83A" w14:textId="1A921A22" w:rsidR="006B4CD5" w:rsidRDefault="006B4CD5" w:rsidP="00412D59">
      <w:pPr>
        <w:pStyle w:val="ListParagraph"/>
        <w:numPr>
          <w:ilvl w:val="0"/>
          <w:numId w:val="42"/>
        </w:numPr>
        <w:autoSpaceDE w:val="0"/>
        <w:autoSpaceDN w:val="0"/>
        <w:adjustRightInd w:val="0"/>
      </w:pPr>
      <w:r w:rsidRPr="006B4CD5">
        <w:t>Field Conditions:</w:t>
      </w:r>
    </w:p>
    <w:p w14:paraId="72015700" w14:textId="397E2E3B" w:rsidR="006B4CD5" w:rsidRPr="006B4CD5" w:rsidRDefault="006B4CD5" w:rsidP="006B4CD5">
      <w:pPr>
        <w:autoSpaceDE w:val="0"/>
        <w:autoSpaceDN w:val="0"/>
        <w:adjustRightInd w:val="0"/>
        <w:ind w:left="1440" w:hanging="720"/>
      </w:pPr>
      <w:r w:rsidRPr="006B4CD5">
        <w:t>-</w:t>
      </w:r>
      <w:r w:rsidRPr="006B4CD5">
        <w:tab/>
        <w:t>Define training requirements in hours for any items identified in the specification that are prerequisites for Notice to Proceed.</w:t>
      </w:r>
    </w:p>
    <w:p w14:paraId="78370C44" w14:textId="47CBD0B7" w:rsidR="0051631C" w:rsidRPr="006B4CD5" w:rsidRDefault="00105518" w:rsidP="0051631C">
      <w:pPr>
        <w:autoSpaceDE w:val="0"/>
        <w:autoSpaceDN w:val="0"/>
        <w:adjustRightInd w:val="0"/>
      </w:pPr>
      <w:r>
        <w:rPr>
          <w:b/>
          <w:sz w:val="72"/>
          <w:szCs w:val="72"/>
        </w:rPr>
        <w:br w:type="page"/>
      </w:r>
    </w:p>
    <w:p w14:paraId="12D504D5" w14:textId="4F4297AF" w:rsidR="002671E5" w:rsidRDefault="00A53266" w:rsidP="00216603">
      <w:pPr>
        <w:pStyle w:val="AppendixMain"/>
        <w:rPr>
          <w:sz w:val="24"/>
          <w:szCs w:val="24"/>
        </w:rPr>
      </w:pPr>
      <w:bookmarkStart w:id="13" w:name="Appendix_D"/>
      <w:bookmarkStart w:id="14" w:name="_Toc523226680"/>
      <w:bookmarkEnd w:id="13"/>
      <w:r>
        <w:rPr>
          <w:sz w:val="24"/>
          <w:szCs w:val="24"/>
        </w:rPr>
        <w:t>Attachment 4</w:t>
      </w:r>
      <w:r w:rsidR="00216603" w:rsidRPr="002671E5">
        <w:rPr>
          <w:sz w:val="24"/>
          <w:szCs w:val="24"/>
        </w:rPr>
        <w:t xml:space="preserve"> – </w:t>
      </w:r>
      <w:r w:rsidR="002671E5" w:rsidRPr="002671E5">
        <w:rPr>
          <w:sz w:val="24"/>
          <w:szCs w:val="24"/>
        </w:rPr>
        <w:t>Supporting Elements</w:t>
      </w:r>
      <w:bookmarkEnd w:id="14"/>
    </w:p>
    <w:p w14:paraId="48F60BA4" w14:textId="77777777" w:rsidR="006E58CE" w:rsidRDefault="006E58CE"/>
    <w:tbl>
      <w:tblPr>
        <w:tblStyle w:val="TableGrid"/>
        <w:tblW w:w="9877" w:type="dxa"/>
        <w:tblInd w:w="108" w:type="dxa"/>
        <w:tblLook w:val="04A0" w:firstRow="1" w:lastRow="0" w:firstColumn="1" w:lastColumn="0" w:noHBand="0" w:noVBand="1"/>
      </w:tblPr>
      <w:tblGrid>
        <w:gridCol w:w="1697"/>
        <w:gridCol w:w="2295"/>
        <w:gridCol w:w="5885"/>
      </w:tblGrid>
      <w:tr w:rsidR="006E58CE" w:rsidRPr="00A55AA1" w14:paraId="3A478751" w14:textId="77777777" w:rsidTr="00A50CF2">
        <w:trPr>
          <w:tblHeader/>
        </w:trPr>
        <w:tc>
          <w:tcPr>
            <w:tcW w:w="1697" w:type="dxa"/>
            <w:shd w:val="clear" w:color="auto" w:fill="C6D9F1" w:themeFill="text2" w:themeFillTint="33"/>
            <w:vAlign w:val="center"/>
          </w:tcPr>
          <w:p w14:paraId="1778E51B" w14:textId="785EEABD" w:rsidR="006E58CE" w:rsidRPr="00A55AA1" w:rsidRDefault="006E58CE" w:rsidP="00832542">
            <w:pPr>
              <w:jc w:val="center"/>
              <w:rPr>
                <w:rFonts w:cs="Arial"/>
                <w:b/>
                <w:sz w:val="20"/>
                <w:szCs w:val="20"/>
              </w:rPr>
            </w:pPr>
            <w:r w:rsidRPr="006E58CE">
              <w:rPr>
                <w:rFonts w:cs="Arial"/>
                <w:b/>
                <w:sz w:val="20"/>
                <w:szCs w:val="20"/>
              </w:rPr>
              <w:t>Element</w:t>
            </w:r>
          </w:p>
        </w:tc>
        <w:tc>
          <w:tcPr>
            <w:tcW w:w="2295" w:type="dxa"/>
            <w:shd w:val="clear" w:color="auto" w:fill="C6D9F1" w:themeFill="text2" w:themeFillTint="33"/>
            <w:vAlign w:val="center"/>
          </w:tcPr>
          <w:p w14:paraId="13FA0CFC" w14:textId="170F2B2D" w:rsidR="006E58CE" w:rsidRPr="00A55AA1" w:rsidRDefault="006E58CE" w:rsidP="00832542">
            <w:pPr>
              <w:jc w:val="center"/>
              <w:rPr>
                <w:rFonts w:cs="Arial"/>
                <w:b/>
                <w:sz w:val="20"/>
                <w:szCs w:val="20"/>
              </w:rPr>
            </w:pPr>
            <w:r w:rsidRPr="006E58CE">
              <w:rPr>
                <w:rFonts w:cs="Arial"/>
                <w:b/>
                <w:sz w:val="20"/>
                <w:szCs w:val="20"/>
              </w:rPr>
              <w:t>Supporting Elements</w:t>
            </w:r>
          </w:p>
        </w:tc>
        <w:tc>
          <w:tcPr>
            <w:tcW w:w="5885" w:type="dxa"/>
            <w:shd w:val="clear" w:color="auto" w:fill="C6D9F1" w:themeFill="text2" w:themeFillTint="33"/>
            <w:vAlign w:val="center"/>
          </w:tcPr>
          <w:p w14:paraId="7AD0E0A8" w14:textId="6B2DCCAD" w:rsidR="006E58CE" w:rsidRPr="00A55AA1" w:rsidRDefault="006E58CE" w:rsidP="00832542">
            <w:pPr>
              <w:jc w:val="center"/>
              <w:rPr>
                <w:rFonts w:cs="Arial"/>
                <w:b/>
                <w:sz w:val="20"/>
                <w:szCs w:val="20"/>
              </w:rPr>
            </w:pPr>
            <w:r w:rsidRPr="006E58CE">
              <w:rPr>
                <w:rFonts w:cs="Arial"/>
                <w:b/>
                <w:sz w:val="20"/>
                <w:szCs w:val="20"/>
              </w:rPr>
              <w:t>General Expectations</w:t>
            </w:r>
          </w:p>
        </w:tc>
      </w:tr>
      <w:tr w:rsidR="006E58CE" w:rsidRPr="00A55AA1" w14:paraId="229BB0CC" w14:textId="77777777" w:rsidTr="00A50CF2">
        <w:tc>
          <w:tcPr>
            <w:tcW w:w="1697" w:type="dxa"/>
            <w:vMerge w:val="restart"/>
            <w:shd w:val="clear" w:color="auto" w:fill="auto"/>
            <w:vAlign w:val="center"/>
          </w:tcPr>
          <w:p w14:paraId="6F510F9E" w14:textId="66CC731F" w:rsidR="006E58CE" w:rsidRPr="00A55AA1" w:rsidRDefault="006E58CE" w:rsidP="00832542">
            <w:pPr>
              <w:rPr>
                <w:rFonts w:cs="Arial"/>
                <w:sz w:val="20"/>
                <w:szCs w:val="20"/>
              </w:rPr>
            </w:pPr>
            <w:r w:rsidRPr="006E58CE">
              <w:rPr>
                <w:rFonts w:cs="Arial"/>
                <w:sz w:val="20"/>
                <w:szCs w:val="20"/>
              </w:rPr>
              <w:t>Product Quality</w:t>
            </w:r>
          </w:p>
        </w:tc>
        <w:tc>
          <w:tcPr>
            <w:tcW w:w="2295" w:type="dxa"/>
            <w:shd w:val="clear" w:color="auto" w:fill="auto"/>
            <w:vAlign w:val="center"/>
          </w:tcPr>
          <w:p w14:paraId="13D11DC2" w14:textId="77C149C7" w:rsidR="006E58CE" w:rsidRPr="00A55AA1" w:rsidRDefault="00690A8D" w:rsidP="00832542">
            <w:pPr>
              <w:rPr>
                <w:rFonts w:cs="Arial"/>
                <w:sz w:val="20"/>
                <w:szCs w:val="20"/>
              </w:rPr>
            </w:pPr>
            <w:r w:rsidRPr="00690A8D">
              <w:rPr>
                <w:rFonts w:cs="Arial"/>
                <w:sz w:val="20"/>
                <w:szCs w:val="20"/>
              </w:rPr>
              <w:t>Inspection/Test Capability</w:t>
            </w:r>
          </w:p>
        </w:tc>
        <w:tc>
          <w:tcPr>
            <w:tcW w:w="5885" w:type="dxa"/>
            <w:shd w:val="clear" w:color="auto" w:fill="auto"/>
            <w:vAlign w:val="center"/>
          </w:tcPr>
          <w:p w14:paraId="0970AFC4" w14:textId="77777777" w:rsidR="00690A8D" w:rsidRPr="00D82CD3" w:rsidRDefault="00690A8D" w:rsidP="00412D59">
            <w:pPr>
              <w:numPr>
                <w:ilvl w:val="0"/>
                <w:numId w:val="43"/>
              </w:numPr>
              <w:tabs>
                <w:tab w:val="clear" w:pos="720"/>
              </w:tabs>
              <w:ind w:left="432" w:hanging="432"/>
              <w:rPr>
                <w:rFonts w:cs="Arial"/>
                <w:sz w:val="20"/>
                <w:szCs w:val="20"/>
              </w:rPr>
            </w:pPr>
            <w:r w:rsidRPr="00D82CD3">
              <w:rPr>
                <w:rFonts w:cs="Arial"/>
                <w:sz w:val="20"/>
                <w:szCs w:val="20"/>
              </w:rPr>
              <w:t>Inspection/test/N</w:t>
            </w:r>
            <w:r>
              <w:rPr>
                <w:rFonts w:cs="Arial"/>
                <w:sz w:val="20"/>
                <w:szCs w:val="20"/>
              </w:rPr>
              <w:t>on-destructive Test</w:t>
            </w:r>
            <w:r w:rsidRPr="00D82CD3">
              <w:rPr>
                <w:rFonts w:cs="Arial"/>
                <w:sz w:val="20"/>
                <w:szCs w:val="20"/>
              </w:rPr>
              <w:t xml:space="preserve"> personnel are all qualified for the task performed.</w:t>
            </w:r>
          </w:p>
          <w:p w14:paraId="4313998A" w14:textId="77777777" w:rsidR="00690A8D" w:rsidRPr="00D82CD3" w:rsidRDefault="00690A8D" w:rsidP="00412D59">
            <w:pPr>
              <w:numPr>
                <w:ilvl w:val="0"/>
                <w:numId w:val="43"/>
              </w:numPr>
              <w:tabs>
                <w:tab w:val="clear" w:pos="720"/>
              </w:tabs>
              <w:ind w:left="432" w:hanging="432"/>
              <w:rPr>
                <w:rFonts w:cs="Arial"/>
                <w:sz w:val="20"/>
                <w:szCs w:val="20"/>
              </w:rPr>
            </w:pPr>
            <w:r w:rsidRPr="00D82CD3">
              <w:rPr>
                <w:rFonts w:cs="Arial"/>
                <w:sz w:val="20"/>
                <w:szCs w:val="20"/>
              </w:rPr>
              <w:t>Inspection tooling is maintained within calibration.</w:t>
            </w:r>
          </w:p>
          <w:p w14:paraId="61F62AD5" w14:textId="77777777" w:rsidR="00690A8D" w:rsidRPr="00D82CD3" w:rsidRDefault="00690A8D" w:rsidP="00412D59">
            <w:pPr>
              <w:numPr>
                <w:ilvl w:val="0"/>
                <w:numId w:val="43"/>
              </w:numPr>
              <w:tabs>
                <w:tab w:val="clear" w:pos="720"/>
              </w:tabs>
              <w:ind w:left="432" w:hanging="432"/>
              <w:rPr>
                <w:rFonts w:cs="Arial"/>
                <w:sz w:val="20"/>
                <w:szCs w:val="20"/>
              </w:rPr>
            </w:pPr>
            <w:r w:rsidRPr="00D82CD3">
              <w:rPr>
                <w:rFonts w:cs="Arial"/>
                <w:sz w:val="20"/>
                <w:szCs w:val="20"/>
              </w:rPr>
              <w:t>Functional gages are identified and verified.</w:t>
            </w:r>
          </w:p>
          <w:p w14:paraId="3BD61634" w14:textId="2F234938" w:rsidR="00690A8D" w:rsidRDefault="00690A8D" w:rsidP="00412D59">
            <w:pPr>
              <w:numPr>
                <w:ilvl w:val="0"/>
                <w:numId w:val="43"/>
              </w:numPr>
              <w:tabs>
                <w:tab w:val="clear" w:pos="720"/>
              </w:tabs>
              <w:ind w:left="432" w:hanging="432"/>
              <w:rPr>
                <w:rFonts w:cs="Arial"/>
                <w:sz w:val="20"/>
                <w:szCs w:val="20"/>
              </w:rPr>
            </w:pPr>
            <w:r w:rsidRPr="00D82CD3">
              <w:rPr>
                <w:rFonts w:cs="Arial"/>
                <w:sz w:val="20"/>
                <w:szCs w:val="20"/>
              </w:rPr>
              <w:t>Inspections are conducted in a technically sound and efficient manner.</w:t>
            </w:r>
          </w:p>
          <w:p w14:paraId="408DFFD0" w14:textId="576078A9" w:rsidR="006E58CE" w:rsidRPr="00690A8D" w:rsidRDefault="00690A8D" w:rsidP="00412D59">
            <w:pPr>
              <w:numPr>
                <w:ilvl w:val="0"/>
                <w:numId w:val="43"/>
              </w:numPr>
              <w:tabs>
                <w:tab w:val="clear" w:pos="720"/>
              </w:tabs>
              <w:ind w:left="432" w:hanging="432"/>
              <w:rPr>
                <w:rFonts w:cs="Arial"/>
                <w:sz w:val="20"/>
                <w:szCs w:val="20"/>
              </w:rPr>
            </w:pPr>
            <w:r w:rsidRPr="00D82CD3">
              <w:rPr>
                <w:rFonts w:cs="Arial"/>
                <w:sz w:val="20"/>
                <w:szCs w:val="20"/>
              </w:rPr>
              <w:t>Inspection hold/witness points are identified and performed by qualified personnel.</w:t>
            </w:r>
          </w:p>
        </w:tc>
      </w:tr>
      <w:tr w:rsidR="006E58CE" w:rsidRPr="00A55AA1" w14:paraId="5BF75A0C" w14:textId="77777777" w:rsidTr="00A50CF2">
        <w:tc>
          <w:tcPr>
            <w:tcW w:w="1697" w:type="dxa"/>
            <w:vMerge/>
            <w:shd w:val="clear" w:color="auto" w:fill="auto"/>
            <w:vAlign w:val="center"/>
          </w:tcPr>
          <w:p w14:paraId="4C85346E" w14:textId="77777777" w:rsidR="006E58CE" w:rsidRPr="00A55AA1" w:rsidRDefault="006E58CE" w:rsidP="00832542">
            <w:pPr>
              <w:rPr>
                <w:rFonts w:cs="Arial"/>
                <w:sz w:val="20"/>
                <w:szCs w:val="20"/>
              </w:rPr>
            </w:pPr>
          </w:p>
        </w:tc>
        <w:tc>
          <w:tcPr>
            <w:tcW w:w="2295" w:type="dxa"/>
            <w:shd w:val="clear" w:color="auto" w:fill="auto"/>
            <w:vAlign w:val="center"/>
          </w:tcPr>
          <w:p w14:paraId="2D393BD3" w14:textId="53CADDE6" w:rsidR="006E58CE" w:rsidRPr="00A55AA1" w:rsidRDefault="00690A8D" w:rsidP="00832542">
            <w:pPr>
              <w:rPr>
                <w:rFonts w:cs="Arial"/>
                <w:sz w:val="20"/>
                <w:szCs w:val="20"/>
              </w:rPr>
            </w:pPr>
            <w:r>
              <w:rPr>
                <w:rFonts w:cs="Arial"/>
                <w:sz w:val="20"/>
                <w:szCs w:val="20"/>
              </w:rPr>
              <w:t>I</w:t>
            </w:r>
            <w:r w:rsidRPr="00690A8D">
              <w:rPr>
                <w:rFonts w:cs="Arial"/>
                <w:sz w:val="20"/>
                <w:szCs w:val="20"/>
              </w:rPr>
              <w:t>nspection/Test Planning</w:t>
            </w:r>
          </w:p>
        </w:tc>
        <w:tc>
          <w:tcPr>
            <w:tcW w:w="5885" w:type="dxa"/>
            <w:shd w:val="clear" w:color="auto" w:fill="auto"/>
            <w:vAlign w:val="center"/>
          </w:tcPr>
          <w:p w14:paraId="46635862" w14:textId="77777777" w:rsidR="00503D7B" w:rsidRPr="00D82CD3" w:rsidRDefault="00503D7B" w:rsidP="00412D59">
            <w:pPr>
              <w:numPr>
                <w:ilvl w:val="0"/>
                <w:numId w:val="43"/>
              </w:numPr>
              <w:tabs>
                <w:tab w:val="clear" w:pos="720"/>
              </w:tabs>
              <w:ind w:left="432" w:hanging="432"/>
              <w:rPr>
                <w:rFonts w:cs="Arial"/>
                <w:sz w:val="20"/>
                <w:szCs w:val="20"/>
              </w:rPr>
            </w:pPr>
            <w:r w:rsidRPr="00D82CD3">
              <w:rPr>
                <w:rFonts w:cs="Arial"/>
                <w:sz w:val="20"/>
                <w:szCs w:val="20"/>
              </w:rPr>
              <w:t>Inspection/test attributes are clearly defined.</w:t>
            </w:r>
          </w:p>
          <w:p w14:paraId="6C42943F" w14:textId="77777777" w:rsidR="00503D7B" w:rsidRPr="00D82CD3" w:rsidRDefault="00503D7B" w:rsidP="00412D59">
            <w:pPr>
              <w:numPr>
                <w:ilvl w:val="0"/>
                <w:numId w:val="43"/>
              </w:numPr>
              <w:tabs>
                <w:tab w:val="clear" w:pos="720"/>
              </w:tabs>
              <w:ind w:left="432" w:hanging="432"/>
              <w:rPr>
                <w:rFonts w:cs="Arial"/>
                <w:sz w:val="20"/>
                <w:szCs w:val="20"/>
              </w:rPr>
            </w:pPr>
            <w:r w:rsidRPr="00D82CD3">
              <w:rPr>
                <w:rFonts w:cs="Arial"/>
                <w:sz w:val="20"/>
                <w:szCs w:val="20"/>
              </w:rPr>
              <w:t>Planning is consistent with product complexity.</w:t>
            </w:r>
          </w:p>
          <w:p w14:paraId="513E1D43" w14:textId="77777777" w:rsidR="00503D7B" w:rsidRPr="00D82CD3" w:rsidRDefault="00503D7B" w:rsidP="00412D59">
            <w:pPr>
              <w:numPr>
                <w:ilvl w:val="0"/>
                <w:numId w:val="43"/>
              </w:numPr>
              <w:tabs>
                <w:tab w:val="clear" w:pos="720"/>
              </w:tabs>
              <w:ind w:left="432" w:hanging="432"/>
              <w:rPr>
                <w:rFonts w:cs="Arial"/>
                <w:sz w:val="20"/>
                <w:szCs w:val="20"/>
              </w:rPr>
            </w:pPr>
            <w:r w:rsidRPr="00D82CD3">
              <w:rPr>
                <w:rFonts w:cs="Arial"/>
                <w:sz w:val="20"/>
                <w:szCs w:val="20"/>
              </w:rPr>
              <w:t>Planning clearly delineates inspection/test methods.</w:t>
            </w:r>
          </w:p>
          <w:p w14:paraId="56F56E3A" w14:textId="08CFD677" w:rsidR="00503D7B" w:rsidRDefault="00503D7B" w:rsidP="00412D59">
            <w:pPr>
              <w:numPr>
                <w:ilvl w:val="0"/>
                <w:numId w:val="43"/>
              </w:numPr>
              <w:tabs>
                <w:tab w:val="clear" w:pos="720"/>
              </w:tabs>
              <w:ind w:left="432" w:hanging="432"/>
              <w:rPr>
                <w:rFonts w:cs="Arial"/>
                <w:sz w:val="20"/>
                <w:szCs w:val="20"/>
              </w:rPr>
            </w:pPr>
            <w:r w:rsidRPr="00D82CD3">
              <w:rPr>
                <w:rFonts w:cs="Arial"/>
                <w:sz w:val="20"/>
                <w:szCs w:val="20"/>
              </w:rPr>
              <w:t xml:space="preserve">Inspection and NDT practices/techniques are verified for adequacy. </w:t>
            </w:r>
          </w:p>
          <w:p w14:paraId="07B8EA0B" w14:textId="36F6F2E2" w:rsidR="006E58CE" w:rsidRPr="00503D7B" w:rsidRDefault="00503D7B" w:rsidP="00412D59">
            <w:pPr>
              <w:numPr>
                <w:ilvl w:val="0"/>
                <w:numId w:val="43"/>
              </w:numPr>
              <w:tabs>
                <w:tab w:val="clear" w:pos="720"/>
              </w:tabs>
              <w:ind w:left="432" w:hanging="432"/>
              <w:rPr>
                <w:rFonts w:cs="Arial"/>
                <w:sz w:val="20"/>
                <w:szCs w:val="20"/>
              </w:rPr>
            </w:pPr>
            <w:r w:rsidRPr="00D82CD3">
              <w:rPr>
                <w:rFonts w:cs="Arial"/>
                <w:sz w:val="20"/>
                <w:szCs w:val="20"/>
              </w:rPr>
              <w:t>Inspection/test procedures/instructions and documentation are clear and understood and followed by users.</w:t>
            </w:r>
          </w:p>
        </w:tc>
      </w:tr>
      <w:tr w:rsidR="006E58CE" w:rsidRPr="00A55AA1" w14:paraId="7763CC8D" w14:textId="77777777" w:rsidTr="00A50CF2">
        <w:tc>
          <w:tcPr>
            <w:tcW w:w="1697" w:type="dxa"/>
            <w:vMerge/>
            <w:shd w:val="clear" w:color="auto" w:fill="auto"/>
            <w:vAlign w:val="center"/>
          </w:tcPr>
          <w:p w14:paraId="26BA76C7" w14:textId="77777777" w:rsidR="006E58CE" w:rsidRPr="00A55AA1" w:rsidRDefault="006E58CE" w:rsidP="00832542">
            <w:pPr>
              <w:rPr>
                <w:rFonts w:cs="Arial"/>
                <w:sz w:val="20"/>
                <w:szCs w:val="20"/>
              </w:rPr>
            </w:pPr>
          </w:p>
        </w:tc>
        <w:tc>
          <w:tcPr>
            <w:tcW w:w="2295" w:type="dxa"/>
            <w:shd w:val="clear" w:color="auto" w:fill="auto"/>
            <w:vAlign w:val="center"/>
          </w:tcPr>
          <w:p w14:paraId="5A6B6890" w14:textId="7957DD76" w:rsidR="006E58CE" w:rsidRPr="00A55AA1" w:rsidRDefault="00690A8D" w:rsidP="00832542">
            <w:pPr>
              <w:rPr>
                <w:rFonts w:cs="Arial"/>
                <w:sz w:val="20"/>
                <w:szCs w:val="20"/>
              </w:rPr>
            </w:pPr>
            <w:r>
              <w:rPr>
                <w:rFonts w:cs="Arial"/>
                <w:sz w:val="20"/>
                <w:szCs w:val="20"/>
              </w:rPr>
              <w:t>I</w:t>
            </w:r>
            <w:r w:rsidRPr="00690A8D">
              <w:rPr>
                <w:rFonts w:cs="Arial"/>
                <w:sz w:val="20"/>
                <w:szCs w:val="20"/>
              </w:rPr>
              <w:t>nternal Defect Rate</w:t>
            </w:r>
          </w:p>
        </w:tc>
        <w:tc>
          <w:tcPr>
            <w:tcW w:w="5885" w:type="dxa"/>
            <w:shd w:val="clear" w:color="auto" w:fill="auto"/>
            <w:vAlign w:val="center"/>
          </w:tcPr>
          <w:p w14:paraId="30B4A335" w14:textId="77777777" w:rsidR="000E31A4" w:rsidRPr="00D82CD3" w:rsidRDefault="000E31A4" w:rsidP="00412D59">
            <w:pPr>
              <w:numPr>
                <w:ilvl w:val="0"/>
                <w:numId w:val="43"/>
              </w:numPr>
              <w:tabs>
                <w:tab w:val="clear" w:pos="720"/>
              </w:tabs>
              <w:ind w:left="432" w:hanging="432"/>
              <w:rPr>
                <w:rFonts w:cs="Arial"/>
                <w:sz w:val="20"/>
                <w:szCs w:val="20"/>
              </w:rPr>
            </w:pPr>
            <w:r w:rsidRPr="00D82CD3">
              <w:rPr>
                <w:rFonts w:cs="Arial"/>
                <w:sz w:val="20"/>
                <w:szCs w:val="20"/>
              </w:rPr>
              <w:t xml:space="preserve">Product defect data should be maintained and normalized </w:t>
            </w:r>
            <w:r>
              <w:rPr>
                <w:rFonts w:cs="Arial"/>
                <w:sz w:val="20"/>
                <w:szCs w:val="20"/>
              </w:rPr>
              <w:t>as needed</w:t>
            </w:r>
            <w:r w:rsidRPr="00D82CD3">
              <w:rPr>
                <w:rFonts w:cs="Arial"/>
                <w:sz w:val="20"/>
                <w:szCs w:val="20"/>
              </w:rPr>
              <w:t xml:space="preserve">. </w:t>
            </w:r>
          </w:p>
          <w:p w14:paraId="1CE5F3B6" w14:textId="77777777" w:rsidR="000E31A4" w:rsidRPr="00D82CD3" w:rsidRDefault="000E31A4" w:rsidP="00412D59">
            <w:pPr>
              <w:numPr>
                <w:ilvl w:val="0"/>
                <w:numId w:val="43"/>
              </w:numPr>
              <w:tabs>
                <w:tab w:val="clear" w:pos="720"/>
              </w:tabs>
              <w:ind w:left="432" w:hanging="432"/>
              <w:rPr>
                <w:rFonts w:cs="Arial"/>
                <w:sz w:val="20"/>
                <w:szCs w:val="20"/>
              </w:rPr>
            </w:pPr>
            <w:r w:rsidRPr="00D82CD3">
              <w:rPr>
                <w:rFonts w:cs="Arial"/>
                <w:sz w:val="20"/>
                <w:szCs w:val="20"/>
              </w:rPr>
              <w:t>Defect reporting includes all product, process, inspection and test related issues (exclude documentation only issues).</w:t>
            </w:r>
          </w:p>
          <w:p w14:paraId="3CC33D39" w14:textId="1A49D9FA" w:rsidR="000E31A4" w:rsidRDefault="000E31A4" w:rsidP="00412D59">
            <w:pPr>
              <w:numPr>
                <w:ilvl w:val="0"/>
                <w:numId w:val="43"/>
              </w:numPr>
              <w:tabs>
                <w:tab w:val="clear" w:pos="720"/>
              </w:tabs>
              <w:ind w:left="432" w:hanging="432"/>
              <w:rPr>
                <w:rFonts w:cs="Arial"/>
                <w:sz w:val="20"/>
                <w:szCs w:val="20"/>
              </w:rPr>
            </w:pPr>
            <w:r w:rsidRPr="00D82CD3">
              <w:rPr>
                <w:rFonts w:cs="Arial"/>
                <w:sz w:val="20"/>
                <w:szCs w:val="20"/>
              </w:rPr>
              <w:t xml:space="preserve">Defect rates should be maintained at or below </w:t>
            </w:r>
            <w:r>
              <w:rPr>
                <w:rFonts w:cs="Arial"/>
                <w:sz w:val="20"/>
                <w:szCs w:val="20"/>
              </w:rPr>
              <w:t xml:space="preserve">defined threshold (e.g., </w:t>
            </w:r>
            <w:r w:rsidRPr="00D82CD3">
              <w:rPr>
                <w:rFonts w:cs="Arial"/>
                <w:sz w:val="20"/>
                <w:szCs w:val="20"/>
              </w:rPr>
              <w:t>10 defects/100</w:t>
            </w:r>
            <w:r>
              <w:rPr>
                <w:rFonts w:cs="Arial"/>
                <w:sz w:val="20"/>
                <w:szCs w:val="20"/>
              </w:rPr>
              <w:t>0 manufacturing hours).</w:t>
            </w:r>
          </w:p>
          <w:p w14:paraId="659745F6" w14:textId="19502AA4" w:rsidR="006E58CE" w:rsidRPr="000E31A4" w:rsidRDefault="000E31A4" w:rsidP="00412D59">
            <w:pPr>
              <w:numPr>
                <w:ilvl w:val="0"/>
                <w:numId w:val="43"/>
              </w:numPr>
              <w:tabs>
                <w:tab w:val="clear" w:pos="720"/>
              </w:tabs>
              <w:ind w:left="432" w:hanging="432"/>
              <w:rPr>
                <w:rFonts w:cs="Arial"/>
                <w:sz w:val="20"/>
                <w:szCs w:val="20"/>
              </w:rPr>
            </w:pPr>
            <w:r w:rsidRPr="00D82CD3">
              <w:rPr>
                <w:rFonts w:cs="Arial"/>
                <w:sz w:val="20"/>
                <w:szCs w:val="20"/>
              </w:rPr>
              <w:t>High defect rates or adverse trends are addressed aggressively.</w:t>
            </w:r>
          </w:p>
        </w:tc>
      </w:tr>
      <w:tr w:rsidR="006E58CE" w:rsidRPr="00A55AA1" w14:paraId="1EBA25CE" w14:textId="77777777" w:rsidTr="00A50CF2">
        <w:tc>
          <w:tcPr>
            <w:tcW w:w="1697" w:type="dxa"/>
            <w:vMerge/>
            <w:shd w:val="clear" w:color="auto" w:fill="auto"/>
            <w:vAlign w:val="center"/>
          </w:tcPr>
          <w:p w14:paraId="353A793E" w14:textId="77777777" w:rsidR="006E58CE" w:rsidRPr="00A55AA1" w:rsidRDefault="006E58CE" w:rsidP="00832542">
            <w:pPr>
              <w:rPr>
                <w:rFonts w:cs="Arial"/>
                <w:sz w:val="20"/>
                <w:szCs w:val="20"/>
              </w:rPr>
            </w:pPr>
          </w:p>
        </w:tc>
        <w:tc>
          <w:tcPr>
            <w:tcW w:w="2295" w:type="dxa"/>
            <w:shd w:val="clear" w:color="auto" w:fill="auto"/>
            <w:vAlign w:val="center"/>
          </w:tcPr>
          <w:p w14:paraId="1F49FE04" w14:textId="4D7CBDAF" w:rsidR="006E58CE" w:rsidRPr="00A55AA1" w:rsidRDefault="00690A8D" w:rsidP="00832542">
            <w:pPr>
              <w:rPr>
                <w:rFonts w:cs="Arial"/>
                <w:sz w:val="20"/>
                <w:szCs w:val="20"/>
              </w:rPr>
            </w:pPr>
            <w:r>
              <w:rPr>
                <w:rFonts w:cs="Arial"/>
                <w:sz w:val="20"/>
                <w:szCs w:val="20"/>
              </w:rPr>
              <w:t>R</w:t>
            </w:r>
            <w:r w:rsidRPr="00690A8D">
              <w:rPr>
                <w:rFonts w:cs="Arial"/>
                <w:sz w:val="20"/>
                <w:szCs w:val="20"/>
              </w:rPr>
              <w:t>ework/Scrap Rate</w:t>
            </w:r>
          </w:p>
        </w:tc>
        <w:tc>
          <w:tcPr>
            <w:tcW w:w="5885" w:type="dxa"/>
            <w:shd w:val="clear" w:color="auto" w:fill="auto"/>
            <w:vAlign w:val="center"/>
          </w:tcPr>
          <w:p w14:paraId="678B6B37" w14:textId="1023A7F5" w:rsidR="000E31A4" w:rsidRDefault="000E31A4" w:rsidP="00412D59">
            <w:pPr>
              <w:numPr>
                <w:ilvl w:val="0"/>
                <w:numId w:val="43"/>
              </w:numPr>
              <w:tabs>
                <w:tab w:val="clear" w:pos="720"/>
              </w:tabs>
              <w:ind w:left="432" w:hanging="432"/>
              <w:rPr>
                <w:rFonts w:cs="Arial"/>
                <w:sz w:val="20"/>
                <w:szCs w:val="20"/>
              </w:rPr>
            </w:pPr>
            <w:r w:rsidRPr="00D82CD3">
              <w:rPr>
                <w:rFonts w:cs="Arial"/>
                <w:sz w:val="20"/>
                <w:szCs w:val="20"/>
              </w:rPr>
              <w:t xml:space="preserve">Monitored and managed to low levels relative to contract cost or manufacturing hours. </w:t>
            </w:r>
          </w:p>
          <w:p w14:paraId="74A2A5A8" w14:textId="65890125" w:rsidR="006E58CE" w:rsidRPr="000E31A4" w:rsidRDefault="000E31A4" w:rsidP="00412D59">
            <w:pPr>
              <w:numPr>
                <w:ilvl w:val="0"/>
                <w:numId w:val="43"/>
              </w:numPr>
              <w:tabs>
                <w:tab w:val="clear" w:pos="720"/>
              </w:tabs>
              <w:ind w:left="432" w:hanging="432"/>
              <w:rPr>
                <w:rFonts w:cs="Arial"/>
                <w:sz w:val="20"/>
                <w:szCs w:val="20"/>
              </w:rPr>
            </w:pPr>
            <w:r w:rsidRPr="00D82CD3">
              <w:rPr>
                <w:rFonts w:cs="Arial"/>
                <w:sz w:val="20"/>
                <w:szCs w:val="20"/>
              </w:rPr>
              <w:t>Adverse rework and scrap trends are effectively addressed.</w:t>
            </w:r>
          </w:p>
        </w:tc>
      </w:tr>
      <w:tr w:rsidR="006E58CE" w:rsidRPr="00A55AA1" w14:paraId="169FA182" w14:textId="77777777" w:rsidTr="00A50CF2">
        <w:tc>
          <w:tcPr>
            <w:tcW w:w="1697" w:type="dxa"/>
            <w:vMerge/>
            <w:shd w:val="clear" w:color="auto" w:fill="auto"/>
            <w:vAlign w:val="center"/>
          </w:tcPr>
          <w:p w14:paraId="18C321E0" w14:textId="77777777" w:rsidR="006E58CE" w:rsidRPr="00A55AA1" w:rsidRDefault="006E58CE" w:rsidP="00832542">
            <w:pPr>
              <w:rPr>
                <w:rFonts w:cs="Arial"/>
                <w:sz w:val="20"/>
                <w:szCs w:val="20"/>
              </w:rPr>
            </w:pPr>
          </w:p>
        </w:tc>
        <w:tc>
          <w:tcPr>
            <w:tcW w:w="2295" w:type="dxa"/>
            <w:shd w:val="clear" w:color="auto" w:fill="auto"/>
            <w:vAlign w:val="center"/>
          </w:tcPr>
          <w:p w14:paraId="10F75A35" w14:textId="74136D88" w:rsidR="006E58CE" w:rsidRPr="00A55AA1" w:rsidRDefault="00690A8D" w:rsidP="00832542">
            <w:pPr>
              <w:rPr>
                <w:rFonts w:cs="Arial"/>
                <w:sz w:val="20"/>
                <w:szCs w:val="20"/>
              </w:rPr>
            </w:pPr>
            <w:r>
              <w:rPr>
                <w:rFonts w:cs="Arial"/>
                <w:sz w:val="20"/>
                <w:szCs w:val="20"/>
              </w:rPr>
              <w:t>D</w:t>
            </w:r>
            <w:r w:rsidRPr="00690A8D">
              <w:rPr>
                <w:rFonts w:cs="Arial"/>
                <w:sz w:val="20"/>
                <w:szCs w:val="20"/>
              </w:rPr>
              <w:t>elivered Equipment Quality</w:t>
            </w:r>
          </w:p>
        </w:tc>
        <w:tc>
          <w:tcPr>
            <w:tcW w:w="5885" w:type="dxa"/>
            <w:shd w:val="clear" w:color="auto" w:fill="auto"/>
            <w:vAlign w:val="center"/>
          </w:tcPr>
          <w:p w14:paraId="067909B7" w14:textId="77777777" w:rsidR="000E31A4" w:rsidRPr="00D82CD3" w:rsidRDefault="000E31A4" w:rsidP="00412D59">
            <w:pPr>
              <w:numPr>
                <w:ilvl w:val="0"/>
                <w:numId w:val="43"/>
              </w:numPr>
              <w:tabs>
                <w:tab w:val="clear" w:pos="720"/>
              </w:tabs>
              <w:ind w:left="432" w:hanging="432"/>
              <w:rPr>
                <w:rFonts w:cs="Arial"/>
                <w:sz w:val="20"/>
                <w:szCs w:val="20"/>
              </w:rPr>
            </w:pPr>
            <w:r w:rsidRPr="00D82CD3">
              <w:rPr>
                <w:rFonts w:cs="Arial"/>
                <w:sz w:val="20"/>
                <w:szCs w:val="20"/>
              </w:rPr>
              <w:t>Delivered equipment meets all contract requirements.</w:t>
            </w:r>
          </w:p>
          <w:p w14:paraId="6C7657B1" w14:textId="77777777" w:rsidR="000E31A4" w:rsidRPr="00D82CD3" w:rsidRDefault="000E31A4" w:rsidP="00412D59">
            <w:pPr>
              <w:numPr>
                <w:ilvl w:val="0"/>
                <w:numId w:val="43"/>
              </w:numPr>
              <w:tabs>
                <w:tab w:val="clear" w:pos="720"/>
              </w:tabs>
              <w:ind w:left="432" w:hanging="432"/>
              <w:rPr>
                <w:rFonts w:cs="Arial"/>
                <w:sz w:val="20"/>
                <w:szCs w:val="20"/>
              </w:rPr>
            </w:pPr>
            <w:r w:rsidRPr="00D82CD3">
              <w:rPr>
                <w:rFonts w:cs="Arial"/>
                <w:sz w:val="20"/>
                <w:szCs w:val="20"/>
              </w:rPr>
              <w:t>Problems identified as affecting delivered product are quickly assessed and identified to the Customer.</w:t>
            </w:r>
          </w:p>
          <w:p w14:paraId="0B565A11" w14:textId="77777777" w:rsidR="000E31A4" w:rsidRDefault="000E31A4" w:rsidP="00412D59">
            <w:pPr>
              <w:numPr>
                <w:ilvl w:val="0"/>
                <w:numId w:val="43"/>
              </w:numPr>
              <w:tabs>
                <w:tab w:val="clear" w:pos="720"/>
              </w:tabs>
              <w:ind w:left="432" w:hanging="432"/>
              <w:rPr>
                <w:rFonts w:cs="Arial"/>
                <w:sz w:val="20"/>
                <w:szCs w:val="20"/>
              </w:rPr>
            </w:pPr>
            <w:r w:rsidRPr="00D82CD3">
              <w:rPr>
                <w:rFonts w:cs="Arial"/>
                <w:sz w:val="20"/>
                <w:szCs w:val="20"/>
              </w:rPr>
              <w:t>Problems are properly documented on nonconformance reports or other documentation and Customer acceptance is offered prior to factory acceptance.</w:t>
            </w:r>
          </w:p>
          <w:p w14:paraId="7C4C4FD5" w14:textId="38C226C6" w:rsidR="006E58CE" w:rsidRPr="000E31A4" w:rsidRDefault="000E31A4" w:rsidP="00412D59">
            <w:pPr>
              <w:numPr>
                <w:ilvl w:val="0"/>
                <w:numId w:val="43"/>
              </w:numPr>
              <w:tabs>
                <w:tab w:val="clear" w:pos="720"/>
              </w:tabs>
              <w:ind w:left="432" w:hanging="432"/>
              <w:rPr>
                <w:rFonts w:cs="Arial"/>
                <w:sz w:val="20"/>
                <w:szCs w:val="20"/>
              </w:rPr>
            </w:pPr>
            <w:r w:rsidRPr="000E31A4">
              <w:rPr>
                <w:rFonts w:cs="Arial"/>
                <w:sz w:val="20"/>
                <w:szCs w:val="20"/>
              </w:rPr>
              <w:t>Customer satisfaction is continually monitored.</w:t>
            </w:r>
          </w:p>
        </w:tc>
      </w:tr>
      <w:tr w:rsidR="00412D59" w:rsidRPr="00A55AA1" w14:paraId="11693200" w14:textId="77777777" w:rsidTr="00A50CF2">
        <w:trPr>
          <w:trHeight w:val="1610"/>
        </w:trPr>
        <w:tc>
          <w:tcPr>
            <w:tcW w:w="1697" w:type="dxa"/>
            <w:shd w:val="clear" w:color="auto" w:fill="auto"/>
            <w:vAlign w:val="center"/>
          </w:tcPr>
          <w:p w14:paraId="357A2A19" w14:textId="694250FC" w:rsidR="00412D59" w:rsidRPr="00832542" w:rsidRDefault="00412D59" w:rsidP="00832542">
            <w:pPr>
              <w:rPr>
                <w:rFonts w:cs="Arial"/>
                <w:sz w:val="20"/>
                <w:szCs w:val="20"/>
              </w:rPr>
            </w:pPr>
            <w:r w:rsidRPr="00832542">
              <w:rPr>
                <w:rFonts w:cs="Arial"/>
                <w:sz w:val="20"/>
                <w:szCs w:val="20"/>
              </w:rPr>
              <w:t>Management Responsibility</w:t>
            </w:r>
          </w:p>
        </w:tc>
        <w:tc>
          <w:tcPr>
            <w:tcW w:w="2295" w:type="dxa"/>
            <w:shd w:val="clear" w:color="auto" w:fill="auto"/>
            <w:vAlign w:val="center"/>
          </w:tcPr>
          <w:p w14:paraId="2AADD84D" w14:textId="2FF4A3BE" w:rsidR="00412D59" w:rsidRPr="00A55AA1" w:rsidRDefault="00412D59" w:rsidP="00832542">
            <w:pPr>
              <w:rPr>
                <w:rFonts w:cs="Arial"/>
                <w:sz w:val="20"/>
                <w:szCs w:val="20"/>
              </w:rPr>
            </w:pPr>
            <w:r w:rsidRPr="00832542">
              <w:rPr>
                <w:rFonts w:cs="Arial"/>
                <w:sz w:val="20"/>
                <w:szCs w:val="20"/>
              </w:rPr>
              <w:t>Quality Focus</w:t>
            </w:r>
          </w:p>
        </w:tc>
        <w:tc>
          <w:tcPr>
            <w:tcW w:w="5885" w:type="dxa"/>
            <w:shd w:val="clear" w:color="auto" w:fill="auto"/>
            <w:vAlign w:val="center"/>
          </w:tcPr>
          <w:p w14:paraId="3F9E7F31" w14:textId="77777777" w:rsidR="00412D59" w:rsidRPr="00D82CD3" w:rsidRDefault="00412D59" w:rsidP="00412D59">
            <w:pPr>
              <w:numPr>
                <w:ilvl w:val="0"/>
                <w:numId w:val="43"/>
              </w:numPr>
              <w:tabs>
                <w:tab w:val="clear" w:pos="720"/>
                <w:tab w:val="num" w:pos="432"/>
              </w:tabs>
              <w:ind w:left="432" w:hanging="432"/>
              <w:rPr>
                <w:rFonts w:cs="Arial"/>
                <w:sz w:val="20"/>
                <w:szCs w:val="20"/>
              </w:rPr>
            </w:pPr>
            <w:r w:rsidRPr="00D82CD3">
              <w:rPr>
                <w:rFonts w:cs="Arial"/>
                <w:sz w:val="20"/>
                <w:szCs w:val="20"/>
              </w:rPr>
              <w:t>A quality policy exists and is fully understood throughout the organization.</w:t>
            </w:r>
          </w:p>
          <w:p w14:paraId="3E82444E" w14:textId="77777777" w:rsidR="00412D59" w:rsidRPr="00D82CD3" w:rsidRDefault="00412D59" w:rsidP="00412D59">
            <w:pPr>
              <w:numPr>
                <w:ilvl w:val="0"/>
                <w:numId w:val="43"/>
              </w:numPr>
              <w:tabs>
                <w:tab w:val="clear" w:pos="720"/>
                <w:tab w:val="num" w:pos="432"/>
              </w:tabs>
              <w:ind w:left="432" w:hanging="432"/>
              <w:rPr>
                <w:rFonts w:cs="Arial"/>
                <w:sz w:val="20"/>
                <w:szCs w:val="20"/>
              </w:rPr>
            </w:pPr>
            <w:r w:rsidRPr="00D82CD3">
              <w:rPr>
                <w:rFonts w:cs="Arial"/>
                <w:sz w:val="20"/>
                <w:szCs w:val="20"/>
              </w:rPr>
              <w:t>Quality objectives are established consistent with the quality policy.</w:t>
            </w:r>
          </w:p>
          <w:p w14:paraId="26834572" w14:textId="77777777" w:rsidR="00412D59" w:rsidRPr="00093C43" w:rsidRDefault="00412D59" w:rsidP="00412D59">
            <w:pPr>
              <w:numPr>
                <w:ilvl w:val="0"/>
                <w:numId w:val="43"/>
              </w:numPr>
              <w:tabs>
                <w:tab w:val="clear" w:pos="720"/>
                <w:tab w:val="num" w:pos="432"/>
              </w:tabs>
              <w:ind w:left="432" w:hanging="432"/>
              <w:rPr>
                <w:rFonts w:cs="Arial"/>
                <w:sz w:val="20"/>
                <w:szCs w:val="20"/>
              </w:rPr>
            </w:pPr>
            <w:r w:rsidRPr="00D82CD3">
              <w:rPr>
                <w:rFonts w:cs="Arial"/>
                <w:sz w:val="20"/>
                <w:szCs w:val="20"/>
              </w:rPr>
              <w:t>Senior management ensures that there is an awareness of the quality policy and that objectives are maintained.</w:t>
            </w:r>
          </w:p>
          <w:p w14:paraId="6A4FC5EE" w14:textId="19A1326B" w:rsidR="00412D59" w:rsidRPr="00412D59" w:rsidRDefault="00412D59" w:rsidP="00412D59">
            <w:pPr>
              <w:numPr>
                <w:ilvl w:val="0"/>
                <w:numId w:val="43"/>
              </w:numPr>
              <w:tabs>
                <w:tab w:val="clear" w:pos="720"/>
                <w:tab w:val="num" w:pos="432"/>
              </w:tabs>
              <w:ind w:left="432" w:hanging="432"/>
              <w:rPr>
                <w:rFonts w:cs="Arial"/>
                <w:sz w:val="20"/>
                <w:szCs w:val="20"/>
              </w:rPr>
            </w:pPr>
            <w:r w:rsidRPr="00D82CD3">
              <w:rPr>
                <w:rFonts w:cs="Arial"/>
                <w:sz w:val="20"/>
                <w:szCs w:val="20"/>
              </w:rPr>
              <w:t xml:space="preserve">The effectiveness of the Quality Management System (QMS) is </w:t>
            </w:r>
            <w:r>
              <w:rPr>
                <w:rFonts w:cs="Arial"/>
                <w:sz w:val="20"/>
                <w:szCs w:val="20"/>
              </w:rPr>
              <w:t xml:space="preserve">implemented throughout the organization and is </w:t>
            </w:r>
            <w:r w:rsidRPr="00D82CD3">
              <w:rPr>
                <w:rFonts w:cs="Arial"/>
                <w:sz w:val="20"/>
                <w:szCs w:val="20"/>
              </w:rPr>
              <w:t>formally assessed periodically and reported to upper management.</w:t>
            </w:r>
          </w:p>
        </w:tc>
      </w:tr>
      <w:tr w:rsidR="00412D59" w:rsidRPr="00A55AA1" w14:paraId="5C2F74CB" w14:textId="77777777" w:rsidTr="00A50CF2">
        <w:trPr>
          <w:cantSplit/>
        </w:trPr>
        <w:tc>
          <w:tcPr>
            <w:tcW w:w="1697" w:type="dxa"/>
            <w:vMerge w:val="restart"/>
            <w:shd w:val="clear" w:color="auto" w:fill="auto"/>
            <w:vAlign w:val="center"/>
          </w:tcPr>
          <w:p w14:paraId="31873309" w14:textId="579F0A22" w:rsidR="00412D59" w:rsidRPr="00322F6A" w:rsidRDefault="00412D59" w:rsidP="00832542">
            <w:pPr>
              <w:rPr>
                <w:rFonts w:cs="Arial"/>
                <w:b/>
                <w:sz w:val="20"/>
                <w:szCs w:val="20"/>
              </w:rPr>
            </w:pPr>
            <w:r w:rsidRPr="00832542">
              <w:rPr>
                <w:rFonts w:cs="Arial"/>
                <w:sz w:val="20"/>
                <w:szCs w:val="20"/>
              </w:rPr>
              <w:t>Management Responsibility</w:t>
            </w:r>
            <w:r>
              <w:rPr>
                <w:rFonts w:cs="Arial"/>
                <w:sz w:val="20"/>
                <w:szCs w:val="20"/>
              </w:rPr>
              <w:t xml:space="preserve"> (</w:t>
            </w:r>
            <w:proofErr w:type="spellStart"/>
            <w:r>
              <w:rPr>
                <w:rFonts w:cs="Arial"/>
                <w:sz w:val="20"/>
                <w:szCs w:val="20"/>
              </w:rPr>
              <w:t>cont</w:t>
            </w:r>
            <w:proofErr w:type="spellEnd"/>
            <w:r>
              <w:rPr>
                <w:rFonts w:cs="Arial"/>
                <w:sz w:val="20"/>
                <w:szCs w:val="20"/>
              </w:rPr>
              <w:t>)</w:t>
            </w:r>
          </w:p>
        </w:tc>
        <w:tc>
          <w:tcPr>
            <w:tcW w:w="2295" w:type="dxa"/>
            <w:shd w:val="clear" w:color="auto" w:fill="auto"/>
            <w:vAlign w:val="center"/>
          </w:tcPr>
          <w:p w14:paraId="2ABDB76A" w14:textId="338B8130" w:rsidR="00412D59" w:rsidRPr="00A55AA1" w:rsidRDefault="00412D59" w:rsidP="00832542">
            <w:pPr>
              <w:rPr>
                <w:rFonts w:cs="Arial"/>
                <w:sz w:val="20"/>
                <w:szCs w:val="20"/>
              </w:rPr>
            </w:pPr>
            <w:r w:rsidRPr="00412D59">
              <w:rPr>
                <w:rFonts w:cs="Arial"/>
                <w:sz w:val="20"/>
                <w:szCs w:val="20"/>
              </w:rPr>
              <w:t>Senior Management Involvement</w:t>
            </w:r>
          </w:p>
        </w:tc>
        <w:tc>
          <w:tcPr>
            <w:tcW w:w="5885" w:type="dxa"/>
            <w:shd w:val="clear" w:color="auto" w:fill="auto"/>
            <w:vAlign w:val="center"/>
          </w:tcPr>
          <w:p w14:paraId="09E7CE5B" w14:textId="77777777" w:rsidR="00412D59" w:rsidRPr="00D82CD3" w:rsidRDefault="00412D59" w:rsidP="00412D59">
            <w:pPr>
              <w:numPr>
                <w:ilvl w:val="0"/>
                <w:numId w:val="43"/>
              </w:numPr>
              <w:tabs>
                <w:tab w:val="clear" w:pos="720"/>
                <w:tab w:val="num" w:pos="432"/>
              </w:tabs>
              <w:ind w:left="432" w:hanging="432"/>
              <w:rPr>
                <w:rFonts w:cs="Arial"/>
                <w:sz w:val="20"/>
                <w:szCs w:val="20"/>
              </w:rPr>
            </w:pPr>
            <w:r w:rsidRPr="00D82CD3">
              <w:rPr>
                <w:rFonts w:cs="Arial"/>
                <w:sz w:val="20"/>
                <w:szCs w:val="20"/>
              </w:rPr>
              <w:t>Senior management is actively involved in supporting and improving the QMS.</w:t>
            </w:r>
          </w:p>
          <w:p w14:paraId="1CE42A37" w14:textId="77777777" w:rsidR="00412D59" w:rsidRPr="00C46B33" w:rsidRDefault="00412D59" w:rsidP="00412D59">
            <w:pPr>
              <w:numPr>
                <w:ilvl w:val="0"/>
                <w:numId w:val="43"/>
              </w:numPr>
              <w:tabs>
                <w:tab w:val="clear" w:pos="720"/>
                <w:tab w:val="num" w:pos="432"/>
              </w:tabs>
              <w:ind w:left="432" w:hanging="432"/>
              <w:rPr>
                <w:rFonts w:cs="Arial"/>
                <w:sz w:val="20"/>
                <w:szCs w:val="20"/>
              </w:rPr>
            </w:pPr>
            <w:r w:rsidRPr="00C46B33">
              <w:rPr>
                <w:rFonts w:cs="Arial"/>
                <w:sz w:val="20"/>
                <w:szCs w:val="20"/>
              </w:rPr>
              <w:t xml:space="preserve">Management ensures processes needed to support the QMS are established, implemented, and attained. </w:t>
            </w:r>
          </w:p>
          <w:p w14:paraId="78343973" w14:textId="77777777" w:rsidR="00412D59" w:rsidRDefault="00412D59" w:rsidP="00412D59">
            <w:pPr>
              <w:numPr>
                <w:ilvl w:val="0"/>
                <w:numId w:val="43"/>
              </w:numPr>
              <w:tabs>
                <w:tab w:val="clear" w:pos="720"/>
              </w:tabs>
              <w:ind w:left="432" w:hanging="432"/>
              <w:rPr>
                <w:rFonts w:cs="Arial"/>
                <w:sz w:val="20"/>
                <w:szCs w:val="20"/>
              </w:rPr>
            </w:pPr>
            <w:r w:rsidRPr="00D82CD3">
              <w:rPr>
                <w:rFonts w:cs="Arial"/>
                <w:sz w:val="20"/>
                <w:szCs w:val="20"/>
              </w:rPr>
              <w:t>Senior management ensures that there is adequate internal communication of the quality objectives and effectiveness of the QMS.</w:t>
            </w:r>
          </w:p>
          <w:p w14:paraId="4B321A80" w14:textId="068CD6D5" w:rsidR="00412D59" w:rsidRPr="00412D59" w:rsidRDefault="00412D59" w:rsidP="00412D59">
            <w:pPr>
              <w:numPr>
                <w:ilvl w:val="0"/>
                <w:numId w:val="43"/>
              </w:numPr>
              <w:tabs>
                <w:tab w:val="clear" w:pos="720"/>
              </w:tabs>
              <w:ind w:left="432" w:hanging="432"/>
              <w:rPr>
                <w:rFonts w:cs="Arial"/>
                <w:sz w:val="20"/>
                <w:szCs w:val="20"/>
              </w:rPr>
            </w:pPr>
            <w:r w:rsidRPr="00412D59">
              <w:rPr>
                <w:rFonts w:cs="Arial"/>
                <w:sz w:val="20"/>
                <w:szCs w:val="20"/>
              </w:rPr>
              <w:t>Senior management is involved in periodic reviews of the effectiveness of the QMS.</w:t>
            </w:r>
          </w:p>
        </w:tc>
      </w:tr>
      <w:tr w:rsidR="00412D59" w:rsidRPr="00A55AA1" w14:paraId="51B409F0" w14:textId="77777777" w:rsidTr="00A50CF2">
        <w:tc>
          <w:tcPr>
            <w:tcW w:w="1697" w:type="dxa"/>
            <w:vMerge/>
            <w:shd w:val="clear" w:color="auto" w:fill="auto"/>
            <w:vAlign w:val="center"/>
          </w:tcPr>
          <w:p w14:paraId="7795DFC7" w14:textId="77777777" w:rsidR="00412D59" w:rsidRPr="00322F6A" w:rsidRDefault="00412D59" w:rsidP="00832542">
            <w:pPr>
              <w:rPr>
                <w:rFonts w:cs="Arial"/>
                <w:b/>
                <w:sz w:val="20"/>
                <w:szCs w:val="20"/>
              </w:rPr>
            </w:pPr>
          </w:p>
        </w:tc>
        <w:tc>
          <w:tcPr>
            <w:tcW w:w="2295" w:type="dxa"/>
            <w:shd w:val="clear" w:color="auto" w:fill="auto"/>
            <w:vAlign w:val="center"/>
          </w:tcPr>
          <w:p w14:paraId="4BB6D306" w14:textId="7817A6DA" w:rsidR="00412D59" w:rsidRPr="00412D59" w:rsidRDefault="00412D59" w:rsidP="00832542">
            <w:pPr>
              <w:rPr>
                <w:rFonts w:cs="Arial"/>
                <w:sz w:val="20"/>
                <w:szCs w:val="20"/>
              </w:rPr>
            </w:pPr>
            <w:r w:rsidRPr="00412D59">
              <w:rPr>
                <w:rFonts w:cs="Arial"/>
                <w:sz w:val="20"/>
                <w:szCs w:val="20"/>
              </w:rPr>
              <w:t>Customer Focus</w:t>
            </w:r>
          </w:p>
        </w:tc>
        <w:tc>
          <w:tcPr>
            <w:tcW w:w="5885" w:type="dxa"/>
            <w:shd w:val="clear" w:color="auto" w:fill="auto"/>
            <w:vAlign w:val="center"/>
          </w:tcPr>
          <w:p w14:paraId="2F26DA9A" w14:textId="77777777" w:rsidR="00412D59" w:rsidRPr="00D82CD3" w:rsidRDefault="00412D59" w:rsidP="00412D59">
            <w:pPr>
              <w:numPr>
                <w:ilvl w:val="0"/>
                <w:numId w:val="43"/>
              </w:numPr>
              <w:tabs>
                <w:tab w:val="clear" w:pos="720"/>
                <w:tab w:val="num" w:pos="432"/>
              </w:tabs>
              <w:ind w:left="432" w:hanging="432"/>
              <w:rPr>
                <w:rFonts w:cs="Arial"/>
                <w:sz w:val="20"/>
                <w:szCs w:val="20"/>
              </w:rPr>
            </w:pPr>
            <w:r w:rsidRPr="00D82CD3">
              <w:rPr>
                <w:rFonts w:cs="Arial"/>
                <w:sz w:val="20"/>
                <w:szCs w:val="20"/>
              </w:rPr>
              <w:t xml:space="preserve">The organization understands the needs and expectations of the Customer and end-user. </w:t>
            </w:r>
          </w:p>
          <w:p w14:paraId="009D11C7" w14:textId="77777777" w:rsidR="00412D59" w:rsidRPr="00D82CD3" w:rsidRDefault="00412D59" w:rsidP="00412D59">
            <w:pPr>
              <w:numPr>
                <w:ilvl w:val="0"/>
                <w:numId w:val="43"/>
              </w:numPr>
              <w:tabs>
                <w:tab w:val="clear" w:pos="720"/>
                <w:tab w:val="num" w:pos="432"/>
              </w:tabs>
              <w:ind w:left="432" w:hanging="432"/>
              <w:rPr>
                <w:rFonts w:cs="Arial"/>
                <w:sz w:val="20"/>
                <w:szCs w:val="20"/>
              </w:rPr>
            </w:pPr>
            <w:r w:rsidRPr="00D82CD3">
              <w:rPr>
                <w:rFonts w:cs="Arial"/>
                <w:sz w:val="20"/>
                <w:szCs w:val="20"/>
              </w:rPr>
              <w:t>The organization monitors information related to customer satisfaction.</w:t>
            </w:r>
          </w:p>
          <w:p w14:paraId="24BFABE1" w14:textId="77777777" w:rsidR="00412D59" w:rsidRPr="00D82CD3" w:rsidRDefault="00412D59" w:rsidP="00412D59">
            <w:pPr>
              <w:numPr>
                <w:ilvl w:val="0"/>
                <w:numId w:val="43"/>
              </w:numPr>
              <w:tabs>
                <w:tab w:val="clear" w:pos="720"/>
                <w:tab w:val="num" w:pos="432"/>
              </w:tabs>
              <w:ind w:left="432" w:hanging="432"/>
              <w:rPr>
                <w:rFonts w:cs="Arial"/>
                <w:sz w:val="20"/>
                <w:szCs w:val="20"/>
              </w:rPr>
            </w:pPr>
            <w:r w:rsidRPr="00D82CD3">
              <w:rPr>
                <w:rFonts w:cs="Arial"/>
                <w:sz w:val="20"/>
                <w:szCs w:val="20"/>
              </w:rPr>
              <w:t>Processes are established to ensure customer requirements are met.</w:t>
            </w:r>
          </w:p>
          <w:p w14:paraId="3FCA5F3A" w14:textId="68318D23" w:rsidR="00412D59" w:rsidRPr="00D82CD3" w:rsidRDefault="00412D59" w:rsidP="00412D59">
            <w:pPr>
              <w:numPr>
                <w:ilvl w:val="0"/>
                <w:numId w:val="43"/>
              </w:numPr>
              <w:tabs>
                <w:tab w:val="clear" w:pos="720"/>
              </w:tabs>
              <w:ind w:left="432" w:hanging="432"/>
              <w:rPr>
                <w:rFonts w:cs="Arial"/>
                <w:sz w:val="20"/>
                <w:szCs w:val="20"/>
              </w:rPr>
            </w:pPr>
            <w:r w:rsidRPr="00D82CD3">
              <w:rPr>
                <w:rFonts w:cs="Arial"/>
                <w:sz w:val="20"/>
                <w:szCs w:val="20"/>
              </w:rPr>
              <w:t>Customer feedback/complaints (e.g. complaint letters, etc.) are effectively and promptly addressed.</w:t>
            </w:r>
          </w:p>
        </w:tc>
      </w:tr>
      <w:tr w:rsidR="00412D59" w:rsidRPr="00A55AA1" w14:paraId="6A61DF3C" w14:textId="77777777" w:rsidTr="00A50CF2">
        <w:tc>
          <w:tcPr>
            <w:tcW w:w="1697" w:type="dxa"/>
            <w:vMerge/>
            <w:shd w:val="clear" w:color="auto" w:fill="auto"/>
            <w:vAlign w:val="center"/>
          </w:tcPr>
          <w:p w14:paraId="4C69FCB1" w14:textId="77777777" w:rsidR="00412D59" w:rsidRPr="00322F6A" w:rsidRDefault="00412D59" w:rsidP="00F663B7">
            <w:pPr>
              <w:rPr>
                <w:rFonts w:cs="Arial"/>
                <w:b/>
                <w:sz w:val="20"/>
                <w:szCs w:val="20"/>
              </w:rPr>
            </w:pPr>
          </w:p>
        </w:tc>
        <w:tc>
          <w:tcPr>
            <w:tcW w:w="2295" w:type="dxa"/>
            <w:shd w:val="clear" w:color="auto" w:fill="auto"/>
            <w:vAlign w:val="center"/>
          </w:tcPr>
          <w:p w14:paraId="190FF030" w14:textId="54200FA3" w:rsidR="00412D59" w:rsidRPr="00412D59" w:rsidRDefault="00412D59" w:rsidP="00F663B7">
            <w:pPr>
              <w:rPr>
                <w:rFonts w:cs="Arial"/>
                <w:sz w:val="20"/>
                <w:szCs w:val="20"/>
              </w:rPr>
            </w:pPr>
            <w:r w:rsidRPr="00412D59">
              <w:rPr>
                <w:rFonts w:cs="Arial"/>
                <w:sz w:val="20"/>
                <w:szCs w:val="20"/>
              </w:rPr>
              <w:t>Continuous Improvement</w:t>
            </w:r>
          </w:p>
        </w:tc>
        <w:tc>
          <w:tcPr>
            <w:tcW w:w="5885" w:type="dxa"/>
            <w:shd w:val="clear" w:color="auto" w:fill="auto"/>
            <w:vAlign w:val="center"/>
          </w:tcPr>
          <w:p w14:paraId="5953E2AD" w14:textId="77777777" w:rsidR="00412D59" w:rsidRPr="00D82CD3" w:rsidRDefault="00412D59" w:rsidP="00412D59">
            <w:pPr>
              <w:numPr>
                <w:ilvl w:val="0"/>
                <w:numId w:val="43"/>
              </w:numPr>
              <w:tabs>
                <w:tab w:val="clear" w:pos="720"/>
                <w:tab w:val="num" w:pos="432"/>
              </w:tabs>
              <w:ind w:left="432" w:hanging="432"/>
              <w:rPr>
                <w:rFonts w:cs="Arial"/>
                <w:sz w:val="20"/>
                <w:szCs w:val="20"/>
              </w:rPr>
            </w:pPr>
            <w:r w:rsidRPr="00D82CD3">
              <w:rPr>
                <w:rFonts w:cs="Arial"/>
                <w:sz w:val="20"/>
                <w:szCs w:val="20"/>
              </w:rPr>
              <w:t>Quality policy includes a commitment to continuous improvement.</w:t>
            </w:r>
          </w:p>
          <w:p w14:paraId="022BD97F" w14:textId="77777777" w:rsidR="00412D59" w:rsidRPr="00D82CD3" w:rsidRDefault="00412D59" w:rsidP="00412D59">
            <w:pPr>
              <w:numPr>
                <w:ilvl w:val="0"/>
                <w:numId w:val="43"/>
              </w:numPr>
              <w:tabs>
                <w:tab w:val="clear" w:pos="720"/>
                <w:tab w:val="num" w:pos="432"/>
              </w:tabs>
              <w:ind w:left="432" w:hanging="432"/>
              <w:rPr>
                <w:rFonts w:cs="Arial"/>
                <w:sz w:val="20"/>
                <w:szCs w:val="20"/>
              </w:rPr>
            </w:pPr>
            <w:r w:rsidRPr="00D82CD3">
              <w:rPr>
                <w:rFonts w:cs="Arial"/>
                <w:sz w:val="20"/>
                <w:szCs w:val="20"/>
              </w:rPr>
              <w:t>Performance of key business and quality processes are monitored and improvement actions are continuously applied and tracked to closure.</w:t>
            </w:r>
          </w:p>
          <w:p w14:paraId="137E2BC5" w14:textId="67439E06" w:rsidR="00412D59" w:rsidRPr="00D82CD3" w:rsidRDefault="00412D59" w:rsidP="00412D59">
            <w:pPr>
              <w:numPr>
                <w:ilvl w:val="0"/>
                <w:numId w:val="43"/>
              </w:numPr>
              <w:tabs>
                <w:tab w:val="clear" w:pos="720"/>
              </w:tabs>
              <w:ind w:left="432" w:hanging="432"/>
              <w:rPr>
                <w:rFonts w:cs="Arial"/>
                <w:sz w:val="20"/>
                <w:szCs w:val="20"/>
              </w:rPr>
            </w:pPr>
            <w:r w:rsidRPr="00D82CD3">
              <w:rPr>
                <w:rFonts w:cs="Arial"/>
                <w:sz w:val="20"/>
                <w:szCs w:val="20"/>
              </w:rPr>
              <w:t>There is a culture of learning and improvement.</w:t>
            </w:r>
          </w:p>
        </w:tc>
      </w:tr>
      <w:tr w:rsidR="00412D59" w:rsidRPr="00A55AA1" w14:paraId="77F40BE2" w14:textId="77777777" w:rsidTr="00A50CF2">
        <w:tc>
          <w:tcPr>
            <w:tcW w:w="1697" w:type="dxa"/>
            <w:vMerge/>
            <w:shd w:val="clear" w:color="auto" w:fill="auto"/>
            <w:vAlign w:val="center"/>
          </w:tcPr>
          <w:p w14:paraId="5FCFC62C" w14:textId="77777777" w:rsidR="00412D59" w:rsidRPr="00322F6A" w:rsidRDefault="00412D59" w:rsidP="00F663B7">
            <w:pPr>
              <w:rPr>
                <w:rFonts w:cs="Arial"/>
                <w:b/>
                <w:sz w:val="20"/>
                <w:szCs w:val="20"/>
              </w:rPr>
            </w:pPr>
          </w:p>
        </w:tc>
        <w:tc>
          <w:tcPr>
            <w:tcW w:w="2295" w:type="dxa"/>
            <w:shd w:val="clear" w:color="auto" w:fill="auto"/>
            <w:vAlign w:val="center"/>
          </w:tcPr>
          <w:p w14:paraId="40F26046" w14:textId="356016C1" w:rsidR="00412D59" w:rsidRPr="00412D59" w:rsidRDefault="00412D59" w:rsidP="00F663B7">
            <w:pPr>
              <w:rPr>
                <w:rFonts w:cs="Arial"/>
                <w:sz w:val="20"/>
                <w:szCs w:val="20"/>
              </w:rPr>
            </w:pPr>
            <w:r w:rsidRPr="00412D59">
              <w:rPr>
                <w:rFonts w:cs="Arial"/>
                <w:sz w:val="20"/>
                <w:szCs w:val="20"/>
              </w:rPr>
              <w:t>Infrastructure/ Resources</w:t>
            </w:r>
          </w:p>
        </w:tc>
        <w:tc>
          <w:tcPr>
            <w:tcW w:w="5885" w:type="dxa"/>
            <w:shd w:val="clear" w:color="auto" w:fill="auto"/>
            <w:vAlign w:val="center"/>
          </w:tcPr>
          <w:p w14:paraId="319EFA5D" w14:textId="77777777" w:rsidR="00412D59" w:rsidRPr="00D82CD3" w:rsidRDefault="00412D59" w:rsidP="00412D59">
            <w:pPr>
              <w:numPr>
                <w:ilvl w:val="0"/>
                <w:numId w:val="43"/>
              </w:numPr>
              <w:tabs>
                <w:tab w:val="clear" w:pos="720"/>
                <w:tab w:val="num" w:pos="432"/>
              </w:tabs>
              <w:ind w:left="432" w:hanging="432"/>
              <w:rPr>
                <w:rFonts w:cs="Arial"/>
                <w:sz w:val="20"/>
                <w:szCs w:val="20"/>
              </w:rPr>
            </w:pPr>
            <w:r w:rsidRPr="00D82CD3">
              <w:rPr>
                <w:rFonts w:cs="Arial"/>
                <w:sz w:val="20"/>
                <w:szCs w:val="20"/>
              </w:rPr>
              <w:t>Staffing is adequate to support timely and effective completion of contractual obligations.</w:t>
            </w:r>
          </w:p>
          <w:p w14:paraId="3AF790FC" w14:textId="77777777" w:rsidR="00412D59" w:rsidRPr="00D82CD3" w:rsidRDefault="00412D59" w:rsidP="00412D59">
            <w:pPr>
              <w:numPr>
                <w:ilvl w:val="0"/>
                <w:numId w:val="44"/>
              </w:numPr>
              <w:tabs>
                <w:tab w:val="clear" w:pos="720"/>
                <w:tab w:val="num" w:pos="432"/>
              </w:tabs>
              <w:ind w:left="432" w:hanging="432"/>
              <w:rPr>
                <w:rFonts w:cs="Arial"/>
                <w:sz w:val="20"/>
                <w:szCs w:val="20"/>
              </w:rPr>
            </w:pPr>
            <w:r w:rsidRPr="00D82CD3">
              <w:rPr>
                <w:rFonts w:cs="Arial"/>
                <w:sz w:val="20"/>
                <w:szCs w:val="20"/>
              </w:rPr>
              <w:t xml:space="preserve">Personnel are properly trained to achieve contract objectives. </w:t>
            </w:r>
          </w:p>
          <w:p w14:paraId="2D64328D" w14:textId="4681ED29" w:rsidR="00412D59" w:rsidRPr="00D82CD3" w:rsidRDefault="00412D59" w:rsidP="00412D59">
            <w:pPr>
              <w:numPr>
                <w:ilvl w:val="0"/>
                <w:numId w:val="43"/>
              </w:numPr>
              <w:tabs>
                <w:tab w:val="clear" w:pos="720"/>
              </w:tabs>
              <w:ind w:left="432" w:hanging="432"/>
              <w:rPr>
                <w:rFonts w:cs="Arial"/>
                <w:sz w:val="20"/>
                <w:szCs w:val="20"/>
              </w:rPr>
            </w:pPr>
            <w:r w:rsidRPr="00D82CD3">
              <w:rPr>
                <w:rFonts w:cs="Arial"/>
                <w:sz w:val="20"/>
                <w:szCs w:val="20"/>
              </w:rPr>
              <w:t>Facility resources are properly allocated, utilized, and /or obtained to achieve contract objectives.</w:t>
            </w:r>
          </w:p>
        </w:tc>
      </w:tr>
      <w:tr w:rsidR="00412D59" w:rsidRPr="00A55AA1" w14:paraId="245D907A" w14:textId="77777777" w:rsidTr="00A50CF2">
        <w:tc>
          <w:tcPr>
            <w:tcW w:w="1697" w:type="dxa"/>
            <w:vMerge w:val="restart"/>
            <w:shd w:val="clear" w:color="auto" w:fill="auto"/>
            <w:vAlign w:val="center"/>
          </w:tcPr>
          <w:p w14:paraId="2979B3C4" w14:textId="0A45B0DC" w:rsidR="00412D59" w:rsidRPr="00412D59" w:rsidRDefault="00412D59" w:rsidP="00F663B7">
            <w:pPr>
              <w:rPr>
                <w:rFonts w:cs="Arial"/>
                <w:sz w:val="20"/>
                <w:szCs w:val="20"/>
              </w:rPr>
            </w:pPr>
            <w:r w:rsidRPr="00412D59">
              <w:rPr>
                <w:rFonts w:cs="Arial"/>
                <w:sz w:val="20"/>
                <w:szCs w:val="20"/>
              </w:rPr>
              <w:t>Sub vendor Management</w:t>
            </w:r>
          </w:p>
        </w:tc>
        <w:tc>
          <w:tcPr>
            <w:tcW w:w="2295" w:type="dxa"/>
            <w:shd w:val="clear" w:color="auto" w:fill="auto"/>
            <w:vAlign w:val="center"/>
          </w:tcPr>
          <w:p w14:paraId="3CF2351A" w14:textId="54F0A217" w:rsidR="00412D59" w:rsidRPr="00412D59" w:rsidRDefault="00412D59" w:rsidP="00F663B7">
            <w:pPr>
              <w:rPr>
                <w:rFonts w:cs="Arial"/>
                <w:sz w:val="20"/>
                <w:szCs w:val="20"/>
              </w:rPr>
            </w:pPr>
            <w:r w:rsidRPr="00412D59">
              <w:rPr>
                <w:rFonts w:cs="Arial"/>
                <w:sz w:val="20"/>
                <w:szCs w:val="20"/>
              </w:rPr>
              <w:t>Sub vendor Selection</w:t>
            </w:r>
          </w:p>
        </w:tc>
        <w:tc>
          <w:tcPr>
            <w:tcW w:w="5885" w:type="dxa"/>
            <w:shd w:val="clear" w:color="auto" w:fill="auto"/>
            <w:vAlign w:val="center"/>
          </w:tcPr>
          <w:p w14:paraId="4AE7E1C2" w14:textId="77777777" w:rsidR="00412D59" w:rsidRPr="00D82CD3" w:rsidRDefault="00412D59" w:rsidP="00412D59">
            <w:pPr>
              <w:pStyle w:val="BodyText"/>
              <w:numPr>
                <w:ilvl w:val="0"/>
                <w:numId w:val="43"/>
              </w:numPr>
              <w:tabs>
                <w:tab w:val="clear" w:pos="720"/>
                <w:tab w:val="num" w:pos="432"/>
              </w:tabs>
              <w:ind w:left="432" w:hanging="432"/>
              <w:rPr>
                <w:rFonts w:cs="Arial"/>
                <w:sz w:val="20"/>
              </w:rPr>
            </w:pPr>
            <w:r w:rsidRPr="00D82CD3">
              <w:rPr>
                <w:rFonts w:cs="Arial"/>
                <w:sz w:val="20"/>
              </w:rPr>
              <w:t>Clear criteria for vendor selection are defined and used.</w:t>
            </w:r>
          </w:p>
          <w:p w14:paraId="3CCCB561" w14:textId="77777777" w:rsidR="00412D59" w:rsidRPr="00D82CD3" w:rsidRDefault="00412D59" w:rsidP="00412D59">
            <w:pPr>
              <w:pStyle w:val="BodyText"/>
              <w:numPr>
                <w:ilvl w:val="0"/>
                <w:numId w:val="43"/>
              </w:numPr>
              <w:tabs>
                <w:tab w:val="clear" w:pos="720"/>
                <w:tab w:val="num" w:pos="432"/>
              </w:tabs>
              <w:ind w:left="432" w:hanging="432"/>
              <w:rPr>
                <w:rFonts w:cs="Arial"/>
                <w:sz w:val="20"/>
              </w:rPr>
            </w:pPr>
            <w:r w:rsidRPr="00D82CD3">
              <w:rPr>
                <w:rFonts w:cs="Arial"/>
                <w:sz w:val="20"/>
              </w:rPr>
              <w:t>New or unique suppliers are effectively and accurately assessed before PO placement.</w:t>
            </w:r>
          </w:p>
          <w:p w14:paraId="14572547" w14:textId="77777777" w:rsidR="00412D59" w:rsidRPr="00D82CD3" w:rsidRDefault="00412D59" w:rsidP="00412D59">
            <w:pPr>
              <w:pStyle w:val="BodyText"/>
              <w:numPr>
                <w:ilvl w:val="0"/>
                <w:numId w:val="43"/>
              </w:numPr>
              <w:tabs>
                <w:tab w:val="clear" w:pos="720"/>
                <w:tab w:val="num" w:pos="432"/>
              </w:tabs>
              <w:ind w:left="432" w:hanging="432"/>
              <w:rPr>
                <w:rFonts w:cs="Arial"/>
                <w:sz w:val="20"/>
              </w:rPr>
            </w:pPr>
            <w:r w:rsidRPr="00D82CD3">
              <w:rPr>
                <w:rFonts w:cs="Arial"/>
                <w:sz w:val="20"/>
              </w:rPr>
              <w:t xml:space="preserve">Clear criteria are used for becoming and remaining an “approved vendor.” </w:t>
            </w:r>
          </w:p>
          <w:p w14:paraId="6E3DE2DE" w14:textId="77777777" w:rsidR="00412D59" w:rsidRPr="00D82CD3" w:rsidRDefault="00412D59" w:rsidP="00412D59">
            <w:pPr>
              <w:pStyle w:val="BodyText"/>
              <w:numPr>
                <w:ilvl w:val="0"/>
                <w:numId w:val="43"/>
              </w:numPr>
              <w:tabs>
                <w:tab w:val="clear" w:pos="720"/>
                <w:tab w:val="num" w:pos="432"/>
              </w:tabs>
              <w:ind w:left="432" w:hanging="432"/>
              <w:rPr>
                <w:rFonts w:cs="Arial"/>
                <w:sz w:val="20"/>
              </w:rPr>
            </w:pPr>
            <w:r w:rsidRPr="00D82CD3">
              <w:rPr>
                <w:rFonts w:cs="Arial"/>
                <w:sz w:val="20"/>
              </w:rPr>
              <w:t>Technical assessments of vendor capability are performed.</w:t>
            </w:r>
          </w:p>
          <w:p w14:paraId="32EC0A8D" w14:textId="573542D4" w:rsidR="00412D59" w:rsidRPr="00D82CD3" w:rsidRDefault="00412D59" w:rsidP="00412D59">
            <w:pPr>
              <w:numPr>
                <w:ilvl w:val="0"/>
                <w:numId w:val="43"/>
              </w:numPr>
              <w:tabs>
                <w:tab w:val="clear" w:pos="720"/>
              </w:tabs>
              <w:ind w:left="432" w:hanging="432"/>
              <w:rPr>
                <w:rFonts w:cs="Arial"/>
                <w:sz w:val="20"/>
                <w:szCs w:val="20"/>
              </w:rPr>
            </w:pPr>
            <w:r w:rsidRPr="00D82CD3">
              <w:rPr>
                <w:rFonts w:cs="Arial"/>
                <w:sz w:val="20"/>
                <w:szCs w:val="20"/>
              </w:rPr>
              <w:t>Potential risks associated with sub vendor suppliers are identified early and mitigation plans established.</w:t>
            </w:r>
          </w:p>
        </w:tc>
      </w:tr>
      <w:tr w:rsidR="00412D59" w:rsidRPr="00A55AA1" w14:paraId="4B65A2C5" w14:textId="77777777" w:rsidTr="00A50CF2">
        <w:tc>
          <w:tcPr>
            <w:tcW w:w="1697" w:type="dxa"/>
            <w:vMerge/>
            <w:shd w:val="clear" w:color="auto" w:fill="auto"/>
            <w:vAlign w:val="center"/>
          </w:tcPr>
          <w:p w14:paraId="347C5636" w14:textId="77777777" w:rsidR="00412D59" w:rsidRPr="00322F6A" w:rsidRDefault="00412D59" w:rsidP="00F663B7">
            <w:pPr>
              <w:rPr>
                <w:rFonts w:cs="Arial"/>
                <w:b/>
                <w:sz w:val="20"/>
                <w:szCs w:val="20"/>
              </w:rPr>
            </w:pPr>
          </w:p>
        </w:tc>
        <w:tc>
          <w:tcPr>
            <w:tcW w:w="2295" w:type="dxa"/>
            <w:shd w:val="clear" w:color="auto" w:fill="auto"/>
            <w:vAlign w:val="center"/>
          </w:tcPr>
          <w:p w14:paraId="210430CF" w14:textId="7AD79301" w:rsidR="00412D59" w:rsidRPr="00412D59" w:rsidRDefault="00412D59" w:rsidP="00F663B7">
            <w:pPr>
              <w:rPr>
                <w:rFonts w:cs="Arial"/>
                <w:sz w:val="20"/>
                <w:szCs w:val="20"/>
              </w:rPr>
            </w:pPr>
            <w:r w:rsidRPr="00412D59">
              <w:rPr>
                <w:rFonts w:cs="Arial"/>
                <w:sz w:val="20"/>
                <w:szCs w:val="20"/>
              </w:rPr>
              <w:t>Sub vendor Purchase Orders</w:t>
            </w:r>
          </w:p>
        </w:tc>
        <w:tc>
          <w:tcPr>
            <w:tcW w:w="5885" w:type="dxa"/>
            <w:shd w:val="clear" w:color="auto" w:fill="auto"/>
            <w:vAlign w:val="center"/>
          </w:tcPr>
          <w:p w14:paraId="56AA6898" w14:textId="77777777" w:rsidR="00412D59" w:rsidRPr="00412D59" w:rsidRDefault="00412D59" w:rsidP="00412D59">
            <w:pPr>
              <w:pStyle w:val="BodyText"/>
              <w:numPr>
                <w:ilvl w:val="0"/>
                <w:numId w:val="43"/>
              </w:numPr>
              <w:tabs>
                <w:tab w:val="clear" w:pos="720"/>
                <w:tab w:val="num" w:pos="432"/>
              </w:tabs>
              <w:ind w:left="432" w:hanging="432"/>
              <w:rPr>
                <w:rFonts w:cs="Arial"/>
                <w:sz w:val="20"/>
              </w:rPr>
            </w:pPr>
            <w:r w:rsidRPr="00412D59">
              <w:rPr>
                <w:rFonts w:cs="Arial"/>
                <w:sz w:val="20"/>
              </w:rPr>
              <w:t>Sub-tier POs contain all applicable pass down requirements (technical and administrative).</w:t>
            </w:r>
          </w:p>
          <w:p w14:paraId="627B780B" w14:textId="77777777" w:rsidR="00412D59" w:rsidRPr="00412D59" w:rsidRDefault="00412D59" w:rsidP="00412D59">
            <w:pPr>
              <w:pStyle w:val="BodyText"/>
              <w:numPr>
                <w:ilvl w:val="0"/>
                <w:numId w:val="43"/>
              </w:numPr>
              <w:tabs>
                <w:tab w:val="clear" w:pos="720"/>
                <w:tab w:val="num" w:pos="432"/>
              </w:tabs>
              <w:ind w:left="432" w:hanging="432"/>
              <w:rPr>
                <w:rFonts w:cs="Arial"/>
                <w:sz w:val="20"/>
              </w:rPr>
            </w:pPr>
            <w:r w:rsidRPr="00412D59">
              <w:rPr>
                <w:rFonts w:cs="Arial"/>
                <w:sz w:val="20"/>
              </w:rPr>
              <w:t>POs are clear and easily understood by the sub vendor.</w:t>
            </w:r>
          </w:p>
          <w:p w14:paraId="38D12AD9" w14:textId="35B91C42" w:rsidR="00412D59" w:rsidRPr="00D82CD3" w:rsidRDefault="00412D59" w:rsidP="00412D59">
            <w:pPr>
              <w:pStyle w:val="BodyText"/>
              <w:numPr>
                <w:ilvl w:val="0"/>
                <w:numId w:val="43"/>
              </w:numPr>
              <w:tabs>
                <w:tab w:val="clear" w:pos="720"/>
                <w:tab w:val="num" w:pos="432"/>
              </w:tabs>
              <w:ind w:left="432" w:hanging="432"/>
              <w:rPr>
                <w:rFonts w:cs="Arial"/>
                <w:sz w:val="20"/>
              </w:rPr>
            </w:pPr>
            <w:r w:rsidRPr="00412D59">
              <w:rPr>
                <w:rFonts w:cs="Arial"/>
                <w:sz w:val="20"/>
              </w:rPr>
              <w:t>There is a clear definition of deliverables.</w:t>
            </w:r>
          </w:p>
        </w:tc>
      </w:tr>
      <w:tr w:rsidR="00412D59" w:rsidRPr="00A55AA1" w14:paraId="1D0228B6" w14:textId="77777777" w:rsidTr="00A50CF2">
        <w:tc>
          <w:tcPr>
            <w:tcW w:w="1697" w:type="dxa"/>
            <w:vMerge/>
            <w:shd w:val="clear" w:color="auto" w:fill="auto"/>
            <w:vAlign w:val="center"/>
          </w:tcPr>
          <w:p w14:paraId="6878D3F0" w14:textId="77777777" w:rsidR="00412D59" w:rsidRPr="00322F6A" w:rsidRDefault="00412D59" w:rsidP="00F663B7">
            <w:pPr>
              <w:rPr>
                <w:rFonts w:cs="Arial"/>
                <w:b/>
                <w:sz w:val="20"/>
                <w:szCs w:val="20"/>
              </w:rPr>
            </w:pPr>
          </w:p>
        </w:tc>
        <w:tc>
          <w:tcPr>
            <w:tcW w:w="2295" w:type="dxa"/>
            <w:shd w:val="clear" w:color="auto" w:fill="auto"/>
            <w:vAlign w:val="center"/>
          </w:tcPr>
          <w:p w14:paraId="7E677B52" w14:textId="2C1EA1F0" w:rsidR="00412D59" w:rsidRPr="00412D59" w:rsidRDefault="00412D59" w:rsidP="00F663B7">
            <w:pPr>
              <w:rPr>
                <w:rFonts w:cs="Arial"/>
                <w:sz w:val="20"/>
                <w:szCs w:val="20"/>
              </w:rPr>
            </w:pPr>
            <w:r w:rsidRPr="00412D59">
              <w:rPr>
                <w:rFonts w:cs="Arial"/>
                <w:sz w:val="20"/>
                <w:szCs w:val="20"/>
              </w:rPr>
              <w:t>Sub vendor Monitoring/Surveillance</w:t>
            </w:r>
          </w:p>
        </w:tc>
        <w:tc>
          <w:tcPr>
            <w:tcW w:w="5885" w:type="dxa"/>
            <w:shd w:val="clear" w:color="auto" w:fill="auto"/>
            <w:vAlign w:val="center"/>
          </w:tcPr>
          <w:p w14:paraId="2D531CC9" w14:textId="77777777" w:rsidR="00412D59" w:rsidRPr="00D82CD3" w:rsidRDefault="00412D59" w:rsidP="00412D59">
            <w:pPr>
              <w:numPr>
                <w:ilvl w:val="0"/>
                <w:numId w:val="46"/>
              </w:numPr>
              <w:tabs>
                <w:tab w:val="clear" w:pos="720"/>
                <w:tab w:val="num" w:pos="432"/>
              </w:tabs>
              <w:ind w:left="432" w:hanging="432"/>
              <w:rPr>
                <w:rFonts w:cs="Arial"/>
                <w:sz w:val="20"/>
                <w:szCs w:val="20"/>
              </w:rPr>
            </w:pPr>
            <w:r w:rsidRPr="00D82CD3">
              <w:rPr>
                <w:rFonts w:cs="Arial"/>
                <w:sz w:val="20"/>
                <w:szCs w:val="20"/>
              </w:rPr>
              <w:t>Some form of up-front quality surveillance planning is performed for each new contract.</w:t>
            </w:r>
          </w:p>
          <w:p w14:paraId="688411E6" w14:textId="77777777" w:rsidR="00412D59" w:rsidRPr="00D82CD3" w:rsidRDefault="00412D59" w:rsidP="00412D59">
            <w:pPr>
              <w:numPr>
                <w:ilvl w:val="0"/>
                <w:numId w:val="46"/>
              </w:numPr>
              <w:tabs>
                <w:tab w:val="clear" w:pos="720"/>
                <w:tab w:val="num" w:pos="432"/>
              </w:tabs>
              <w:ind w:left="432" w:hanging="432"/>
              <w:rPr>
                <w:rFonts w:cs="Arial"/>
                <w:sz w:val="20"/>
                <w:szCs w:val="20"/>
              </w:rPr>
            </w:pPr>
            <w:r w:rsidRPr="00D82CD3">
              <w:rPr>
                <w:rFonts w:cs="Arial"/>
                <w:sz w:val="20"/>
                <w:szCs w:val="20"/>
              </w:rPr>
              <w:t xml:space="preserve">Oversight verification activities should: </w:t>
            </w:r>
          </w:p>
          <w:p w14:paraId="2DAF9E51" w14:textId="77777777" w:rsidR="00412D59" w:rsidRPr="00D82CD3" w:rsidRDefault="00412D59" w:rsidP="00412D59">
            <w:pPr>
              <w:numPr>
                <w:ilvl w:val="1"/>
                <w:numId w:val="45"/>
              </w:numPr>
              <w:rPr>
                <w:rFonts w:cs="Arial"/>
                <w:sz w:val="20"/>
                <w:szCs w:val="20"/>
              </w:rPr>
            </w:pPr>
            <w:r w:rsidRPr="00D82CD3">
              <w:rPr>
                <w:rFonts w:cs="Arial"/>
                <w:sz w:val="20"/>
                <w:szCs w:val="20"/>
              </w:rPr>
              <w:t>Be risk-based,</w:t>
            </w:r>
          </w:p>
          <w:p w14:paraId="45594345" w14:textId="77777777" w:rsidR="00412D59" w:rsidRPr="00D82CD3" w:rsidRDefault="00412D59" w:rsidP="00412D59">
            <w:pPr>
              <w:numPr>
                <w:ilvl w:val="1"/>
                <w:numId w:val="45"/>
              </w:numPr>
              <w:rPr>
                <w:rFonts w:cs="Arial"/>
                <w:sz w:val="20"/>
                <w:szCs w:val="20"/>
              </w:rPr>
            </w:pPr>
            <w:r w:rsidRPr="00D82CD3">
              <w:rPr>
                <w:rFonts w:cs="Arial"/>
                <w:sz w:val="20"/>
                <w:szCs w:val="20"/>
              </w:rPr>
              <w:t>Include process surveillance,</w:t>
            </w:r>
          </w:p>
          <w:p w14:paraId="0C76909A" w14:textId="77777777" w:rsidR="00412D59" w:rsidRPr="00D82CD3" w:rsidRDefault="00412D59" w:rsidP="00412D59">
            <w:pPr>
              <w:numPr>
                <w:ilvl w:val="1"/>
                <w:numId w:val="45"/>
              </w:numPr>
              <w:rPr>
                <w:rFonts w:cs="Arial"/>
                <w:sz w:val="20"/>
                <w:szCs w:val="20"/>
              </w:rPr>
            </w:pPr>
            <w:r w:rsidRPr="00D82CD3">
              <w:rPr>
                <w:rFonts w:cs="Arial"/>
                <w:sz w:val="20"/>
                <w:szCs w:val="20"/>
              </w:rPr>
              <w:t>Include product inspections, and</w:t>
            </w:r>
          </w:p>
          <w:p w14:paraId="3B9611F4" w14:textId="77777777" w:rsidR="00412D59" w:rsidRPr="00D82CD3" w:rsidRDefault="00412D59" w:rsidP="00412D59">
            <w:pPr>
              <w:numPr>
                <w:ilvl w:val="1"/>
                <w:numId w:val="45"/>
              </w:numPr>
              <w:rPr>
                <w:rFonts w:cs="Arial"/>
                <w:sz w:val="20"/>
                <w:szCs w:val="20"/>
              </w:rPr>
            </w:pPr>
            <w:r w:rsidRPr="00D82CD3">
              <w:rPr>
                <w:rFonts w:cs="Arial"/>
                <w:sz w:val="20"/>
                <w:szCs w:val="20"/>
              </w:rPr>
              <w:t>Not emphasize Quality Systems audits over process and product surveillance.</w:t>
            </w:r>
          </w:p>
          <w:p w14:paraId="54073B40" w14:textId="77777777" w:rsidR="00412D59" w:rsidRDefault="00412D59" w:rsidP="00412D59">
            <w:pPr>
              <w:numPr>
                <w:ilvl w:val="0"/>
                <w:numId w:val="47"/>
              </w:numPr>
              <w:rPr>
                <w:rFonts w:cs="Arial"/>
                <w:sz w:val="20"/>
                <w:szCs w:val="20"/>
              </w:rPr>
            </w:pPr>
            <w:r w:rsidRPr="00D82CD3">
              <w:rPr>
                <w:rFonts w:cs="Arial"/>
                <w:sz w:val="20"/>
                <w:szCs w:val="20"/>
              </w:rPr>
              <w:t>Cross functional personnel (e.g. engineering, purchasing) are used during oversight activities.</w:t>
            </w:r>
          </w:p>
          <w:p w14:paraId="62F2F086" w14:textId="251926CB" w:rsidR="00AC04C7" w:rsidRPr="00412D59" w:rsidRDefault="00AC04C7" w:rsidP="00412D59">
            <w:pPr>
              <w:numPr>
                <w:ilvl w:val="0"/>
                <w:numId w:val="47"/>
              </w:numPr>
              <w:rPr>
                <w:rFonts w:cs="Arial"/>
                <w:sz w:val="20"/>
                <w:szCs w:val="20"/>
              </w:rPr>
            </w:pPr>
            <w:r w:rsidRPr="00D82CD3">
              <w:rPr>
                <w:rFonts w:cs="Arial"/>
                <w:sz w:val="20"/>
                <w:szCs w:val="20"/>
              </w:rPr>
              <w:t>Records of supplier oversight are maintained.</w:t>
            </w:r>
          </w:p>
        </w:tc>
      </w:tr>
      <w:tr w:rsidR="008424B0" w:rsidRPr="00A55AA1" w14:paraId="017ED2FF" w14:textId="77777777" w:rsidTr="00A50CF2">
        <w:tc>
          <w:tcPr>
            <w:tcW w:w="1697" w:type="dxa"/>
            <w:shd w:val="clear" w:color="auto" w:fill="auto"/>
            <w:vAlign w:val="center"/>
          </w:tcPr>
          <w:p w14:paraId="04D31605" w14:textId="5BA4A6AE" w:rsidR="008424B0" w:rsidRPr="008424B0" w:rsidRDefault="008424B0" w:rsidP="00F663B7">
            <w:pPr>
              <w:rPr>
                <w:rFonts w:cs="Arial"/>
                <w:sz w:val="20"/>
                <w:szCs w:val="20"/>
              </w:rPr>
            </w:pPr>
            <w:r w:rsidRPr="008424B0">
              <w:rPr>
                <w:rFonts w:cs="Arial"/>
                <w:sz w:val="20"/>
                <w:szCs w:val="20"/>
              </w:rPr>
              <w:t>Sub vendor Management (cont.)</w:t>
            </w:r>
          </w:p>
        </w:tc>
        <w:tc>
          <w:tcPr>
            <w:tcW w:w="2295" w:type="dxa"/>
            <w:shd w:val="clear" w:color="auto" w:fill="auto"/>
            <w:vAlign w:val="center"/>
          </w:tcPr>
          <w:p w14:paraId="3100683A" w14:textId="3CD9E969" w:rsidR="008424B0" w:rsidRPr="00412D59" w:rsidRDefault="008424B0" w:rsidP="00F663B7">
            <w:pPr>
              <w:rPr>
                <w:rFonts w:cs="Arial"/>
                <w:sz w:val="20"/>
                <w:szCs w:val="20"/>
              </w:rPr>
            </w:pPr>
            <w:r w:rsidRPr="008424B0">
              <w:rPr>
                <w:rFonts w:cs="Arial"/>
                <w:sz w:val="20"/>
                <w:szCs w:val="20"/>
              </w:rPr>
              <w:t>Sub vendor Compliance/Quality</w:t>
            </w:r>
          </w:p>
        </w:tc>
        <w:tc>
          <w:tcPr>
            <w:tcW w:w="5885" w:type="dxa"/>
            <w:shd w:val="clear" w:color="auto" w:fill="auto"/>
            <w:vAlign w:val="center"/>
          </w:tcPr>
          <w:p w14:paraId="6E29EAF7" w14:textId="77777777" w:rsidR="008424B0" w:rsidRPr="00D82CD3" w:rsidRDefault="008424B0" w:rsidP="008424B0">
            <w:pPr>
              <w:pStyle w:val="BodyText"/>
              <w:numPr>
                <w:ilvl w:val="0"/>
                <w:numId w:val="43"/>
              </w:numPr>
              <w:tabs>
                <w:tab w:val="clear" w:pos="720"/>
                <w:tab w:val="num" w:pos="432"/>
              </w:tabs>
              <w:ind w:left="432" w:hanging="432"/>
              <w:rPr>
                <w:rFonts w:cs="Arial"/>
                <w:sz w:val="20"/>
              </w:rPr>
            </w:pPr>
            <w:r w:rsidRPr="00D82CD3">
              <w:rPr>
                <w:rFonts w:cs="Arial"/>
                <w:sz w:val="20"/>
              </w:rPr>
              <w:t>A quantitative method of monitoring supplier performance is employed.</w:t>
            </w:r>
          </w:p>
          <w:p w14:paraId="5927F48C" w14:textId="77777777" w:rsidR="008424B0" w:rsidRPr="00D82CD3" w:rsidRDefault="008424B0" w:rsidP="008424B0">
            <w:pPr>
              <w:pStyle w:val="BodyText"/>
              <w:numPr>
                <w:ilvl w:val="0"/>
                <w:numId w:val="43"/>
              </w:numPr>
              <w:tabs>
                <w:tab w:val="clear" w:pos="720"/>
                <w:tab w:val="num" w:pos="432"/>
              </w:tabs>
              <w:ind w:left="432" w:hanging="432"/>
              <w:rPr>
                <w:rFonts w:cs="Arial"/>
                <w:sz w:val="20"/>
              </w:rPr>
            </w:pPr>
            <w:r w:rsidRPr="00D82CD3">
              <w:rPr>
                <w:rFonts w:cs="Arial"/>
                <w:sz w:val="20"/>
              </w:rPr>
              <w:t xml:space="preserve">Certifications are complete, accurate, and timely. </w:t>
            </w:r>
          </w:p>
          <w:p w14:paraId="6CDD9192" w14:textId="77777777" w:rsidR="008424B0" w:rsidRPr="00D82CD3" w:rsidRDefault="008424B0" w:rsidP="008424B0">
            <w:pPr>
              <w:pStyle w:val="BodyText"/>
              <w:numPr>
                <w:ilvl w:val="0"/>
                <w:numId w:val="43"/>
              </w:numPr>
              <w:tabs>
                <w:tab w:val="clear" w:pos="720"/>
                <w:tab w:val="num" w:pos="432"/>
              </w:tabs>
              <w:ind w:left="432" w:hanging="432"/>
              <w:rPr>
                <w:rFonts w:cs="Arial"/>
                <w:sz w:val="20"/>
              </w:rPr>
            </w:pPr>
            <w:r w:rsidRPr="00D82CD3">
              <w:rPr>
                <w:rFonts w:cs="Arial"/>
                <w:sz w:val="20"/>
              </w:rPr>
              <w:t>Certification reviewers have the proper skills.</w:t>
            </w:r>
          </w:p>
          <w:p w14:paraId="77AB4B90" w14:textId="0B2691C4" w:rsidR="008424B0" w:rsidRPr="00D82CD3" w:rsidRDefault="008424B0" w:rsidP="008424B0">
            <w:pPr>
              <w:pStyle w:val="BodyText"/>
              <w:numPr>
                <w:ilvl w:val="0"/>
                <w:numId w:val="43"/>
              </w:numPr>
              <w:tabs>
                <w:tab w:val="clear" w:pos="720"/>
                <w:tab w:val="num" w:pos="432"/>
              </w:tabs>
              <w:ind w:left="432" w:hanging="432"/>
              <w:rPr>
                <w:rFonts w:cs="Arial"/>
                <w:sz w:val="20"/>
              </w:rPr>
            </w:pPr>
            <w:r w:rsidRPr="00D82CD3">
              <w:rPr>
                <w:rFonts w:cs="Arial"/>
                <w:sz w:val="20"/>
              </w:rPr>
              <w:t>There is an effective sub vendor corrective action program.</w:t>
            </w:r>
          </w:p>
        </w:tc>
      </w:tr>
      <w:tr w:rsidR="00A50CF2" w:rsidRPr="00A55AA1" w14:paraId="4B43BF10" w14:textId="77777777" w:rsidTr="00A50CF2">
        <w:tc>
          <w:tcPr>
            <w:tcW w:w="1697" w:type="dxa"/>
            <w:vMerge w:val="restart"/>
            <w:shd w:val="clear" w:color="auto" w:fill="auto"/>
            <w:vAlign w:val="center"/>
          </w:tcPr>
          <w:p w14:paraId="1AE00FE3" w14:textId="5F08558A" w:rsidR="00A50CF2" w:rsidRPr="00A50CF2" w:rsidRDefault="00A50CF2" w:rsidP="00F663B7">
            <w:pPr>
              <w:rPr>
                <w:rFonts w:cs="Arial"/>
                <w:sz w:val="20"/>
                <w:szCs w:val="20"/>
              </w:rPr>
            </w:pPr>
            <w:r w:rsidRPr="00A50CF2">
              <w:rPr>
                <w:rFonts w:cs="Arial"/>
                <w:sz w:val="20"/>
                <w:szCs w:val="20"/>
              </w:rPr>
              <w:t>Corrective Action</w:t>
            </w:r>
          </w:p>
        </w:tc>
        <w:tc>
          <w:tcPr>
            <w:tcW w:w="2295" w:type="dxa"/>
            <w:shd w:val="clear" w:color="auto" w:fill="auto"/>
            <w:vAlign w:val="center"/>
          </w:tcPr>
          <w:p w14:paraId="20CE2998" w14:textId="00AE30A0" w:rsidR="00A50CF2" w:rsidRPr="00412D59" w:rsidRDefault="00A50CF2" w:rsidP="00F663B7">
            <w:pPr>
              <w:rPr>
                <w:rFonts w:cs="Arial"/>
                <w:sz w:val="20"/>
                <w:szCs w:val="20"/>
              </w:rPr>
            </w:pPr>
            <w:r w:rsidRPr="00A50CF2">
              <w:rPr>
                <w:rFonts w:cs="Arial"/>
                <w:sz w:val="20"/>
                <w:szCs w:val="20"/>
              </w:rPr>
              <w:t>Nonconforming Material Control</w:t>
            </w:r>
          </w:p>
        </w:tc>
        <w:tc>
          <w:tcPr>
            <w:tcW w:w="5885" w:type="dxa"/>
            <w:shd w:val="clear" w:color="auto" w:fill="auto"/>
            <w:vAlign w:val="center"/>
          </w:tcPr>
          <w:p w14:paraId="12291FB5" w14:textId="77777777" w:rsidR="00A50CF2" w:rsidRPr="00D82CD3" w:rsidRDefault="00A50CF2" w:rsidP="00A50CF2">
            <w:pPr>
              <w:numPr>
                <w:ilvl w:val="0"/>
                <w:numId w:val="43"/>
              </w:numPr>
              <w:tabs>
                <w:tab w:val="clear" w:pos="720"/>
                <w:tab w:val="num" w:pos="432"/>
              </w:tabs>
              <w:ind w:left="432" w:hanging="432"/>
              <w:rPr>
                <w:rFonts w:cs="Arial"/>
                <w:sz w:val="20"/>
                <w:szCs w:val="20"/>
              </w:rPr>
            </w:pPr>
            <w:r w:rsidRPr="00D82CD3">
              <w:rPr>
                <w:rFonts w:cs="Arial"/>
                <w:sz w:val="20"/>
                <w:szCs w:val="20"/>
              </w:rPr>
              <w:t>Defects/nonconformances are detected and documented.</w:t>
            </w:r>
          </w:p>
          <w:p w14:paraId="4EB22451" w14:textId="77777777" w:rsidR="00A50CF2" w:rsidRPr="00D82CD3" w:rsidRDefault="00A50CF2" w:rsidP="00A50CF2">
            <w:pPr>
              <w:numPr>
                <w:ilvl w:val="0"/>
                <w:numId w:val="43"/>
              </w:numPr>
              <w:tabs>
                <w:tab w:val="clear" w:pos="720"/>
                <w:tab w:val="num" w:pos="432"/>
              </w:tabs>
              <w:ind w:left="432" w:hanging="432"/>
              <w:rPr>
                <w:rFonts w:cs="Arial"/>
                <w:sz w:val="20"/>
                <w:szCs w:val="20"/>
              </w:rPr>
            </w:pPr>
            <w:r w:rsidRPr="00D82CD3">
              <w:rPr>
                <w:rFonts w:cs="Arial"/>
                <w:sz w:val="20"/>
                <w:szCs w:val="20"/>
              </w:rPr>
              <w:t>When corrected, nonconforming material is re-verified to demonstrate conformity.</w:t>
            </w:r>
          </w:p>
          <w:p w14:paraId="23280ECB" w14:textId="77777777" w:rsidR="00A50CF2" w:rsidRPr="00D82CD3" w:rsidRDefault="00A50CF2" w:rsidP="00A50CF2">
            <w:pPr>
              <w:numPr>
                <w:ilvl w:val="0"/>
                <w:numId w:val="43"/>
              </w:numPr>
              <w:tabs>
                <w:tab w:val="clear" w:pos="720"/>
                <w:tab w:val="num" w:pos="432"/>
              </w:tabs>
              <w:ind w:left="432" w:hanging="432"/>
              <w:rPr>
                <w:rFonts w:cs="Arial"/>
                <w:sz w:val="20"/>
                <w:szCs w:val="20"/>
              </w:rPr>
            </w:pPr>
            <w:r w:rsidRPr="00D82CD3">
              <w:rPr>
                <w:rFonts w:cs="Arial"/>
                <w:sz w:val="20"/>
                <w:szCs w:val="20"/>
              </w:rPr>
              <w:t>Nonconforming material is controlled to prevent unintended use.</w:t>
            </w:r>
          </w:p>
          <w:p w14:paraId="52CC53A4" w14:textId="77777777" w:rsidR="00A50CF2" w:rsidRPr="00D82CD3" w:rsidRDefault="00A50CF2" w:rsidP="00A50CF2">
            <w:pPr>
              <w:numPr>
                <w:ilvl w:val="0"/>
                <w:numId w:val="43"/>
              </w:numPr>
              <w:tabs>
                <w:tab w:val="clear" w:pos="720"/>
                <w:tab w:val="num" w:pos="432"/>
              </w:tabs>
              <w:ind w:left="432" w:hanging="432"/>
              <w:rPr>
                <w:rFonts w:cs="Arial"/>
                <w:sz w:val="20"/>
                <w:szCs w:val="20"/>
              </w:rPr>
            </w:pPr>
            <w:r w:rsidRPr="00D82CD3">
              <w:rPr>
                <w:rFonts w:cs="Arial"/>
                <w:sz w:val="20"/>
                <w:szCs w:val="20"/>
              </w:rPr>
              <w:t>Effective risk release processes are used to include customer acceptance of defect resolution prior to release of hold points or factory acceptance.</w:t>
            </w:r>
          </w:p>
          <w:p w14:paraId="201E738E" w14:textId="03B1A8E0" w:rsidR="00A50CF2" w:rsidRPr="00D82CD3" w:rsidRDefault="00A50CF2" w:rsidP="00A50CF2">
            <w:pPr>
              <w:numPr>
                <w:ilvl w:val="0"/>
                <w:numId w:val="43"/>
              </w:numPr>
              <w:tabs>
                <w:tab w:val="clear" w:pos="720"/>
              </w:tabs>
              <w:ind w:left="432" w:hanging="432"/>
              <w:rPr>
                <w:rFonts w:cs="Arial"/>
                <w:sz w:val="20"/>
                <w:szCs w:val="20"/>
              </w:rPr>
            </w:pPr>
            <w:r w:rsidRPr="00D82CD3">
              <w:rPr>
                <w:rFonts w:cs="Arial"/>
                <w:sz w:val="20"/>
                <w:szCs w:val="20"/>
              </w:rPr>
              <w:t>Defects/nonconformances are resolved in a timely manner</w:t>
            </w:r>
          </w:p>
        </w:tc>
      </w:tr>
      <w:tr w:rsidR="00A50CF2" w:rsidRPr="00A55AA1" w14:paraId="16989278" w14:textId="77777777" w:rsidTr="00A50CF2">
        <w:tc>
          <w:tcPr>
            <w:tcW w:w="1697" w:type="dxa"/>
            <w:vMerge/>
            <w:shd w:val="clear" w:color="auto" w:fill="auto"/>
            <w:vAlign w:val="center"/>
          </w:tcPr>
          <w:p w14:paraId="0105B6A9" w14:textId="77777777" w:rsidR="00A50CF2" w:rsidRPr="00A50CF2" w:rsidRDefault="00A50CF2" w:rsidP="00F663B7">
            <w:pPr>
              <w:rPr>
                <w:rFonts w:cs="Arial"/>
                <w:sz w:val="20"/>
                <w:szCs w:val="20"/>
              </w:rPr>
            </w:pPr>
          </w:p>
        </w:tc>
        <w:tc>
          <w:tcPr>
            <w:tcW w:w="2295" w:type="dxa"/>
            <w:shd w:val="clear" w:color="auto" w:fill="auto"/>
            <w:vAlign w:val="center"/>
          </w:tcPr>
          <w:p w14:paraId="533D2FCF" w14:textId="2C840948" w:rsidR="00A50CF2" w:rsidRPr="00412D59" w:rsidRDefault="00A50CF2" w:rsidP="00F663B7">
            <w:pPr>
              <w:rPr>
                <w:rFonts w:cs="Arial"/>
                <w:sz w:val="20"/>
                <w:szCs w:val="20"/>
              </w:rPr>
            </w:pPr>
            <w:r w:rsidRPr="00A50CF2">
              <w:rPr>
                <w:rFonts w:cs="Arial"/>
                <w:sz w:val="20"/>
                <w:szCs w:val="20"/>
              </w:rPr>
              <w:t>Corrective Action (C/A) System</w:t>
            </w:r>
          </w:p>
        </w:tc>
        <w:tc>
          <w:tcPr>
            <w:tcW w:w="5885" w:type="dxa"/>
            <w:shd w:val="clear" w:color="auto" w:fill="auto"/>
            <w:vAlign w:val="center"/>
          </w:tcPr>
          <w:p w14:paraId="4D30A4EA" w14:textId="77777777" w:rsidR="00A50CF2" w:rsidRPr="00D82CD3" w:rsidRDefault="00A50CF2" w:rsidP="00A50CF2">
            <w:pPr>
              <w:numPr>
                <w:ilvl w:val="0"/>
                <w:numId w:val="43"/>
              </w:numPr>
              <w:tabs>
                <w:tab w:val="clear" w:pos="720"/>
                <w:tab w:val="num" w:pos="432"/>
              </w:tabs>
              <w:ind w:left="432" w:hanging="432"/>
              <w:rPr>
                <w:rFonts w:cs="Arial"/>
                <w:sz w:val="20"/>
                <w:szCs w:val="20"/>
              </w:rPr>
            </w:pPr>
            <w:r w:rsidRPr="00D82CD3">
              <w:rPr>
                <w:rFonts w:cs="Arial"/>
                <w:sz w:val="20"/>
                <w:szCs w:val="20"/>
              </w:rPr>
              <w:t>Once documented, defects/nonconformances are analyzed and dispositioned by appropriately skilled personnel.</w:t>
            </w:r>
          </w:p>
          <w:p w14:paraId="5E3377E1" w14:textId="77777777" w:rsidR="00A50CF2" w:rsidRPr="00D82CD3" w:rsidRDefault="00A50CF2" w:rsidP="00A50CF2">
            <w:pPr>
              <w:numPr>
                <w:ilvl w:val="0"/>
                <w:numId w:val="43"/>
              </w:numPr>
              <w:tabs>
                <w:tab w:val="clear" w:pos="720"/>
                <w:tab w:val="num" w:pos="432"/>
              </w:tabs>
              <w:ind w:left="432" w:hanging="432"/>
              <w:rPr>
                <w:rFonts w:cs="Arial"/>
                <w:sz w:val="20"/>
                <w:szCs w:val="20"/>
              </w:rPr>
            </w:pPr>
            <w:r w:rsidRPr="00D82CD3">
              <w:rPr>
                <w:rFonts w:cs="Arial"/>
                <w:sz w:val="20"/>
                <w:szCs w:val="20"/>
              </w:rPr>
              <w:t>Actions are taken to eliminate the causes of nonconformances in order to prevent recurrence.</w:t>
            </w:r>
          </w:p>
          <w:p w14:paraId="778AC887" w14:textId="77777777" w:rsidR="00A50CF2" w:rsidRPr="00D82CD3" w:rsidRDefault="00A50CF2" w:rsidP="00A50CF2">
            <w:pPr>
              <w:numPr>
                <w:ilvl w:val="0"/>
                <w:numId w:val="43"/>
              </w:numPr>
              <w:tabs>
                <w:tab w:val="clear" w:pos="720"/>
                <w:tab w:val="num" w:pos="432"/>
              </w:tabs>
              <w:ind w:left="432" w:hanging="432"/>
              <w:rPr>
                <w:rFonts w:cs="Arial"/>
                <w:sz w:val="20"/>
                <w:szCs w:val="20"/>
              </w:rPr>
            </w:pPr>
            <w:r w:rsidRPr="00D82CD3">
              <w:rPr>
                <w:rFonts w:cs="Arial"/>
                <w:sz w:val="20"/>
                <w:szCs w:val="20"/>
              </w:rPr>
              <w:t>C</w:t>
            </w:r>
            <w:r>
              <w:rPr>
                <w:rFonts w:cs="Arial"/>
                <w:sz w:val="20"/>
                <w:szCs w:val="20"/>
              </w:rPr>
              <w:t>orrective Action Reports (C</w:t>
            </w:r>
            <w:r w:rsidRPr="00D82CD3">
              <w:rPr>
                <w:rFonts w:cs="Arial"/>
                <w:sz w:val="20"/>
                <w:szCs w:val="20"/>
              </w:rPr>
              <w:t>Rs</w:t>
            </w:r>
            <w:r>
              <w:rPr>
                <w:rFonts w:cs="Arial"/>
                <w:sz w:val="20"/>
                <w:szCs w:val="20"/>
              </w:rPr>
              <w:t>)</w:t>
            </w:r>
            <w:r w:rsidRPr="00D82CD3">
              <w:rPr>
                <w:rFonts w:cs="Arial"/>
                <w:sz w:val="20"/>
                <w:szCs w:val="20"/>
              </w:rPr>
              <w:t xml:space="preserve"> are completed in a thorough and timely manner.</w:t>
            </w:r>
          </w:p>
          <w:p w14:paraId="6D5FFDCD" w14:textId="3310A9F1" w:rsidR="00A50CF2" w:rsidRPr="00A50CF2" w:rsidRDefault="00A50CF2" w:rsidP="00A50CF2">
            <w:pPr>
              <w:numPr>
                <w:ilvl w:val="0"/>
                <w:numId w:val="43"/>
              </w:numPr>
              <w:tabs>
                <w:tab w:val="clear" w:pos="720"/>
                <w:tab w:val="num" w:pos="432"/>
              </w:tabs>
              <w:ind w:left="432" w:hanging="432"/>
              <w:rPr>
                <w:rFonts w:cs="Arial"/>
                <w:sz w:val="20"/>
                <w:szCs w:val="20"/>
              </w:rPr>
            </w:pPr>
            <w:r w:rsidRPr="00D82CD3">
              <w:rPr>
                <w:rFonts w:cs="Arial"/>
                <w:sz w:val="20"/>
                <w:szCs w:val="20"/>
              </w:rPr>
              <w:t>The process is actively managed and periodically reviewed by management for effectiveness.</w:t>
            </w:r>
          </w:p>
        </w:tc>
      </w:tr>
      <w:tr w:rsidR="00A50CF2" w:rsidRPr="00A55AA1" w14:paraId="7E97DFC5" w14:textId="77777777" w:rsidTr="00F53F17">
        <w:tc>
          <w:tcPr>
            <w:tcW w:w="1697" w:type="dxa"/>
            <w:vMerge/>
            <w:shd w:val="clear" w:color="auto" w:fill="auto"/>
            <w:vAlign w:val="center"/>
          </w:tcPr>
          <w:p w14:paraId="7637B5C5" w14:textId="77777777" w:rsidR="00A50CF2" w:rsidRPr="00A50CF2" w:rsidRDefault="00A50CF2" w:rsidP="00A50CF2">
            <w:pPr>
              <w:rPr>
                <w:rFonts w:cs="Arial"/>
                <w:sz w:val="20"/>
                <w:szCs w:val="20"/>
              </w:rPr>
            </w:pPr>
          </w:p>
        </w:tc>
        <w:tc>
          <w:tcPr>
            <w:tcW w:w="2295" w:type="dxa"/>
            <w:shd w:val="clear" w:color="auto" w:fill="auto"/>
            <w:vAlign w:val="center"/>
          </w:tcPr>
          <w:p w14:paraId="52453EE7" w14:textId="52913EF0" w:rsidR="00A50CF2" w:rsidRPr="00412D59" w:rsidRDefault="00A50CF2" w:rsidP="00A50CF2">
            <w:pPr>
              <w:rPr>
                <w:rFonts w:cs="Arial"/>
                <w:sz w:val="20"/>
                <w:szCs w:val="20"/>
              </w:rPr>
            </w:pPr>
            <w:r w:rsidRPr="00A50CF2">
              <w:rPr>
                <w:rFonts w:cs="Arial"/>
                <w:sz w:val="20"/>
                <w:szCs w:val="20"/>
              </w:rPr>
              <w:t>Root Cause Analysis</w:t>
            </w:r>
          </w:p>
        </w:tc>
        <w:tc>
          <w:tcPr>
            <w:tcW w:w="5885" w:type="dxa"/>
            <w:shd w:val="clear" w:color="auto" w:fill="auto"/>
          </w:tcPr>
          <w:p w14:paraId="141CC9C0" w14:textId="77777777" w:rsidR="00A50CF2" w:rsidRPr="00D82CD3" w:rsidRDefault="00A50CF2" w:rsidP="00A50CF2">
            <w:pPr>
              <w:numPr>
                <w:ilvl w:val="0"/>
                <w:numId w:val="43"/>
              </w:numPr>
              <w:tabs>
                <w:tab w:val="clear" w:pos="720"/>
                <w:tab w:val="num" w:pos="432"/>
              </w:tabs>
              <w:ind w:left="432" w:hanging="432"/>
              <w:rPr>
                <w:rFonts w:cs="Arial"/>
                <w:sz w:val="20"/>
                <w:szCs w:val="20"/>
              </w:rPr>
            </w:pPr>
            <w:r w:rsidRPr="00D82CD3">
              <w:rPr>
                <w:rFonts w:cs="Arial"/>
                <w:sz w:val="20"/>
                <w:szCs w:val="20"/>
              </w:rPr>
              <w:t>Causal analysis addresses all systemic reasons for nonconformities.</w:t>
            </w:r>
          </w:p>
          <w:p w14:paraId="2F7487D1" w14:textId="77777777" w:rsidR="00A50CF2" w:rsidRPr="00D82CD3" w:rsidRDefault="00A50CF2" w:rsidP="00A50CF2">
            <w:pPr>
              <w:numPr>
                <w:ilvl w:val="0"/>
                <w:numId w:val="43"/>
              </w:numPr>
              <w:tabs>
                <w:tab w:val="clear" w:pos="720"/>
                <w:tab w:val="num" w:pos="432"/>
              </w:tabs>
              <w:ind w:left="432" w:hanging="432"/>
              <w:rPr>
                <w:rFonts w:cs="Arial"/>
                <w:sz w:val="20"/>
                <w:szCs w:val="20"/>
              </w:rPr>
            </w:pPr>
            <w:r w:rsidRPr="00D82CD3">
              <w:rPr>
                <w:rFonts w:cs="Arial"/>
                <w:sz w:val="20"/>
                <w:szCs w:val="20"/>
              </w:rPr>
              <w:t xml:space="preserve">Not all defects/nonconformities require root cause analysis.  </w:t>
            </w:r>
          </w:p>
          <w:p w14:paraId="458AF2F8" w14:textId="248B3831" w:rsidR="00A50CF2" w:rsidRPr="00D82CD3" w:rsidRDefault="00A50CF2" w:rsidP="00A50CF2">
            <w:pPr>
              <w:numPr>
                <w:ilvl w:val="0"/>
                <w:numId w:val="43"/>
              </w:numPr>
              <w:tabs>
                <w:tab w:val="clear" w:pos="720"/>
              </w:tabs>
              <w:ind w:left="432" w:hanging="432"/>
              <w:rPr>
                <w:rFonts w:cs="Arial"/>
                <w:sz w:val="20"/>
                <w:szCs w:val="20"/>
              </w:rPr>
            </w:pPr>
            <w:r w:rsidRPr="00D82CD3">
              <w:rPr>
                <w:rFonts w:cs="Arial"/>
                <w:sz w:val="20"/>
                <w:szCs w:val="20"/>
              </w:rPr>
              <w:t>There is a methodology for deciding when to apply root cause analysis.</w:t>
            </w:r>
          </w:p>
        </w:tc>
      </w:tr>
      <w:tr w:rsidR="00A50CF2" w:rsidRPr="00A55AA1" w14:paraId="420020F8" w14:textId="77777777" w:rsidTr="00A50CF2">
        <w:tc>
          <w:tcPr>
            <w:tcW w:w="1697" w:type="dxa"/>
            <w:vMerge/>
            <w:shd w:val="clear" w:color="auto" w:fill="auto"/>
            <w:vAlign w:val="center"/>
          </w:tcPr>
          <w:p w14:paraId="237073F1" w14:textId="77777777" w:rsidR="00A50CF2" w:rsidRPr="00A50CF2" w:rsidRDefault="00A50CF2" w:rsidP="00A50CF2">
            <w:pPr>
              <w:rPr>
                <w:rFonts w:cs="Arial"/>
                <w:sz w:val="20"/>
                <w:szCs w:val="20"/>
              </w:rPr>
            </w:pPr>
          </w:p>
        </w:tc>
        <w:tc>
          <w:tcPr>
            <w:tcW w:w="2295" w:type="dxa"/>
            <w:shd w:val="clear" w:color="auto" w:fill="auto"/>
            <w:vAlign w:val="center"/>
          </w:tcPr>
          <w:p w14:paraId="2C1CA344" w14:textId="7721A5D9" w:rsidR="00A50CF2" w:rsidRPr="00412D59" w:rsidRDefault="00A50CF2" w:rsidP="00A50CF2">
            <w:pPr>
              <w:rPr>
                <w:rFonts w:cs="Arial"/>
                <w:sz w:val="20"/>
                <w:szCs w:val="20"/>
              </w:rPr>
            </w:pPr>
            <w:r w:rsidRPr="00A50CF2">
              <w:rPr>
                <w:rFonts w:cs="Arial"/>
                <w:sz w:val="20"/>
                <w:szCs w:val="20"/>
              </w:rPr>
              <w:t>Corrective Action System Effectiveness</w:t>
            </w:r>
          </w:p>
        </w:tc>
        <w:tc>
          <w:tcPr>
            <w:tcW w:w="5885" w:type="dxa"/>
            <w:shd w:val="clear" w:color="auto" w:fill="auto"/>
            <w:vAlign w:val="center"/>
          </w:tcPr>
          <w:p w14:paraId="48976F9A" w14:textId="77777777" w:rsidR="00A50CF2" w:rsidRPr="00D82CD3" w:rsidRDefault="00A50CF2" w:rsidP="00A50CF2">
            <w:pPr>
              <w:numPr>
                <w:ilvl w:val="0"/>
                <w:numId w:val="43"/>
              </w:numPr>
              <w:tabs>
                <w:tab w:val="clear" w:pos="720"/>
                <w:tab w:val="num" w:pos="432"/>
              </w:tabs>
              <w:ind w:left="432" w:hanging="432"/>
              <w:rPr>
                <w:rFonts w:cs="Arial"/>
                <w:sz w:val="20"/>
                <w:szCs w:val="20"/>
              </w:rPr>
            </w:pPr>
            <w:r w:rsidRPr="00D82CD3">
              <w:rPr>
                <w:rFonts w:cs="Arial"/>
                <w:sz w:val="20"/>
                <w:szCs w:val="20"/>
              </w:rPr>
              <w:t>Repeat defects/nonconformances are actively identified and eliminated.</w:t>
            </w:r>
          </w:p>
          <w:p w14:paraId="74A14CD8" w14:textId="77777777" w:rsidR="00A50CF2" w:rsidRPr="00D82CD3" w:rsidRDefault="00A50CF2" w:rsidP="00A50CF2">
            <w:pPr>
              <w:numPr>
                <w:ilvl w:val="0"/>
                <w:numId w:val="43"/>
              </w:numPr>
              <w:tabs>
                <w:tab w:val="clear" w:pos="720"/>
                <w:tab w:val="num" w:pos="432"/>
              </w:tabs>
              <w:ind w:left="432" w:hanging="432"/>
              <w:rPr>
                <w:rFonts w:cs="Arial"/>
                <w:sz w:val="20"/>
                <w:szCs w:val="20"/>
              </w:rPr>
            </w:pPr>
            <w:r w:rsidRPr="00D82CD3">
              <w:rPr>
                <w:rFonts w:cs="Arial"/>
                <w:sz w:val="20"/>
                <w:szCs w:val="20"/>
              </w:rPr>
              <w:t>A measurable reduction in product defect rate indicates effectiveness.</w:t>
            </w:r>
          </w:p>
          <w:p w14:paraId="61B042D0" w14:textId="6B0DFBDE" w:rsidR="00A50CF2" w:rsidRPr="00D82CD3" w:rsidRDefault="00A50CF2" w:rsidP="00A50CF2">
            <w:pPr>
              <w:numPr>
                <w:ilvl w:val="0"/>
                <w:numId w:val="43"/>
              </w:numPr>
              <w:tabs>
                <w:tab w:val="clear" w:pos="720"/>
              </w:tabs>
              <w:ind w:left="432" w:hanging="432"/>
              <w:rPr>
                <w:rFonts w:cs="Arial"/>
                <w:sz w:val="20"/>
                <w:szCs w:val="20"/>
              </w:rPr>
            </w:pPr>
            <w:r w:rsidRPr="00B803B9">
              <w:rPr>
                <w:rFonts w:cs="Arial"/>
                <w:sz w:val="20"/>
                <w:szCs w:val="20"/>
              </w:rPr>
              <w:t>All C</w:t>
            </w:r>
            <w:r>
              <w:rPr>
                <w:rFonts w:cs="Arial"/>
                <w:sz w:val="20"/>
                <w:szCs w:val="20"/>
              </w:rPr>
              <w:t xml:space="preserve">orrective Action Reports </w:t>
            </w:r>
            <w:r w:rsidRPr="00B803B9">
              <w:rPr>
                <w:rFonts w:cs="Arial"/>
                <w:sz w:val="20"/>
                <w:szCs w:val="20"/>
              </w:rPr>
              <w:t>are evaluated to verify implementation of corrective action and for effectiveness of the actions taken.</w:t>
            </w:r>
          </w:p>
        </w:tc>
      </w:tr>
      <w:tr w:rsidR="009E3F08" w:rsidRPr="00A55AA1" w14:paraId="63EF2819" w14:textId="77777777" w:rsidTr="00A50CF2">
        <w:tc>
          <w:tcPr>
            <w:tcW w:w="1697" w:type="dxa"/>
            <w:shd w:val="clear" w:color="auto" w:fill="auto"/>
            <w:vAlign w:val="center"/>
          </w:tcPr>
          <w:p w14:paraId="19FDAA28" w14:textId="76D3F782" w:rsidR="009E3F08" w:rsidRPr="00A50CF2" w:rsidRDefault="009E3F08" w:rsidP="004A258C">
            <w:pPr>
              <w:rPr>
                <w:rFonts w:cs="Arial"/>
                <w:sz w:val="20"/>
                <w:szCs w:val="20"/>
              </w:rPr>
            </w:pPr>
            <w:r w:rsidRPr="004A258C">
              <w:rPr>
                <w:rFonts w:cs="Arial"/>
                <w:sz w:val="20"/>
                <w:szCs w:val="20"/>
              </w:rPr>
              <w:t>Self-Assessment / Continuous Improvement</w:t>
            </w:r>
          </w:p>
        </w:tc>
        <w:tc>
          <w:tcPr>
            <w:tcW w:w="2295" w:type="dxa"/>
            <w:shd w:val="clear" w:color="auto" w:fill="auto"/>
            <w:vAlign w:val="center"/>
          </w:tcPr>
          <w:p w14:paraId="33756EC3" w14:textId="20C832C6" w:rsidR="009E3F08" w:rsidRPr="00412D59" w:rsidRDefault="009E3F08" w:rsidP="00A50CF2">
            <w:pPr>
              <w:rPr>
                <w:rFonts w:cs="Arial"/>
                <w:sz w:val="20"/>
                <w:szCs w:val="20"/>
              </w:rPr>
            </w:pPr>
            <w:r w:rsidRPr="004A258C">
              <w:rPr>
                <w:rFonts w:cs="Arial"/>
                <w:sz w:val="20"/>
                <w:szCs w:val="20"/>
              </w:rPr>
              <w:t>Data Analysis</w:t>
            </w:r>
          </w:p>
        </w:tc>
        <w:tc>
          <w:tcPr>
            <w:tcW w:w="5885" w:type="dxa"/>
            <w:shd w:val="clear" w:color="auto" w:fill="auto"/>
            <w:vAlign w:val="center"/>
          </w:tcPr>
          <w:p w14:paraId="70EE1557" w14:textId="77777777" w:rsidR="009E3F08" w:rsidRPr="00D82CD3" w:rsidRDefault="009E3F08" w:rsidP="009E3F08">
            <w:pPr>
              <w:numPr>
                <w:ilvl w:val="0"/>
                <w:numId w:val="43"/>
              </w:numPr>
              <w:tabs>
                <w:tab w:val="clear" w:pos="720"/>
                <w:tab w:val="num" w:pos="432"/>
              </w:tabs>
              <w:ind w:left="432" w:hanging="432"/>
              <w:rPr>
                <w:rFonts w:cs="Arial"/>
                <w:sz w:val="20"/>
                <w:szCs w:val="20"/>
              </w:rPr>
            </w:pPr>
            <w:r w:rsidRPr="00D82CD3">
              <w:rPr>
                <w:rFonts w:cs="Arial"/>
                <w:sz w:val="20"/>
                <w:szCs w:val="20"/>
              </w:rPr>
              <w:t>Data analysis monitors at least these areas:</w:t>
            </w:r>
          </w:p>
          <w:p w14:paraId="78B5ADCD" w14:textId="77777777" w:rsidR="009E3F08" w:rsidRPr="00D82CD3" w:rsidRDefault="009E3F08" w:rsidP="009E3F08">
            <w:pPr>
              <w:numPr>
                <w:ilvl w:val="1"/>
                <w:numId w:val="43"/>
              </w:numPr>
              <w:tabs>
                <w:tab w:val="clear" w:pos="1440"/>
                <w:tab w:val="num" w:pos="1043"/>
              </w:tabs>
              <w:ind w:hanging="667"/>
              <w:rPr>
                <w:rFonts w:cs="Arial"/>
                <w:sz w:val="20"/>
                <w:szCs w:val="20"/>
              </w:rPr>
            </w:pPr>
            <w:r w:rsidRPr="00D82CD3">
              <w:rPr>
                <w:rFonts w:cs="Arial"/>
                <w:sz w:val="20"/>
                <w:szCs w:val="20"/>
              </w:rPr>
              <w:t>Continuous improvement of the organizations QMS processes</w:t>
            </w:r>
          </w:p>
          <w:p w14:paraId="6CD993C5" w14:textId="77777777" w:rsidR="009E3F08" w:rsidRPr="00D82CD3" w:rsidRDefault="009E3F08" w:rsidP="009E3F08">
            <w:pPr>
              <w:numPr>
                <w:ilvl w:val="1"/>
                <w:numId w:val="43"/>
              </w:numPr>
              <w:tabs>
                <w:tab w:val="clear" w:pos="1440"/>
                <w:tab w:val="num" w:pos="1043"/>
              </w:tabs>
              <w:ind w:hanging="667"/>
              <w:rPr>
                <w:rFonts w:cs="Arial"/>
                <w:sz w:val="20"/>
                <w:szCs w:val="20"/>
              </w:rPr>
            </w:pPr>
            <w:r w:rsidRPr="00D82CD3">
              <w:rPr>
                <w:rFonts w:cs="Arial"/>
                <w:sz w:val="20"/>
                <w:szCs w:val="20"/>
              </w:rPr>
              <w:t>Customer satisfaction</w:t>
            </w:r>
          </w:p>
          <w:p w14:paraId="7206E7F8" w14:textId="77777777" w:rsidR="009E3F08" w:rsidRPr="00D82CD3" w:rsidRDefault="009E3F08" w:rsidP="009E3F08">
            <w:pPr>
              <w:numPr>
                <w:ilvl w:val="1"/>
                <w:numId w:val="43"/>
              </w:numPr>
              <w:tabs>
                <w:tab w:val="clear" w:pos="1440"/>
                <w:tab w:val="num" w:pos="1043"/>
              </w:tabs>
              <w:ind w:hanging="667"/>
              <w:rPr>
                <w:rFonts w:cs="Arial"/>
                <w:sz w:val="20"/>
                <w:szCs w:val="20"/>
              </w:rPr>
            </w:pPr>
            <w:r w:rsidRPr="00D82CD3">
              <w:rPr>
                <w:rFonts w:cs="Arial"/>
                <w:sz w:val="20"/>
                <w:szCs w:val="20"/>
              </w:rPr>
              <w:t>Conformance to product requirements</w:t>
            </w:r>
          </w:p>
          <w:p w14:paraId="0DFE1B98" w14:textId="77777777" w:rsidR="009E3F08" w:rsidRPr="00D82CD3" w:rsidRDefault="009E3F08" w:rsidP="009E3F08">
            <w:pPr>
              <w:numPr>
                <w:ilvl w:val="1"/>
                <w:numId w:val="43"/>
              </w:numPr>
              <w:tabs>
                <w:tab w:val="clear" w:pos="1440"/>
                <w:tab w:val="num" w:pos="1043"/>
              </w:tabs>
              <w:ind w:hanging="667"/>
              <w:rPr>
                <w:rFonts w:cs="Arial"/>
                <w:sz w:val="20"/>
                <w:szCs w:val="20"/>
              </w:rPr>
            </w:pPr>
            <w:r w:rsidRPr="00D82CD3">
              <w:rPr>
                <w:rFonts w:cs="Arial"/>
                <w:sz w:val="20"/>
                <w:szCs w:val="20"/>
              </w:rPr>
              <w:t>Characteristics of processes, products and their trends</w:t>
            </w:r>
          </w:p>
          <w:p w14:paraId="68754B7E" w14:textId="77777777" w:rsidR="009E3F08" w:rsidRPr="00D82CD3" w:rsidRDefault="009E3F08" w:rsidP="009E3F08">
            <w:pPr>
              <w:numPr>
                <w:ilvl w:val="1"/>
                <w:numId w:val="43"/>
              </w:numPr>
              <w:tabs>
                <w:tab w:val="clear" w:pos="1440"/>
                <w:tab w:val="num" w:pos="1043"/>
              </w:tabs>
              <w:ind w:hanging="667"/>
              <w:rPr>
                <w:rFonts w:cs="Arial"/>
                <w:sz w:val="20"/>
                <w:szCs w:val="20"/>
              </w:rPr>
            </w:pPr>
            <w:r w:rsidRPr="00D82CD3">
              <w:rPr>
                <w:rFonts w:cs="Arial"/>
                <w:sz w:val="20"/>
                <w:szCs w:val="20"/>
              </w:rPr>
              <w:t>Supplier performance</w:t>
            </w:r>
          </w:p>
          <w:p w14:paraId="76DE003B" w14:textId="77777777" w:rsidR="009E3F08" w:rsidRPr="00D82CD3" w:rsidRDefault="009E3F08" w:rsidP="009E3F08">
            <w:pPr>
              <w:numPr>
                <w:ilvl w:val="0"/>
                <w:numId w:val="43"/>
              </w:numPr>
              <w:tabs>
                <w:tab w:val="clear" w:pos="720"/>
                <w:tab w:val="num" w:pos="432"/>
              </w:tabs>
              <w:ind w:left="432" w:hanging="432"/>
              <w:rPr>
                <w:rFonts w:cs="Arial"/>
                <w:sz w:val="20"/>
                <w:szCs w:val="20"/>
              </w:rPr>
            </w:pPr>
            <w:r w:rsidRPr="00D82CD3">
              <w:rPr>
                <w:rFonts w:cs="Arial"/>
                <w:sz w:val="20"/>
                <w:szCs w:val="20"/>
              </w:rPr>
              <w:t>Data analysis is used as a source for determining improvement actions.</w:t>
            </w:r>
          </w:p>
          <w:p w14:paraId="3B270B74" w14:textId="3DBBC102" w:rsidR="009E3F08" w:rsidRPr="00D82CD3" w:rsidRDefault="009E3F08" w:rsidP="009E3F08">
            <w:pPr>
              <w:numPr>
                <w:ilvl w:val="0"/>
                <w:numId w:val="43"/>
              </w:numPr>
              <w:tabs>
                <w:tab w:val="clear" w:pos="720"/>
              </w:tabs>
              <w:ind w:left="432" w:hanging="432"/>
              <w:rPr>
                <w:rFonts w:cs="Arial"/>
                <w:sz w:val="20"/>
                <w:szCs w:val="20"/>
              </w:rPr>
            </w:pPr>
            <w:r w:rsidRPr="00D82CD3">
              <w:rPr>
                <w:rFonts w:cs="Arial"/>
                <w:sz w:val="20"/>
                <w:szCs w:val="20"/>
              </w:rPr>
              <w:t>Results of data analysis should be made available for top management review and endorsement.</w:t>
            </w:r>
          </w:p>
        </w:tc>
      </w:tr>
      <w:tr w:rsidR="00795A8C" w:rsidRPr="00A55AA1" w14:paraId="224CD40A" w14:textId="77777777" w:rsidTr="009E3F08">
        <w:trPr>
          <w:cantSplit/>
        </w:trPr>
        <w:tc>
          <w:tcPr>
            <w:tcW w:w="1697" w:type="dxa"/>
            <w:vMerge w:val="restart"/>
            <w:shd w:val="clear" w:color="auto" w:fill="auto"/>
            <w:vAlign w:val="center"/>
          </w:tcPr>
          <w:p w14:paraId="589DB68F" w14:textId="27B5EAF5" w:rsidR="00795A8C" w:rsidRPr="00A50CF2" w:rsidRDefault="00795A8C" w:rsidP="009E3F08">
            <w:pPr>
              <w:rPr>
                <w:rFonts w:cs="Arial"/>
                <w:sz w:val="20"/>
                <w:szCs w:val="20"/>
              </w:rPr>
            </w:pPr>
            <w:r w:rsidRPr="009E3F08">
              <w:rPr>
                <w:rFonts w:cs="Arial"/>
                <w:sz w:val="20"/>
                <w:szCs w:val="20"/>
              </w:rPr>
              <w:t>Self-Assessment / Continuous Improvement (cont.)</w:t>
            </w:r>
          </w:p>
        </w:tc>
        <w:tc>
          <w:tcPr>
            <w:tcW w:w="2295" w:type="dxa"/>
            <w:shd w:val="clear" w:color="auto" w:fill="auto"/>
            <w:vAlign w:val="center"/>
          </w:tcPr>
          <w:p w14:paraId="35716FD5" w14:textId="7FC23D8F" w:rsidR="00795A8C" w:rsidRPr="00412D59" w:rsidRDefault="00795A8C" w:rsidP="00A50CF2">
            <w:pPr>
              <w:rPr>
                <w:rFonts w:cs="Arial"/>
                <w:sz w:val="20"/>
                <w:szCs w:val="20"/>
              </w:rPr>
            </w:pPr>
            <w:r w:rsidRPr="009E3F08">
              <w:rPr>
                <w:rFonts w:cs="Arial"/>
                <w:sz w:val="20"/>
                <w:szCs w:val="20"/>
              </w:rPr>
              <w:t>Internal Audits</w:t>
            </w:r>
          </w:p>
        </w:tc>
        <w:tc>
          <w:tcPr>
            <w:tcW w:w="5885" w:type="dxa"/>
            <w:shd w:val="clear" w:color="auto" w:fill="auto"/>
            <w:vAlign w:val="center"/>
          </w:tcPr>
          <w:p w14:paraId="7B4405FF" w14:textId="77777777" w:rsidR="00795A8C" w:rsidRPr="00D82CD3" w:rsidRDefault="00795A8C" w:rsidP="009E3F08">
            <w:pPr>
              <w:numPr>
                <w:ilvl w:val="0"/>
                <w:numId w:val="43"/>
              </w:numPr>
              <w:tabs>
                <w:tab w:val="clear" w:pos="720"/>
                <w:tab w:val="num" w:pos="432"/>
              </w:tabs>
              <w:ind w:left="432" w:hanging="432"/>
              <w:rPr>
                <w:rFonts w:cs="Arial"/>
                <w:sz w:val="20"/>
                <w:szCs w:val="20"/>
              </w:rPr>
            </w:pPr>
            <w:r w:rsidRPr="00D82CD3">
              <w:rPr>
                <w:rFonts w:cs="Arial"/>
                <w:sz w:val="20"/>
                <w:szCs w:val="20"/>
              </w:rPr>
              <w:t>Internal audits cover all areas of the quality system at a certain frequency.</w:t>
            </w:r>
          </w:p>
          <w:p w14:paraId="7BA713F9" w14:textId="77777777" w:rsidR="00795A8C" w:rsidRPr="00D82CD3" w:rsidRDefault="00795A8C" w:rsidP="009E3F08">
            <w:pPr>
              <w:numPr>
                <w:ilvl w:val="0"/>
                <w:numId w:val="43"/>
              </w:numPr>
              <w:tabs>
                <w:tab w:val="clear" w:pos="720"/>
                <w:tab w:val="num" w:pos="432"/>
              </w:tabs>
              <w:ind w:left="432" w:hanging="432"/>
              <w:rPr>
                <w:rFonts w:cs="Arial"/>
                <w:sz w:val="20"/>
                <w:szCs w:val="20"/>
              </w:rPr>
            </w:pPr>
            <w:r w:rsidRPr="00D82CD3">
              <w:rPr>
                <w:rFonts w:cs="Arial"/>
                <w:sz w:val="20"/>
                <w:szCs w:val="20"/>
              </w:rPr>
              <w:t xml:space="preserve">Areas of concern (i.e. based on performance data) are emphasized. </w:t>
            </w:r>
          </w:p>
          <w:p w14:paraId="53B63FE7" w14:textId="77777777" w:rsidR="00795A8C" w:rsidRPr="00D82CD3" w:rsidRDefault="00795A8C" w:rsidP="009E3F08">
            <w:pPr>
              <w:numPr>
                <w:ilvl w:val="0"/>
                <w:numId w:val="43"/>
              </w:numPr>
              <w:tabs>
                <w:tab w:val="clear" w:pos="720"/>
                <w:tab w:val="num" w:pos="432"/>
              </w:tabs>
              <w:ind w:left="432" w:hanging="432"/>
              <w:rPr>
                <w:rFonts w:cs="Arial"/>
                <w:sz w:val="20"/>
                <w:szCs w:val="20"/>
              </w:rPr>
            </w:pPr>
            <w:r w:rsidRPr="00D82CD3">
              <w:rPr>
                <w:rFonts w:cs="Arial"/>
                <w:sz w:val="20"/>
                <w:szCs w:val="20"/>
              </w:rPr>
              <w:t>Internal audits are introspective and viewed as an opportunity to assess and improve performance.</w:t>
            </w:r>
          </w:p>
          <w:p w14:paraId="63D11D23" w14:textId="77777777" w:rsidR="00795A8C" w:rsidRPr="00D82CD3" w:rsidRDefault="00795A8C" w:rsidP="009E3F08">
            <w:pPr>
              <w:numPr>
                <w:ilvl w:val="0"/>
                <w:numId w:val="43"/>
              </w:numPr>
              <w:tabs>
                <w:tab w:val="clear" w:pos="720"/>
                <w:tab w:val="num" w:pos="432"/>
              </w:tabs>
              <w:ind w:left="432" w:hanging="432"/>
              <w:rPr>
                <w:rFonts w:cs="Arial"/>
                <w:sz w:val="20"/>
                <w:szCs w:val="20"/>
              </w:rPr>
            </w:pPr>
            <w:r w:rsidRPr="00D82CD3">
              <w:rPr>
                <w:rFonts w:cs="Arial"/>
                <w:sz w:val="20"/>
                <w:szCs w:val="20"/>
              </w:rPr>
              <w:t>Internal audits include independent re-inspections and retest of product</w:t>
            </w:r>
          </w:p>
          <w:p w14:paraId="6857B123" w14:textId="77777777" w:rsidR="00795A8C" w:rsidRPr="00D82CD3" w:rsidRDefault="00795A8C" w:rsidP="009E3F08">
            <w:pPr>
              <w:numPr>
                <w:ilvl w:val="0"/>
                <w:numId w:val="43"/>
              </w:numPr>
              <w:tabs>
                <w:tab w:val="clear" w:pos="720"/>
                <w:tab w:val="num" w:pos="432"/>
              </w:tabs>
              <w:ind w:left="432" w:hanging="432"/>
              <w:rPr>
                <w:rFonts w:cs="Arial"/>
                <w:sz w:val="20"/>
                <w:szCs w:val="20"/>
              </w:rPr>
            </w:pPr>
            <w:r w:rsidRPr="00D82CD3">
              <w:rPr>
                <w:rFonts w:cs="Arial"/>
                <w:sz w:val="20"/>
                <w:szCs w:val="20"/>
              </w:rPr>
              <w:t xml:space="preserve">Internal audits include Customer participation </w:t>
            </w:r>
          </w:p>
          <w:p w14:paraId="5BDC0230" w14:textId="07337B5D" w:rsidR="00795A8C" w:rsidRPr="00D82CD3" w:rsidRDefault="00795A8C" w:rsidP="009E3F08">
            <w:pPr>
              <w:numPr>
                <w:ilvl w:val="0"/>
                <w:numId w:val="43"/>
              </w:numPr>
              <w:tabs>
                <w:tab w:val="clear" w:pos="720"/>
              </w:tabs>
              <w:ind w:left="432" w:hanging="432"/>
              <w:rPr>
                <w:rFonts w:cs="Arial"/>
                <w:sz w:val="20"/>
                <w:szCs w:val="20"/>
              </w:rPr>
            </w:pPr>
            <w:r w:rsidRPr="00D82CD3">
              <w:rPr>
                <w:rFonts w:cs="Arial"/>
                <w:sz w:val="20"/>
                <w:szCs w:val="20"/>
              </w:rPr>
              <w:t>Findings are documented, completely dispositioned, and factored into the overall self-assessment process.</w:t>
            </w:r>
          </w:p>
        </w:tc>
      </w:tr>
      <w:tr w:rsidR="00795A8C" w:rsidRPr="00A55AA1" w14:paraId="128C6A19" w14:textId="77777777" w:rsidTr="00A50CF2">
        <w:tc>
          <w:tcPr>
            <w:tcW w:w="1697" w:type="dxa"/>
            <w:vMerge/>
            <w:shd w:val="clear" w:color="auto" w:fill="auto"/>
            <w:vAlign w:val="center"/>
          </w:tcPr>
          <w:p w14:paraId="786F4CFC" w14:textId="77777777" w:rsidR="00795A8C" w:rsidRPr="00A50CF2" w:rsidRDefault="00795A8C" w:rsidP="00A50CF2">
            <w:pPr>
              <w:rPr>
                <w:rFonts w:cs="Arial"/>
                <w:sz w:val="20"/>
                <w:szCs w:val="20"/>
              </w:rPr>
            </w:pPr>
          </w:p>
        </w:tc>
        <w:tc>
          <w:tcPr>
            <w:tcW w:w="2295" w:type="dxa"/>
            <w:shd w:val="clear" w:color="auto" w:fill="auto"/>
            <w:vAlign w:val="center"/>
          </w:tcPr>
          <w:p w14:paraId="60E95914" w14:textId="670342CD" w:rsidR="00795A8C" w:rsidRPr="00412D59" w:rsidRDefault="00795A8C" w:rsidP="00A50CF2">
            <w:pPr>
              <w:rPr>
                <w:rFonts w:cs="Arial"/>
                <w:sz w:val="20"/>
                <w:szCs w:val="20"/>
              </w:rPr>
            </w:pPr>
            <w:r w:rsidRPr="00795A8C">
              <w:rPr>
                <w:rFonts w:cs="Arial"/>
                <w:sz w:val="20"/>
                <w:szCs w:val="20"/>
              </w:rPr>
              <w:t>Preventive Action</w:t>
            </w:r>
          </w:p>
        </w:tc>
        <w:tc>
          <w:tcPr>
            <w:tcW w:w="5885" w:type="dxa"/>
            <w:shd w:val="clear" w:color="auto" w:fill="auto"/>
            <w:vAlign w:val="center"/>
          </w:tcPr>
          <w:p w14:paraId="2CABB1DD" w14:textId="77777777" w:rsidR="00795A8C" w:rsidRPr="00D82CD3" w:rsidRDefault="00795A8C" w:rsidP="00795A8C">
            <w:pPr>
              <w:numPr>
                <w:ilvl w:val="0"/>
                <w:numId w:val="43"/>
              </w:numPr>
              <w:tabs>
                <w:tab w:val="clear" w:pos="720"/>
                <w:tab w:val="num" w:pos="432"/>
              </w:tabs>
              <w:ind w:left="432" w:hanging="432"/>
              <w:rPr>
                <w:rFonts w:cs="Arial"/>
                <w:sz w:val="20"/>
                <w:szCs w:val="20"/>
              </w:rPr>
            </w:pPr>
            <w:r w:rsidRPr="00D82CD3">
              <w:rPr>
                <w:rFonts w:cs="Arial"/>
                <w:sz w:val="20"/>
                <w:szCs w:val="20"/>
              </w:rPr>
              <w:t>An active program exists to identify potential causes of problems.</w:t>
            </w:r>
          </w:p>
          <w:p w14:paraId="51D347E5" w14:textId="77777777" w:rsidR="00795A8C" w:rsidRPr="00D82CD3" w:rsidRDefault="00795A8C" w:rsidP="00795A8C">
            <w:pPr>
              <w:numPr>
                <w:ilvl w:val="0"/>
                <w:numId w:val="43"/>
              </w:numPr>
              <w:tabs>
                <w:tab w:val="clear" w:pos="720"/>
                <w:tab w:val="num" w:pos="432"/>
              </w:tabs>
              <w:ind w:left="432" w:hanging="432"/>
              <w:rPr>
                <w:rFonts w:cs="Arial"/>
                <w:sz w:val="20"/>
                <w:szCs w:val="20"/>
              </w:rPr>
            </w:pPr>
            <w:r w:rsidRPr="00D82CD3">
              <w:rPr>
                <w:rFonts w:cs="Arial"/>
                <w:sz w:val="20"/>
                <w:szCs w:val="20"/>
              </w:rPr>
              <w:t>A defined method exists to identify potential problems</w:t>
            </w:r>
          </w:p>
          <w:p w14:paraId="317A0983" w14:textId="77777777" w:rsidR="00795A8C" w:rsidRPr="00D82CD3" w:rsidRDefault="00795A8C" w:rsidP="00795A8C">
            <w:pPr>
              <w:numPr>
                <w:ilvl w:val="0"/>
                <w:numId w:val="43"/>
              </w:numPr>
              <w:tabs>
                <w:tab w:val="clear" w:pos="720"/>
                <w:tab w:val="num" w:pos="432"/>
              </w:tabs>
              <w:ind w:left="432" w:hanging="432"/>
              <w:rPr>
                <w:rFonts w:cs="Arial"/>
                <w:sz w:val="20"/>
                <w:szCs w:val="20"/>
              </w:rPr>
            </w:pPr>
            <w:r w:rsidRPr="00D82CD3">
              <w:rPr>
                <w:rFonts w:cs="Arial"/>
                <w:sz w:val="20"/>
                <w:szCs w:val="20"/>
              </w:rPr>
              <w:t>Data analysis is not to be the sole means of preventive action</w:t>
            </w:r>
          </w:p>
          <w:p w14:paraId="730B4614" w14:textId="31CBC0F4" w:rsidR="00795A8C" w:rsidRPr="00D82CD3" w:rsidRDefault="00795A8C" w:rsidP="00795A8C">
            <w:pPr>
              <w:numPr>
                <w:ilvl w:val="0"/>
                <w:numId w:val="43"/>
              </w:numPr>
              <w:tabs>
                <w:tab w:val="clear" w:pos="720"/>
              </w:tabs>
              <w:ind w:left="432" w:hanging="432"/>
              <w:rPr>
                <w:rFonts w:cs="Arial"/>
                <w:sz w:val="20"/>
                <w:szCs w:val="20"/>
              </w:rPr>
            </w:pPr>
            <w:r w:rsidRPr="00D82CD3">
              <w:rPr>
                <w:rFonts w:cs="Arial"/>
                <w:sz w:val="20"/>
                <w:szCs w:val="20"/>
              </w:rPr>
              <w:t>Error Proofing of processes is a goal.</w:t>
            </w:r>
          </w:p>
        </w:tc>
      </w:tr>
      <w:tr w:rsidR="00795A8C" w:rsidRPr="00A55AA1" w14:paraId="4C57BA78" w14:textId="77777777" w:rsidTr="00BE47D4">
        <w:tc>
          <w:tcPr>
            <w:tcW w:w="1697" w:type="dxa"/>
            <w:vMerge/>
            <w:shd w:val="clear" w:color="auto" w:fill="auto"/>
            <w:vAlign w:val="center"/>
          </w:tcPr>
          <w:p w14:paraId="2FCF0C3D" w14:textId="77777777" w:rsidR="00795A8C" w:rsidRPr="00A50CF2" w:rsidRDefault="00795A8C" w:rsidP="00795A8C">
            <w:pPr>
              <w:rPr>
                <w:rFonts w:cs="Arial"/>
                <w:sz w:val="20"/>
                <w:szCs w:val="20"/>
              </w:rPr>
            </w:pPr>
          </w:p>
        </w:tc>
        <w:tc>
          <w:tcPr>
            <w:tcW w:w="2295" w:type="dxa"/>
            <w:shd w:val="clear" w:color="auto" w:fill="auto"/>
            <w:vAlign w:val="center"/>
          </w:tcPr>
          <w:p w14:paraId="35153AC1" w14:textId="1C5DA262" w:rsidR="00795A8C" w:rsidRPr="00412D59" w:rsidRDefault="00795A8C" w:rsidP="00795A8C">
            <w:pPr>
              <w:rPr>
                <w:rFonts w:cs="Arial"/>
                <w:sz w:val="20"/>
                <w:szCs w:val="20"/>
              </w:rPr>
            </w:pPr>
            <w:r w:rsidRPr="00795A8C">
              <w:rPr>
                <w:rFonts w:cs="Arial"/>
                <w:sz w:val="20"/>
                <w:szCs w:val="20"/>
              </w:rPr>
              <w:t>Management Review / Support</w:t>
            </w:r>
          </w:p>
        </w:tc>
        <w:tc>
          <w:tcPr>
            <w:tcW w:w="5885" w:type="dxa"/>
            <w:shd w:val="clear" w:color="auto" w:fill="auto"/>
          </w:tcPr>
          <w:p w14:paraId="53B4CD66" w14:textId="77777777" w:rsidR="00795A8C" w:rsidRPr="00D82CD3" w:rsidRDefault="00795A8C" w:rsidP="00795A8C">
            <w:pPr>
              <w:numPr>
                <w:ilvl w:val="0"/>
                <w:numId w:val="43"/>
              </w:numPr>
              <w:tabs>
                <w:tab w:val="clear" w:pos="720"/>
                <w:tab w:val="num" w:pos="432"/>
              </w:tabs>
              <w:ind w:left="432" w:hanging="432"/>
              <w:rPr>
                <w:rFonts w:cs="Arial"/>
                <w:sz w:val="20"/>
                <w:szCs w:val="20"/>
              </w:rPr>
            </w:pPr>
            <w:r w:rsidRPr="00D82CD3">
              <w:rPr>
                <w:rFonts w:cs="Arial"/>
                <w:sz w:val="20"/>
                <w:szCs w:val="20"/>
              </w:rPr>
              <w:t>Senior management ensures sufficient resources are available to support continual improvement activities.</w:t>
            </w:r>
          </w:p>
          <w:p w14:paraId="5A38B2E5" w14:textId="77777777" w:rsidR="00795A8C" w:rsidRPr="00D82CD3" w:rsidRDefault="00795A8C" w:rsidP="00795A8C">
            <w:pPr>
              <w:numPr>
                <w:ilvl w:val="0"/>
                <w:numId w:val="43"/>
              </w:numPr>
              <w:tabs>
                <w:tab w:val="clear" w:pos="720"/>
                <w:tab w:val="num" w:pos="432"/>
              </w:tabs>
              <w:ind w:left="432" w:hanging="432"/>
              <w:rPr>
                <w:rFonts w:cs="Arial"/>
                <w:sz w:val="20"/>
                <w:szCs w:val="20"/>
              </w:rPr>
            </w:pPr>
            <w:r w:rsidRPr="00D82CD3">
              <w:rPr>
                <w:rFonts w:cs="Arial"/>
                <w:sz w:val="20"/>
                <w:szCs w:val="20"/>
              </w:rPr>
              <w:t>Management is a key driver to establish and follow continual improvement activities to effective completion.</w:t>
            </w:r>
          </w:p>
          <w:p w14:paraId="0A7BD99B" w14:textId="4C33EA29" w:rsidR="00795A8C" w:rsidRPr="00D82CD3" w:rsidRDefault="00795A8C" w:rsidP="00795A8C">
            <w:pPr>
              <w:numPr>
                <w:ilvl w:val="0"/>
                <w:numId w:val="43"/>
              </w:numPr>
              <w:tabs>
                <w:tab w:val="clear" w:pos="720"/>
              </w:tabs>
              <w:ind w:left="432" w:hanging="432"/>
              <w:rPr>
                <w:rFonts w:cs="Arial"/>
                <w:sz w:val="20"/>
                <w:szCs w:val="20"/>
              </w:rPr>
            </w:pPr>
            <w:r w:rsidRPr="00D82CD3">
              <w:rPr>
                <w:rFonts w:cs="Arial"/>
                <w:sz w:val="20"/>
                <w:szCs w:val="20"/>
              </w:rPr>
              <w:t>Senior management demonstrates a commitment to continuous improvement.</w:t>
            </w:r>
          </w:p>
        </w:tc>
      </w:tr>
      <w:tr w:rsidR="003D4FAA" w:rsidRPr="00A55AA1" w14:paraId="793BD1D6" w14:textId="77777777" w:rsidTr="00A50CF2">
        <w:tc>
          <w:tcPr>
            <w:tcW w:w="1697" w:type="dxa"/>
            <w:vMerge w:val="restart"/>
            <w:shd w:val="clear" w:color="auto" w:fill="auto"/>
            <w:vAlign w:val="center"/>
          </w:tcPr>
          <w:p w14:paraId="5C99590C" w14:textId="460ADFD8" w:rsidR="003D4FAA" w:rsidRPr="00A50CF2" w:rsidRDefault="003D4FAA" w:rsidP="00795A8C">
            <w:pPr>
              <w:rPr>
                <w:rFonts w:cs="Arial"/>
                <w:sz w:val="20"/>
                <w:szCs w:val="20"/>
              </w:rPr>
            </w:pPr>
            <w:r w:rsidRPr="003D4FAA">
              <w:rPr>
                <w:rFonts w:cs="Arial"/>
                <w:sz w:val="20"/>
                <w:szCs w:val="20"/>
              </w:rPr>
              <w:t>Process Control</w:t>
            </w:r>
          </w:p>
        </w:tc>
        <w:tc>
          <w:tcPr>
            <w:tcW w:w="2295" w:type="dxa"/>
            <w:shd w:val="clear" w:color="auto" w:fill="auto"/>
            <w:vAlign w:val="center"/>
          </w:tcPr>
          <w:p w14:paraId="01F9F7D5" w14:textId="7296823B" w:rsidR="003D4FAA" w:rsidRPr="00412D59" w:rsidRDefault="003D4FAA" w:rsidP="00795A8C">
            <w:pPr>
              <w:rPr>
                <w:rFonts w:cs="Arial"/>
                <w:sz w:val="20"/>
                <w:szCs w:val="20"/>
              </w:rPr>
            </w:pPr>
            <w:r w:rsidRPr="003D4FAA">
              <w:rPr>
                <w:rFonts w:cs="Arial"/>
                <w:sz w:val="20"/>
                <w:szCs w:val="20"/>
              </w:rPr>
              <w:t>Process Procedure Adequacy</w:t>
            </w:r>
          </w:p>
        </w:tc>
        <w:tc>
          <w:tcPr>
            <w:tcW w:w="5885" w:type="dxa"/>
            <w:shd w:val="clear" w:color="auto" w:fill="auto"/>
            <w:vAlign w:val="center"/>
          </w:tcPr>
          <w:p w14:paraId="41D5FE56" w14:textId="77777777" w:rsidR="003D4FAA" w:rsidRPr="00D82CD3" w:rsidRDefault="003D4FAA" w:rsidP="003D4FAA">
            <w:pPr>
              <w:numPr>
                <w:ilvl w:val="0"/>
                <w:numId w:val="43"/>
              </w:numPr>
              <w:tabs>
                <w:tab w:val="clear" w:pos="720"/>
                <w:tab w:val="num" w:pos="432"/>
              </w:tabs>
              <w:ind w:left="432" w:hanging="432"/>
              <w:rPr>
                <w:rFonts w:cs="Arial"/>
                <w:sz w:val="20"/>
                <w:szCs w:val="20"/>
              </w:rPr>
            </w:pPr>
            <w:r w:rsidRPr="00D82CD3">
              <w:rPr>
                <w:rFonts w:cs="Arial"/>
                <w:sz w:val="20"/>
                <w:szCs w:val="20"/>
              </w:rPr>
              <w:t>Process procedures are clear and comply with governing specifications.</w:t>
            </w:r>
          </w:p>
          <w:p w14:paraId="6DA54B04" w14:textId="23B88D6C" w:rsidR="003D4FAA" w:rsidRPr="00D82CD3" w:rsidRDefault="003D4FAA" w:rsidP="003D4FAA">
            <w:pPr>
              <w:numPr>
                <w:ilvl w:val="0"/>
                <w:numId w:val="43"/>
              </w:numPr>
              <w:tabs>
                <w:tab w:val="clear" w:pos="720"/>
              </w:tabs>
              <w:ind w:left="432" w:hanging="432"/>
              <w:rPr>
                <w:rFonts w:cs="Arial"/>
                <w:sz w:val="20"/>
                <w:szCs w:val="20"/>
              </w:rPr>
            </w:pPr>
            <w:r w:rsidRPr="00D82CD3">
              <w:rPr>
                <w:rFonts w:cs="Arial"/>
                <w:sz w:val="20"/>
                <w:szCs w:val="20"/>
              </w:rPr>
              <w:t>Process procedures are updated to in</w:t>
            </w:r>
            <w:r>
              <w:rPr>
                <w:rFonts w:cs="Arial"/>
                <w:sz w:val="20"/>
                <w:szCs w:val="20"/>
              </w:rPr>
              <w:t>corporate latest requirements.</w:t>
            </w:r>
          </w:p>
        </w:tc>
      </w:tr>
      <w:tr w:rsidR="003D4FAA" w:rsidRPr="00A55AA1" w14:paraId="624621C4" w14:textId="77777777" w:rsidTr="00A50CF2">
        <w:tc>
          <w:tcPr>
            <w:tcW w:w="1697" w:type="dxa"/>
            <w:vMerge/>
            <w:shd w:val="clear" w:color="auto" w:fill="auto"/>
            <w:vAlign w:val="center"/>
          </w:tcPr>
          <w:p w14:paraId="06EDF98E" w14:textId="77777777" w:rsidR="003D4FAA" w:rsidRPr="00A50CF2" w:rsidRDefault="003D4FAA" w:rsidP="00795A8C">
            <w:pPr>
              <w:rPr>
                <w:rFonts w:cs="Arial"/>
                <w:sz w:val="20"/>
                <w:szCs w:val="20"/>
              </w:rPr>
            </w:pPr>
          </w:p>
        </w:tc>
        <w:tc>
          <w:tcPr>
            <w:tcW w:w="2295" w:type="dxa"/>
            <w:shd w:val="clear" w:color="auto" w:fill="auto"/>
            <w:vAlign w:val="center"/>
          </w:tcPr>
          <w:p w14:paraId="728B64F8" w14:textId="6167E985" w:rsidR="003D4FAA" w:rsidRPr="00412D59" w:rsidRDefault="003D4FAA" w:rsidP="00795A8C">
            <w:pPr>
              <w:rPr>
                <w:rFonts w:cs="Arial"/>
                <w:sz w:val="20"/>
                <w:szCs w:val="20"/>
              </w:rPr>
            </w:pPr>
            <w:r w:rsidRPr="003D4FAA">
              <w:rPr>
                <w:rFonts w:cs="Arial"/>
                <w:sz w:val="20"/>
                <w:szCs w:val="20"/>
              </w:rPr>
              <w:t>Compliance</w:t>
            </w:r>
          </w:p>
        </w:tc>
        <w:tc>
          <w:tcPr>
            <w:tcW w:w="5885" w:type="dxa"/>
            <w:shd w:val="clear" w:color="auto" w:fill="auto"/>
            <w:vAlign w:val="center"/>
          </w:tcPr>
          <w:p w14:paraId="559A0558" w14:textId="77777777" w:rsidR="003D4FAA" w:rsidRPr="003D4FAA" w:rsidRDefault="003D4FAA" w:rsidP="003D4FAA">
            <w:pPr>
              <w:numPr>
                <w:ilvl w:val="0"/>
                <w:numId w:val="43"/>
              </w:numPr>
              <w:tabs>
                <w:tab w:val="clear" w:pos="720"/>
                <w:tab w:val="num" w:pos="432"/>
              </w:tabs>
              <w:ind w:left="432" w:hanging="432"/>
              <w:rPr>
                <w:rFonts w:cs="Arial"/>
                <w:sz w:val="20"/>
                <w:szCs w:val="20"/>
              </w:rPr>
            </w:pPr>
            <w:r w:rsidRPr="003D4FAA">
              <w:rPr>
                <w:rFonts w:cs="Arial"/>
                <w:sz w:val="20"/>
                <w:szCs w:val="20"/>
              </w:rPr>
              <w:t>Verbatim compliance to all written processing procedures.</w:t>
            </w:r>
          </w:p>
          <w:p w14:paraId="68AD7A9F" w14:textId="10CBD20B" w:rsidR="003D4FAA" w:rsidRPr="00D82CD3" w:rsidRDefault="003D4FAA" w:rsidP="003D4FAA">
            <w:pPr>
              <w:numPr>
                <w:ilvl w:val="0"/>
                <w:numId w:val="43"/>
              </w:numPr>
              <w:tabs>
                <w:tab w:val="clear" w:pos="720"/>
                <w:tab w:val="num" w:pos="432"/>
              </w:tabs>
              <w:ind w:left="432" w:hanging="432"/>
              <w:rPr>
                <w:rFonts w:cs="Arial"/>
                <w:sz w:val="20"/>
                <w:szCs w:val="20"/>
              </w:rPr>
            </w:pPr>
            <w:r w:rsidRPr="003D4FAA">
              <w:rPr>
                <w:rFonts w:cs="Arial"/>
                <w:sz w:val="20"/>
                <w:szCs w:val="20"/>
              </w:rPr>
              <w:t>Personnel unable to comply with written guidelines identify when they cannot – action is taken to rectify this situation.</w:t>
            </w:r>
          </w:p>
        </w:tc>
      </w:tr>
      <w:tr w:rsidR="003D4FAA" w:rsidRPr="00A55AA1" w14:paraId="041091B1" w14:textId="77777777" w:rsidTr="00A50CF2">
        <w:tc>
          <w:tcPr>
            <w:tcW w:w="1697" w:type="dxa"/>
            <w:vMerge/>
            <w:shd w:val="clear" w:color="auto" w:fill="auto"/>
            <w:vAlign w:val="center"/>
          </w:tcPr>
          <w:p w14:paraId="378A4DA5" w14:textId="77777777" w:rsidR="003D4FAA" w:rsidRPr="00A50CF2" w:rsidRDefault="003D4FAA" w:rsidP="00795A8C">
            <w:pPr>
              <w:rPr>
                <w:rFonts w:cs="Arial"/>
                <w:sz w:val="20"/>
                <w:szCs w:val="20"/>
              </w:rPr>
            </w:pPr>
          </w:p>
        </w:tc>
        <w:tc>
          <w:tcPr>
            <w:tcW w:w="2295" w:type="dxa"/>
            <w:shd w:val="clear" w:color="auto" w:fill="auto"/>
            <w:vAlign w:val="center"/>
          </w:tcPr>
          <w:p w14:paraId="4FD18CEE" w14:textId="09862E3D" w:rsidR="003D4FAA" w:rsidRPr="00412D59" w:rsidRDefault="003D4FAA" w:rsidP="00795A8C">
            <w:pPr>
              <w:rPr>
                <w:rFonts w:cs="Arial"/>
                <w:sz w:val="20"/>
                <w:szCs w:val="20"/>
              </w:rPr>
            </w:pPr>
            <w:r w:rsidRPr="003D4FAA">
              <w:rPr>
                <w:rFonts w:cs="Arial"/>
                <w:sz w:val="20"/>
                <w:szCs w:val="20"/>
              </w:rPr>
              <w:t>Repeatability</w:t>
            </w:r>
          </w:p>
        </w:tc>
        <w:tc>
          <w:tcPr>
            <w:tcW w:w="5885" w:type="dxa"/>
            <w:shd w:val="clear" w:color="auto" w:fill="auto"/>
            <w:vAlign w:val="center"/>
          </w:tcPr>
          <w:p w14:paraId="2F3660A8" w14:textId="77777777" w:rsidR="003D4FAA" w:rsidRPr="00D82CD3" w:rsidRDefault="003D4FAA" w:rsidP="003D4FAA">
            <w:pPr>
              <w:numPr>
                <w:ilvl w:val="0"/>
                <w:numId w:val="43"/>
              </w:numPr>
              <w:tabs>
                <w:tab w:val="clear" w:pos="720"/>
                <w:tab w:val="num" w:pos="432"/>
              </w:tabs>
              <w:ind w:left="432" w:hanging="432"/>
              <w:rPr>
                <w:rFonts w:cs="Arial"/>
                <w:sz w:val="20"/>
                <w:szCs w:val="20"/>
              </w:rPr>
            </w:pPr>
            <w:r w:rsidRPr="00D82CD3">
              <w:rPr>
                <w:rFonts w:cs="Arial"/>
                <w:sz w:val="20"/>
                <w:szCs w:val="20"/>
              </w:rPr>
              <w:t>Process variables are known and controlled.</w:t>
            </w:r>
          </w:p>
          <w:p w14:paraId="35186612" w14:textId="5426E140" w:rsidR="003D4FAA" w:rsidRPr="00D82CD3" w:rsidRDefault="003D4FAA" w:rsidP="003D4FAA">
            <w:pPr>
              <w:numPr>
                <w:ilvl w:val="0"/>
                <w:numId w:val="43"/>
              </w:numPr>
              <w:tabs>
                <w:tab w:val="clear" w:pos="720"/>
              </w:tabs>
              <w:ind w:left="432" w:hanging="432"/>
              <w:rPr>
                <w:rFonts w:cs="Arial"/>
                <w:sz w:val="20"/>
                <w:szCs w:val="20"/>
              </w:rPr>
            </w:pPr>
            <w:r w:rsidRPr="00D82CD3">
              <w:rPr>
                <w:rFonts w:cs="Arial"/>
                <w:sz w:val="20"/>
                <w:szCs w:val="20"/>
              </w:rPr>
              <w:t>Processes are performed consistently and results compared to established standards or limits.</w:t>
            </w:r>
          </w:p>
        </w:tc>
      </w:tr>
      <w:tr w:rsidR="003D4FAA" w:rsidRPr="00A55AA1" w14:paraId="33BDC816" w14:textId="77777777" w:rsidTr="00A50CF2">
        <w:tc>
          <w:tcPr>
            <w:tcW w:w="1697" w:type="dxa"/>
            <w:vMerge/>
            <w:shd w:val="clear" w:color="auto" w:fill="auto"/>
            <w:vAlign w:val="center"/>
          </w:tcPr>
          <w:p w14:paraId="0AB1DBEA" w14:textId="77777777" w:rsidR="003D4FAA" w:rsidRPr="00A50CF2" w:rsidRDefault="003D4FAA" w:rsidP="00795A8C">
            <w:pPr>
              <w:rPr>
                <w:rFonts w:cs="Arial"/>
                <w:sz w:val="20"/>
                <w:szCs w:val="20"/>
              </w:rPr>
            </w:pPr>
          </w:p>
        </w:tc>
        <w:tc>
          <w:tcPr>
            <w:tcW w:w="2295" w:type="dxa"/>
            <w:shd w:val="clear" w:color="auto" w:fill="auto"/>
            <w:vAlign w:val="center"/>
          </w:tcPr>
          <w:p w14:paraId="644E64B7" w14:textId="1A66DACB" w:rsidR="003D4FAA" w:rsidRPr="00412D59" w:rsidRDefault="003D4FAA" w:rsidP="00795A8C">
            <w:pPr>
              <w:rPr>
                <w:rFonts w:cs="Arial"/>
                <w:sz w:val="20"/>
                <w:szCs w:val="20"/>
              </w:rPr>
            </w:pPr>
            <w:r w:rsidRPr="003D4FAA">
              <w:rPr>
                <w:rFonts w:cs="Arial"/>
                <w:sz w:val="20"/>
                <w:szCs w:val="20"/>
              </w:rPr>
              <w:t>Training and Qualification</w:t>
            </w:r>
          </w:p>
        </w:tc>
        <w:tc>
          <w:tcPr>
            <w:tcW w:w="5885" w:type="dxa"/>
            <w:shd w:val="clear" w:color="auto" w:fill="auto"/>
            <w:vAlign w:val="center"/>
          </w:tcPr>
          <w:p w14:paraId="6574885C" w14:textId="77777777" w:rsidR="003D4FAA" w:rsidRPr="00D82CD3" w:rsidRDefault="003D4FAA" w:rsidP="003D4FAA">
            <w:pPr>
              <w:numPr>
                <w:ilvl w:val="0"/>
                <w:numId w:val="43"/>
              </w:numPr>
              <w:tabs>
                <w:tab w:val="clear" w:pos="720"/>
                <w:tab w:val="num" w:pos="432"/>
              </w:tabs>
              <w:ind w:left="432" w:hanging="432"/>
              <w:rPr>
                <w:rFonts w:cs="Arial"/>
                <w:sz w:val="20"/>
                <w:szCs w:val="20"/>
              </w:rPr>
            </w:pPr>
            <w:r w:rsidRPr="00D82CD3">
              <w:rPr>
                <w:rFonts w:cs="Arial"/>
                <w:sz w:val="20"/>
                <w:szCs w:val="20"/>
              </w:rPr>
              <w:t>Personnel performing processes are fully trained and qualified to perform the process.</w:t>
            </w:r>
          </w:p>
          <w:p w14:paraId="42A0293B" w14:textId="77777777" w:rsidR="003D4FAA" w:rsidRPr="00D82CD3" w:rsidRDefault="003D4FAA" w:rsidP="003D4FAA">
            <w:pPr>
              <w:numPr>
                <w:ilvl w:val="0"/>
                <w:numId w:val="43"/>
              </w:numPr>
              <w:tabs>
                <w:tab w:val="clear" w:pos="720"/>
                <w:tab w:val="num" w:pos="432"/>
              </w:tabs>
              <w:ind w:left="432" w:hanging="432"/>
              <w:rPr>
                <w:rFonts w:cs="Arial"/>
                <w:sz w:val="20"/>
                <w:szCs w:val="20"/>
              </w:rPr>
            </w:pPr>
            <w:r w:rsidRPr="00D82CD3">
              <w:rPr>
                <w:rFonts w:cs="Arial"/>
                <w:sz w:val="20"/>
                <w:szCs w:val="20"/>
              </w:rPr>
              <w:t>The qualification process for personnel performing critical processes is defined.</w:t>
            </w:r>
          </w:p>
          <w:p w14:paraId="155AA749" w14:textId="77777777" w:rsidR="003D4FAA" w:rsidRPr="00D82CD3" w:rsidRDefault="003D4FAA" w:rsidP="003D4FAA">
            <w:pPr>
              <w:numPr>
                <w:ilvl w:val="0"/>
                <w:numId w:val="43"/>
              </w:numPr>
              <w:tabs>
                <w:tab w:val="clear" w:pos="720"/>
                <w:tab w:val="num" w:pos="432"/>
              </w:tabs>
              <w:ind w:left="432" w:hanging="432"/>
              <w:rPr>
                <w:rFonts w:cs="Arial"/>
                <w:sz w:val="20"/>
                <w:szCs w:val="20"/>
              </w:rPr>
            </w:pPr>
            <w:r w:rsidRPr="00D82CD3">
              <w:rPr>
                <w:rFonts w:cs="Arial"/>
                <w:sz w:val="20"/>
                <w:szCs w:val="20"/>
              </w:rPr>
              <w:t>Training and qualifications are periodically assessed for continued effectiveness.</w:t>
            </w:r>
          </w:p>
          <w:p w14:paraId="2E7AAFFA" w14:textId="51D04FBE" w:rsidR="003D4FAA" w:rsidRPr="00D82CD3" w:rsidRDefault="003D4FAA" w:rsidP="003D4FAA">
            <w:pPr>
              <w:numPr>
                <w:ilvl w:val="0"/>
                <w:numId w:val="43"/>
              </w:numPr>
              <w:tabs>
                <w:tab w:val="clear" w:pos="720"/>
              </w:tabs>
              <w:ind w:left="432" w:hanging="432"/>
              <w:rPr>
                <w:rFonts w:cs="Arial"/>
                <w:sz w:val="20"/>
                <w:szCs w:val="20"/>
              </w:rPr>
            </w:pPr>
            <w:r w:rsidRPr="00D82CD3">
              <w:rPr>
                <w:rFonts w:cs="Arial"/>
                <w:sz w:val="20"/>
                <w:szCs w:val="20"/>
              </w:rPr>
              <w:t>Personnel are aware of the relevance and importance of their activities and how they contribute to meeting quality objectives.</w:t>
            </w:r>
          </w:p>
        </w:tc>
      </w:tr>
      <w:tr w:rsidR="003D4FAA" w:rsidRPr="00A55AA1" w14:paraId="5F5E92E1" w14:textId="77777777" w:rsidTr="00A50CF2">
        <w:tc>
          <w:tcPr>
            <w:tcW w:w="1697" w:type="dxa"/>
            <w:vMerge/>
            <w:shd w:val="clear" w:color="auto" w:fill="auto"/>
            <w:vAlign w:val="center"/>
          </w:tcPr>
          <w:p w14:paraId="12B1CBA9" w14:textId="77777777" w:rsidR="003D4FAA" w:rsidRPr="00A50CF2" w:rsidRDefault="003D4FAA" w:rsidP="00795A8C">
            <w:pPr>
              <w:rPr>
                <w:rFonts w:cs="Arial"/>
                <w:sz w:val="20"/>
                <w:szCs w:val="20"/>
              </w:rPr>
            </w:pPr>
          </w:p>
        </w:tc>
        <w:tc>
          <w:tcPr>
            <w:tcW w:w="2295" w:type="dxa"/>
            <w:shd w:val="clear" w:color="auto" w:fill="auto"/>
            <w:vAlign w:val="center"/>
          </w:tcPr>
          <w:p w14:paraId="49DED9CD" w14:textId="563800AF" w:rsidR="003D4FAA" w:rsidRPr="00412D59" w:rsidRDefault="003D4FAA" w:rsidP="00795A8C">
            <w:pPr>
              <w:rPr>
                <w:rFonts w:cs="Arial"/>
                <w:sz w:val="20"/>
                <w:szCs w:val="20"/>
              </w:rPr>
            </w:pPr>
            <w:r w:rsidRPr="003D4FAA">
              <w:rPr>
                <w:rFonts w:cs="Arial"/>
                <w:sz w:val="20"/>
                <w:szCs w:val="20"/>
              </w:rPr>
              <w:t>Process Performance</w:t>
            </w:r>
          </w:p>
        </w:tc>
        <w:tc>
          <w:tcPr>
            <w:tcW w:w="5885" w:type="dxa"/>
            <w:shd w:val="clear" w:color="auto" w:fill="auto"/>
            <w:vAlign w:val="center"/>
          </w:tcPr>
          <w:p w14:paraId="257B09B1" w14:textId="77777777" w:rsidR="003D4FAA" w:rsidRPr="003D4FAA" w:rsidRDefault="003D4FAA" w:rsidP="003D4FAA">
            <w:pPr>
              <w:numPr>
                <w:ilvl w:val="0"/>
                <w:numId w:val="43"/>
              </w:numPr>
              <w:tabs>
                <w:tab w:val="clear" w:pos="720"/>
                <w:tab w:val="num" w:pos="432"/>
              </w:tabs>
              <w:ind w:left="432" w:hanging="432"/>
              <w:rPr>
                <w:rFonts w:cs="Arial"/>
                <w:sz w:val="20"/>
                <w:szCs w:val="20"/>
              </w:rPr>
            </w:pPr>
            <w:r w:rsidRPr="003D4FAA">
              <w:rPr>
                <w:rFonts w:cs="Arial"/>
                <w:sz w:val="20"/>
                <w:szCs w:val="20"/>
              </w:rPr>
              <w:t>All critical manufacturing processes are monitored for effectiveness.</w:t>
            </w:r>
          </w:p>
          <w:p w14:paraId="7C2F90E8" w14:textId="77777777" w:rsidR="003D4FAA" w:rsidRPr="003D4FAA" w:rsidRDefault="003D4FAA" w:rsidP="003D4FAA">
            <w:pPr>
              <w:numPr>
                <w:ilvl w:val="0"/>
                <w:numId w:val="43"/>
              </w:numPr>
              <w:tabs>
                <w:tab w:val="clear" w:pos="720"/>
                <w:tab w:val="num" w:pos="432"/>
              </w:tabs>
              <w:ind w:left="432" w:hanging="432"/>
              <w:rPr>
                <w:rFonts w:cs="Arial"/>
                <w:sz w:val="20"/>
                <w:szCs w:val="20"/>
              </w:rPr>
            </w:pPr>
            <w:r w:rsidRPr="003D4FAA">
              <w:rPr>
                <w:rFonts w:cs="Arial"/>
                <w:sz w:val="20"/>
                <w:szCs w:val="20"/>
              </w:rPr>
              <w:t xml:space="preserve">Data collection systems should include process performance indicators </w:t>
            </w:r>
          </w:p>
          <w:p w14:paraId="47D70AAB" w14:textId="77777777" w:rsidR="003D4FAA" w:rsidRPr="003D4FAA" w:rsidRDefault="003D4FAA" w:rsidP="003D4FAA">
            <w:pPr>
              <w:numPr>
                <w:ilvl w:val="0"/>
                <w:numId w:val="43"/>
              </w:numPr>
              <w:tabs>
                <w:tab w:val="clear" w:pos="720"/>
                <w:tab w:val="num" w:pos="432"/>
              </w:tabs>
              <w:ind w:left="432" w:hanging="432"/>
              <w:rPr>
                <w:rFonts w:cs="Arial"/>
                <w:sz w:val="20"/>
                <w:szCs w:val="20"/>
              </w:rPr>
            </w:pPr>
            <w:r w:rsidRPr="003D4FAA">
              <w:rPr>
                <w:rFonts w:cs="Arial"/>
                <w:sz w:val="20"/>
                <w:szCs w:val="20"/>
              </w:rPr>
              <w:t>1st pass acceptance test rate is high and continuously improving (on a component by component basis).</w:t>
            </w:r>
          </w:p>
          <w:p w14:paraId="05566B49" w14:textId="1FC11BAA" w:rsidR="003D4FAA" w:rsidRPr="00D82CD3" w:rsidRDefault="003D4FAA" w:rsidP="003D4FAA">
            <w:pPr>
              <w:numPr>
                <w:ilvl w:val="0"/>
                <w:numId w:val="43"/>
              </w:numPr>
              <w:tabs>
                <w:tab w:val="clear" w:pos="720"/>
                <w:tab w:val="num" w:pos="432"/>
              </w:tabs>
              <w:ind w:left="432" w:hanging="432"/>
              <w:rPr>
                <w:rFonts w:cs="Arial"/>
                <w:sz w:val="20"/>
                <w:szCs w:val="20"/>
              </w:rPr>
            </w:pPr>
            <w:r w:rsidRPr="003D4FAA">
              <w:rPr>
                <w:rFonts w:cs="Arial"/>
                <w:sz w:val="20"/>
                <w:szCs w:val="20"/>
              </w:rPr>
              <w:t>Process problems are quickly and effectively rectified.</w:t>
            </w:r>
          </w:p>
        </w:tc>
      </w:tr>
      <w:tr w:rsidR="00325755" w:rsidRPr="00A55AA1" w14:paraId="0C136F3B" w14:textId="77777777" w:rsidTr="00325755">
        <w:trPr>
          <w:cantSplit/>
        </w:trPr>
        <w:tc>
          <w:tcPr>
            <w:tcW w:w="1697" w:type="dxa"/>
            <w:vMerge w:val="restart"/>
            <w:shd w:val="clear" w:color="auto" w:fill="auto"/>
            <w:vAlign w:val="center"/>
          </w:tcPr>
          <w:p w14:paraId="1E1606F4" w14:textId="7020509B" w:rsidR="00325755" w:rsidRPr="00A50CF2" w:rsidRDefault="00325755" w:rsidP="00795A8C">
            <w:pPr>
              <w:rPr>
                <w:rFonts w:cs="Arial"/>
                <w:sz w:val="20"/>
                <w:szCs w:val="20"/>
              </w:rPr>
            </w:pPr>
            <w:r w:rsidRPr="00325755">
              <w:rPr>
                <w:rFonts w:cs="Arial"/>
                <w:sz w:val="20"/>
                <w:szCs w:val="20"/>
              </w:rPr>
              <w:t>Configuration Control</w:t>
            </w:r>
          </w:p>
        </w:tc>
        <w:tc>
          <w:tcPr>
            <w:tcW w:w="2295" w:type="dxa"/>
            <w:shd w:val="clear" w:color="auto" w:fill="auto"/>
            <w:vAlign w:val="center"/>
          </w:tcPr>
          <w:p w14:paraId="4E1593D5" w14:textId="6204A54E" w:rsidR="00325755" w:rsidRPr="00412D59" w:rsidRDefault="00325755" w:rsidP="00795A8C">
            <w:pPr>
              <w:rPr>
                <w:rFonts w:cs="Arial"/>
                <w:sz w:val="20"/>
                <w:szCs w:val="20"/>
              </w:rPr>
            </w:pPr>
            <w:r w:rsidRPr="00325755">
              <w:rPr>
                <w:rFonts w:cs="Arial"/>
                <w:sz w:val="20"/>
                <w:szCs w:val="20"/>
              </w:rPr>
              <w:t>Product Configuration</w:t>
            </w:r>
          </w:p>
        </w:tc>
        <w:tc>
          <w:tcPr>
            <w:tcW w:w="5885" w:type="dxa"/>
            <w:shd w:val="clear" w:color="auto" w:fill="auto"/>
            <w:vAlign w:val="center"/>
          </w:tcPr>
          <w:p w14:paraId="6B12BFAC" w14:textId="77777777" w:rsidR="00325755" w:rsidRPr="00D82CD3" w:rsidRDefault="00325755" w:rsidP="00325755">
            <w:pPr>
              <w:numPr>
                <w:ilvl w:val="0"/>
                <w:numId w:val="43"/>
              </w:numPr>
              <w:tabs>
                <w:tab w:val="clear" w:pos="720"/>
                <w:tab w:val="num" w:pos="432"/>
              </w:tabs>
              <w:ind w:left="432" w:hanging="432"/>
              <w:rPr>
                <w:rFonts w:cs="Arial"/>
                <w:sz w:val="20"/>
                <w:szCs w:val="20"/>
              </w:rPr>
            </w:pPr>
            <w:r w:rsidRPr="00D82CD3">
              <w:rPr>
                <w:rFonts w:cs="Arial"/>
                <w:sz w:val="20"/>
                <w:szCs w:val="20"/>
              </w:rPr>
              <w:t>Product configuration, including subcontracted products, is known and controlled at all times.</w:t>
            </w:r>
          </w:p>
          <w:p w14:paraId="495026B0" w14:textId="77777777" w:rsidR="00325755" w:rsidRPr="00D82CD3" w:rsidRDefault="00325755" w:rsidP="00325755">
            <w:pPr>
              <w:numPr>
                <w:ilvl w:val="0"/>
                <w:numId w:val="43"/>
              </w:numPr>
              <w:tabs>
                <w:tab w:val="clear" w:pos="720"/>
                <w:tab w:val="num" w:pos="432"/>
              </w:tabs>
              <w:ind w:left="432" w:hanging="432"/>
              <w:rPr>
                <w:rFonts w:cs="Arial"/>
                <w:sz w:val="20"/>
                <w:szCs w:val="20"/>
              </w:rPr>
            </w:pPr>
            <w:r w:rsidRPr="00D82CD3">
              <w:rPr>
                <w:rFonts w:cs="Arial"/>
                <w:sz w:val="20"/>
                <w:szCs w:val="20"/>
              </w:rPr>
              <w:t>Serialized components / products are uniquely identified.</w:t>
            </w:r>
          </w:p>
          <w:p w14:paraId="2CD54060" w14:textId="22E91BDC" w:rsidR="00325755" w:rsidRPr="00D82CD3" w:rsidRDefault="00325755" w:rsidP="00325755">
            <w:pPr>
              <w:numPr>
                <w:ilvl w:val="0"/>
                <w:numId w:val="43"/>
              </w:numPr>
              <w:tabs>
                <w:tab w:val="clear" w:pos="720"/>
              </w:tabs>
              <w:ind w:left="432" w:hanging="432"/>
              <w:rPr>
                <w:rFonts w:cs="Arial"/>
                <w:sz w:val="20"/>
                <w:szCs w:val="20"/>
              </w:rPr>
            </w:pPr>
            <w:r w:rsidRPr="00D82CD3">
              <w:rPr>
                <w:rFonts w:cs="Arial"/>
                <w:sz w:val="20"/>
                <w:szCs w:val="20"/>
              </w:rPr>
              <w:t xml:space="preserve">Inspection and manufacturing status of all hardware is readily apparent at all times.  </w:t>
            </w:r>
          </w:p>
        </w:tc>
      </w:tr>
      <w:tr w:rsidR="00325755" w:rsidRPr="00A55AA1" w14:paraId="44B352AE" w14:textId="77777777" w:rsidTr="00A50CF2">
        <w:tc>
          <w:tcPr>
            <w:tcW w:w="1697" w:type="dxa"/>
            <w:vMerge/>
            <w:shd w:val="clear" w:color="auto" w:fill="auto"/>
            <w:vAlign w:val="center"/>
          </w:tcPr>
          <w:p w14:paraId="609EE16E" w14:textId="0FF7AEF6" w:rsidR="00325755" w:rsidRPr="00A50CF2" w:rsidRDefault="00325755" w:rsidP="00795A8C">
            <w:pPr>
              <w:rPr>
                <w:rFonts w:cs="Arial"/>
                <w:sz w:val="20"/>
                <w:szCs w:val="20"/>
              </w:rPr>
            </w:pPr>
          </w:p>
        </w:tc>
        <w:tc>
          <w:tcPr>
            <w:tcW w:w="2295" w:type="dxa"/>
            <w:shd w:val="clear" w:color="auto" w:fill="auto"/>
            <w:vAlign w:val="center"/>
          </w:tcPr>
          <w:p w14:paraId="4A3B1F3D" w14:textId="2BFFCB31" w:rsidR="00325755" w:rsidRPr="00412D59" w:rsidRDefault="00325755" w:rsidP="00795A8C">
            <w:pPr>
              <w:rPr>
                <w:rFonts w:cs="Arial"/>
                <w:sz w:val="20"/>
                <w:szCs w:val="20"/>
              </w:rPr>
            </w:pPr>
            <w:r w:rsidRPr="00325755">
              <w:rPr>
                <w:rFonts w:cs="Arial"/>
                <w:sz w:val="20"/>
                <w:szCs w:val="20"/>
              </w:rPr>
              <w:t>Document Control</w:t>
            </w:r>
          </w:p>
        </w:tc>
        <w:tc>
          <w:tcPr>
            <w:tcW w:w="5885" w:type="dxa"/>
            <w:shd w:val="clear" w:color="auto" w:fill="auto"/>
            <w:vAlign w:val="center"/>
          </w:tcPr>
          <w:p w14:paraId="6FB0E8CB" w14:textId="77777777" w:rsidR="00325755" w:rsidRPr="00D82CD3" w:rsidRDefault="00325755" w:rsidP="00325755">
            <w:pPr>
              <w:numPr>
                <w:ilvl w:val="0"/>
                <w:numId w:val="43"/>
              </w:numPr>
              <w:tabs>
                <w:tab w:val="clear" w:pos="720"/>
                <w:tab w:val="num" w:pos="432"/>
              </w:tabs>
              <w:ind w:left="432" w:hanging="432"/>
              <w:rPr>
                <w:rFonts w:cs="Arial"/>
                <w:sz w:val="20"/>
                <w:szCs w:val="20"/>
              </w:rPr>
            </w:pPr>
            <w:r w:rsidRPr="00D82CD3">
              <w:rPr>
                <w:rFonts w:cs="Arial"/>
                <w:sz w:val="20"/>
                <w:szCs w:val="20"/>
              </w:rPr>
              <w:t>Only authorized versions of documents should be available at the point of use.</w:t>
            </w:r>
          </w:p>
          <w:p w14:paraId="70DFAD94" w14:textId="77777777" w:rsidR="00325755" w:rsidRPr="00D82CD3" w:rsidRDefault="00325755" w:rsidP="00325755">
            <w:pPr>
              <w:numPr>
                <w:ilvl w:val="0"/>
                <w:numId w:val="43"/>
              </w:numPr>
              <w:tabs>
                <w:tab w:val="clear" w:pos="720"/>
                <w:tab w:val="num" w:pos="432"/>
              </w:tabs>
              <w:ind w:left="432" w:hanging="432"/>
              <w:rPr>
                <w:rFonts w:cs="Arial"/>
                <w:sz w:val="20"/>
                <w:szCs w:val="20"/>
              </w:rPr>
            </w:pPr>
            <w:r w:rsidRPr="00D82CD3">
              <w:rPr>
                <w:rFonts w:cs="Arial"/>
                <w:sz w:val="20"/>
                <w:szCs w:val="20"/>
              </w:rPr>
              <w:t xml:space="preserve">External documents that define product or process characteristics are controlled. </w:t>
            </w:r>
          </w:p>
          <w:p w14:paraId="592A3EAD" w14:textId="50130505" w:rsidR="00325755" w:rsidRPr="00D82CD3" w:rsidRDefault="00325755" w:rsidP="00325755">
            <w:pPr>
              <w:numPr>
                <w:ilvl w:val="0"/>
                <w:numId w:val="43"/>
              </w:numPr>
              <w:tabs>
                <w:tab w:val="clear" w:pos="720"/>
              </w:tabs>
              <w:ind w:left="432" w:hanging="432"/>
              <w:rPr>
                <w:rFonts w:cs="Arial"/>
                <w:sz w:val="20"/>
                <w:szCs w:val="20"/>
              </w:rPr>
            </w:pPr>
            <w:r w:rsidRPr="00D82CD3">
              <w:rPr>
                <w:rFonts w:cs="Arial"/>
                <w:sz w:val="20"/>
                <w:szCs w:val="20"/>
              </w:rPr>
              <w:t>The document control system prevents the use of more than one version of a particular document.</w:t>
            </w:r>
          </w:p>
        </w:tc>
      </w:tr>
      <w:tr w:rsidR="00325755" w:rsidRPr="00A55AA1" w14:paraId="2BFDE52C" w14:textId="77777777" w:rsidTr="00F663B7">
        <w:tc>
          <w:tcPr>
            <w:tcW w:w="1697" w:type="dxa"/>
            <w:vMerge/>
            <w:shd w:val="clear" w:color="auto" w:fill="auto"/>
            <w:vAlign w:val="center"/>
          </w:tcPr>
          <w:p w14:paraId="4D548BA2" w14:textId="77777777" w:rsidR="00325755" w:rsidRPr="00A50CF2" w:rsidRDefault="00325755" w:rsidP="00F663B7">
            <w:pPr>
              <w:rPr>
                <w:rFonts w:cs="Arial"/>
                <w:sz w:val="20"/>
                <w:szCs w:val="20"/>
              </w:rPr>
            </w:pPr>
          </w:p>
        </w:tc>
        <w:tc>
          <w:tcPr>
            <w:tcW w:w="2295" w:type="dxa"/>
            <w:shd w:val="clear" w:color="auto" w:fill="auto"/>
            <w:vAlign w:val="center"/>
          </w:tcPr>
          <w:p w14:paraId="3F7D9AAC" w14:textId="30B179E9" w:rsidR="00325755" w:rsidRPr="00412D59" w:rsidRDefault="00325755" w:rsidP="00F663B7">
            <w:pPr>
              <w:rPr>
                <w:rFonts w:cs="Arial"/>
                <w:sz w:val="20"/>
                <w:szCs w:val="20"/>
              </w:rPr>
            </w:pPr>
            <w:r w:rsidRPr="00325755">
              <w:rPr>
                <w:rFonts w:cs="Arial"/>
                <w:sz w:val="20"/>
                <w:szCs w:val="20"/>
              </w:rPr>
              <w:t>Change Management</w:t>
            </w:r>
          </w:p>
        </w:tc>
        <w:tc>
          <w:tcPr>
            <w:tcW w:w="5885" w:type="dxa"/>
            <w:shd w:val="clear" w:color="auto" w:fill="auto"/>
            <w:vAlign w:val="center"/>
          </w:tcPr>
          <w:p w14:paraId="6B24A4B4" w14:textId="77777777" w:rsidR="00325755" w:rsidRPr="00D82CD3" w:rsidRDefault="00325755" w:rsidP="00325755">
            <w:pPr>
              <w:numPr>
                <w:ilvl w:val="0"/>
                <w:numId w:val="43"/>
              </w:numPr>
              <w:tabs>
                <w:tab w:val="clear" w:pos="720"/>
                <w:tab w:val="num" w:pos="432"/>
              </w:tabs>
              <w:ind w:left="432" w:hanging="432"/>
              <w:rPr>
                <w:rFonts w:cs="Arial"/>
                <w:sz w:val="20"/>
                <w:szCs w:val="20"/>
              </w:rPr>
            </w:pPr>
            <w:r w:rsidRPr="00D82CD3">
              <w:rPr>
                <w:rFonts w:cs="Arial"/>
                <w:sz w:val="20"/>
                <w:szCs w:val="20"/>
              </w:rPr>
              <w:t>Design and development changes are recorded and maintained.</w:t>
            </w:r>
          </w:p>
          <w:p w14:paraId="77CF8739" w14:textId="77777777" w:rsidR="00325755" w:rsidRPr="00D82CD3" w:rsidRDefault="00325755" w:rsidP="00325755">
            <w:pPr>
              <w:numPr>
                <w:ilvl w:val="0"/>
                <w:numId w:val="43"/>
              </w:numPr>
              <w:tabs>
                <w:tab w:val="clear" w:pos="720"/>
                <w:tab w:val="num" w:pos="432"/>
              </w:tabs>
              <w:ind w:left="432" w:hanging="432"/>
              <w:rPr>
                <w:rFonts w:cs="Arial"/>
                <w:sz w:val="20"/>
                <w:szCs w:val="20"/>
              </w:rPr>
            </w:pPr>
            <w:r w:rsidRPr="00D82CD3">
              <w:rPr>
                <w:rFonts w:cs="Arial"/>
                <w:sz w:val="20"/>
                <w:szCs w:val="20"/>
              </w:rPr>
              <w:t>Product changes occurring during manufacture are completely incorporated into all affected in-process hardware.</w:t>
            </w:r>
          </w:p>
          <w:p w14:paraId="6F837D08" w14:textId="77777777" w:rsidR="00325755" w:rsidRPr="00D82CD3" w:rsidRDefault="00325755" w:rsidP="00325755">
            <w:pPr>
              <w:numPr>
                <w:ilvl w:val="0"/>
                <w:numId w:val="43"/>
              </w:numPr>
              <w:tabs>
                <w:tab w:val="clear" w:pos="720"/>
                <w:tab w:val="num" w:pos="432"/>
              </w:tabs>
              <w:ind w:left="432" w:hanging="432"/>
              <w:rPr>
                <w:rFonts w:cs="Arial"/>
                <w:sz w:val="20"/>
                <w:szCs w:val="20"/>
              </w:rPr>
            </w:pPr>
            <w:r w:rsidRPr="00D82CD3">
              <w:rPr>
                <w:rFonts w:cs="Arial"/>
                <w:sz w:val="20"/>
                <w:szCs w:val="20"/>
              </w:rPr>
              <w:t xml:space="preserve">Potential impact of known changes on constituent parts is understood </w:t>
            </w:r>
          </w:p>
          <w:p w14:paraId="22608854" w14:textId="77777777" w:rsidR="00325755" w:rsidRPr="00D82CD3" w:rsidRDefault="00325755" w:rsidP="00325755">
            <w:pPr>
              <w:numPr>
                <w:ilvl w:val="0"/>
                <w:numId w:val="43"/>
              </w:numPr>
              <w:tabs>
                <w:tab w:val="clear" w:pos="720"/>
                <w:tab w:val="num" w:pos="432"/>
              </w:tabs>
              <w:ind w:left="432" w:hanging="432"/>
              <w:rPr>
                <w:rFonts w:cs="Arial"/>
                <w:sz w:val="20"/>
                <w:szCs w:val="20"/>
              </w:rPr>
            </w:pPr>
            <w:r w:rsidRPr="00D82CD3">
              <w:rPr>
                <w:rFonts w:cs="Arial"/>
                <w:sz w:val="20"/>
                <w:szCs w:val="20"/>
              </w:rPr>
              <w:t xml:space="preserve">Changes impacting shipped product are immediately identified to the Customer. </w:t>
            </w:r>
          </w:p>
          <w:p w14:paraId="50A383A3" w14:textId="6C5AD20F" w:rsidR="00325755" w:rsidRPr="00D82CD3" w:rsidRDefault="00325755" w:rsidP="00325755">
            <w:pPr>
              <w:numPr>
                <w:ilvl w:val="0"/>
                <w:numId w:val="43"/>
              </w:numPr>
              <w:tabs>
                <w:tab w:val="clear" w:pos="720"/>
              </w:tabs>
              <w:ind w:left="432" w:hanging="432"/>
              <w:rPr>
                <w:rFonts w:cs="Arial"/>
                <w:sz w:val="20"/>
                <w:szCs w:val="20"/>
              </w:rPr>
            </w:pPr>
            <w:r w:rsidRPr="00D82CD3">
              <w:rPr>
                <w:rFonts w:cs="Arial"/>
                <w:sz w:val="20"/>
                <w:szCs w:val="20"/>
              </w:rPr>
              <w:t>All necessary approvals are obtained prior to processing the change and/ or before product release for shipment</w:t>
            </w:r>
            <w:r>
              <w:rPr>
                <w:rFonts w:cs="Arial"/>
                <w:sz w:val="20"/>
                <w:szCs w:val="20"/>
              </w:rPr>
              <w:t>.</w:t>
            </w:r>
          </w:p>
        </w:tc>
      </w:tr>
      <w:tr w:rsidR="00325755" w:rsidRPr="00A55AA1" w14:paraId="3D5E262F" w14:textId="77777777" w:rsidTr="00F663B7">
        <w:tc>
          <w:tcPr>
            <w:tcW w:w="1697" w:type="dxa"/>
            <w:vMerge/>
            <w:shd w:val="clear" w:color="auto" w:fill="auto"/>
            <w:vAlign w:val="center"/>
          </w:tcPr>
          <w:p w14:paraId="464DA479" w14:textId="77777777" w:rsidR="00325755" w:rsidRPr="00A50CF2" w:rsidRDefault="00325755" w:rsidP="00F663B7">
            <w:pPr>
              <w:rPr>
                <w:rFonts w:cs="Arial"/>
                <w:sz w:val="20"/>
                <w:szCs w:val="20"/>
              </w:rPr>
            </w:pPr>
          </w:p>
        </w:tc>
        <w:tc>
          <w:tcPr>
            <w:tcW w:w="2295" w:type="dxa"/>
            <w:shd w:val="clear" w:color="auto" w:fill="auto"/>
            <w:vAlign w:val="center"/>
          </w:tcPr>
          <w:p w14:paraId="2BAB877B" w14:textId="4BB64D51" w:rsidR="00325755" w:rsidRPr="00412D59" w:rsidRDefault="00325755" w:rsidP="00F663B7">
            <w:pPr>
              <w:rPr>
                <w:rFonts w:cs="Arial"/>
                <w:sz w:val="20"/>
                <w:szCs w:val="20"/>
              </w:rPr>
            </w:pPr>
            <w:r w:rsidRPr="00325755">
              <w:rPr>
                <w:rFonts w:cs="Arial"/>
                <w:sz w:val="20"/>
                <w:szCs w:val="20"/>
              </w:rPr>
              <w:t>Data Book Adequacy</w:t>
            </w:r>
          </w:p>
        </w:tc>
        <w:tc>
          <w:tcPr>
            <w:tcW w:w="5885" w:type="dxa"/>
            <w:shd w:val="clear" w:color="auto" w:fill="auto"/>
            <w:vAlign w:val="center"/>
          </w:tcPr>
          <w:p w14:paraId="78001787" w14:textId="77777777" w:rsidR="00325755" w:rsidRPr="00D82CD3" w:rsidRDefault="00325755" w:rsidP="00325755">
            <w:pPr>
              <w:numPr>
                <w:ilvl w:val="0"/>
                <w:numId w:val="43"/>
              </w:numPr>
              <w:tabs>
                <w:tab w:val="clear" w:pos="720"/>
                <w:tab w:val="num" w:pos="432"/>
              </w:tabs>
              <w:ind w:left="432" w:hanging="432"/>
              <w:rPr>
                <w:rFonts w:cs="Arial"/>
                <w:sz w:val="20"/>
                <w:szCs w:val="20"/>
              </w:rPr>
            </w:pPr>
            <w:r w:rsidRPr="00D82CD3">
              <w:rPr>
                <w:rFonts w:cs="Arial"/>
                <w:sz w:val="20"/>
                <w:szCs w:val="20"/>
              </w:rPr>
              <w:t>When required, History books and/or Certification Data Sheets are accurate and complete.</w:t>
            </w:r>
          </w:p>
          <w:p w14:paraId="36938A55" w14:textId="77777777" w:rsidR="00325755" w:rsidRPr="00D82CD3" w:rsidRDefault="00325755" w:rsidP="00325755">
            <w:pPr>
              <w:numPr>
                <w:ilvl w:val="0"/>
                <w:numId w:val="43"/>
              </w:numPr>
              <w:tabs>
                <w:tab w:val="clear" w:pos="720"/>
                <w:tab w:val="num" w:pos="432"/>
              </w:tabs>
              <w:ind w:left="432" w:hanging="432"/>
              <w:rPr>
                <w:rFonts w:cs="Arial"/>
                <w:sz w:val="20"/>
                <w:szCs w:val="20"/>
              </w:rPr>
            </w:pPr>
            <w:r w:rsidRPr="00D82CD3">
              <w:rPr>
                <w:rFonts w:cs="Arial"/>
                <w:sz w:val="20"/>
                <w:szCs w:val="20"/>
              </w:rPr>
              <w:t>Reviews are performed by competent personnel.</w:t>
            </w:r>
          </w:p>
          <w:p w14:paraId="6E794522" w14:textId="552EB51F" w:rsidR="00325755" w:rsidRPr="00D82CD3" w:rsidRDefault="00325755" w:rsidP="00325755">
            <w:pPr>
              <w:numPr>
                <w:ilvl w:val="0"/>
                <w:numId w:val="43"/>
              </w:numPr>
              <w:tabs>
                <w:tab w:val="clear" w:pos="720"/>
              </w:tabs>
              <w:ind w:left="432" w:hanging="432"/>
              <w:rPr>
                <w:rFonts w:cs="Arial"/>
                <w:sz w:val="20"/>
                <w:szCs w:val="20"/>
              </w:rPr>
            </w:pPr>
            <w:r w:rsidRPr="00D82CD3">
              <w:rPr>
                <w:rFonts w:cs="Arial"/>
                <w:sz w:val="20"/>
                <w:szCs w:val="20"/>
              </w:rPr>
              <w:t>Customer feedback is periodically sought to assess performance.</w:t>
            </w:r>
          </w:p>
        </w:tc>
      </w:tr>
      <w:tr w:rsidR="00325755" w:rsidRPr="00A55AA1" w14:paraId="41FF2281" w14:textId="77777777" w:rsidTr="00F663B7">
        <w:tc>
          <w:tcPr>
            <w:tcW w:w="1697" w:type="dxa"/>
            <w:vMerge/>
            <w:shd w:val="clear" w:color="auto" w:fill="auto"/>
            <w:vAlign w:val="center"/>
          </w:tcPr>
          <w:p w14:paraId="5FEBA43A" w14:textId="77777777" w:rsidR="00325755" w:rsidRPr="00A50CF2" w:rsidRDefault="00325755" w:rsidP="00F663B7">
            <w:pPr>
              <w:rPr>
                <w:rFonts w:cs="Arial"/>
                <w:sz w:val="20"/>
                <w:szCs w:val="20"/>
              </w:rPr>
            </w:pPr>
          </w:p>
        </w:tc>
        <w:tc>
          <w:tcPr>
            <w:tcW w:w="2295" w:type="dxa"/>
            <w:shd w:val="clear" w:color="auto" w:fill="auto"/>
            <w:vAlign w:val="center"/>
          </w:tcPr>
          <w:p w14:paraId="6E082606" w14:textId="05B1E756" w:rsidR="00325755" w:rsidRPr="00412D59" w:rsidRDefault="00325755" w:rsidP="00F663B7">
            <w:pPr>
              <w:rPr>
                <w:rFonts w:cs="Arial"/>
                <w:sz w:val="20"/>
                <w:szCs w:val="20"/>
              </w:rPr>
            </w:pPr>
            <w:r w:rsidRPr="00325755">
              <w:rPr>
                <w:rFonts w:cs="Arial"/>
                <w:sz w:val="20"/>
                <w:szCs w:val="20"/>
              </w:rPr>
              <w:t>Record Control</w:t>
            </w:r>
          </w:p>
        </w:tc>
        <w:tc>
          <w:tcPr>
            <w:tcW w:w="5885" w:type="dxa"/>
            <w:shd w:val="clear" w:color="auto" w:fill="auto"/>
            <w:vAlign w:val="center"/>
          </w:tcPr>
          <w:p w14:paraId="3148A65C" w14:textId="77777777" w:rsidR="00325755" w:rsidRPr="00D82CD3" w:rsidRDefault="00325755" w:rsidP="00325755">
            <w:pPr>
              <w:numPr>
                <w:ilvl w:val="0"/>
                <w:numId w:val="43"/>
              </w:numPr>
              <w:tabs>
                <w:tab w:val="clear" w:pos="720"/>
                <w:tab w:val="num" w:pos="432"/>
              </w:tabs>
              <w:ind w:left="432" w:hanging="432"/>
              <w:rPr>
                <w:rFonts w:cs="Arial"/>
                <w:sz w:val="20"/>
                <w:szCs w:val="20"/>
              </w:rPr>
            </w:pPr>
            <w:r w:rsidRPr="00D82CD3">
              <w:rPr>
                <w:rFonts w:cs="Arial"/>
                <w:sz w:val="20"/>
                <w:szCs w:val="20"/>
              </w:rPr>
              <w:t>Records required by contract are complete and legible</w:t>
            </w:r>
          </w:p>
          <w:p w14:paraId="4B22EC64" w14:textId="77777777" w:rsidR="00325755" w:rsidRPr="00D82CD3" w:rsidRDefault="00325755" w:rsidP="00325755">
            <w:pPr>
              <w:numPr>
                <w:ilvl w:val="0"/>
                <w:numId w:val="43"/>
              </w:numPr>
              <w:tabs>
                <w:tab w:val="clear" w:pos="720"/>
                <w:tab w:val="num" w:pos="432"/>
              </w:tabs>
              <w:ind w:left="432" w:hanging="432"/>
              <w:rPr>
                <w:rFonts w:cs="Arial"/>
                <w:sz w:val="20"/>
                <w:szCs w:val="20"/>
              </w:rPr>
            </w:pPr>
            <w:r w:rsidRPr="00D82CD3">
              <w:rPr>
                <w:rFonts w:cs="Arial"/>
                <w:sz w:val="20"/>
                <w:szCs w:val="20"/>
              </w:rPr>
              <w:t>Lifetime QA records are properly maintained and readily retrievable</w:t>
            </w:r>
          </w:p>
          <w:p w14:paraId="49A7B608" w14:textId="15D3916C" w:rsidR="00325755" w:rsidRPr="00D82CD3" w:rsidRDefault="00325755" w:rsidP="00325755">
            <w:pPr>
              <w:numPr>
                <w:ilvl w:val="0"/>
                <w:numId w:val="43"/>
              </w:numPr>
              <w:tabs>
                <w:tab w:val="clear" w:pos="720"/>
              </w:tabs>
              <w:ind w:left="432" w:hanging="432"/>
              <w:rPr>
                <w:rFonts w:cs="Arial"/>
                <w:sz w:val="20"/>
                <w:szCs w:val="20"/>
              </w:rPr>
            </w:pPr>
            <w:r w:rsidRPr="00D82CD3">
              <w:rPr>
                <w:rFonts w:cs="Arial"/>
                <w:sz w:val="20"/>
                <w:szCs w:val="20"/>
              </w:rPr>
              <w:t>Procedures for control of records exist.</w:t>
            </w:r>
          </w:p>
        </w:tc>
      </w:tr>
      <w:tr w:rsidR="001779CB" w:rsidRPr="00A55AA1" w14:paraId="190AAC08" w14:textId="77777777" w:rsidTr="00F663B7">
        <w:tc>
          <w:tcPr>
            <w:tcW w:w="1697" w:type="dxa"/>
            <w:vMerge w:val="restart"/>
            <w:shd w:val="clear" w:color="auto" w:fill="auto"/>
            <w:vAlign w:val="center"/>
          </w:tcPr>
          <w:p w14:paraId="10F6E948" w14:textId="3206A31D" w:rsidR="001779CB" w:rsidRPr="00A50CF2" w:rsidRDefault="001779CB" w:rsidP="00F663B7">
            <w:pPr>
              <w:rPr>
                <w:rFonts w:cs="Arial"/>
                <w:sz w:val="20"/>
                <w:szCs w:val="20"/>
              </w:rPr>
            </w:pPr>
            <w:r w:rsidRPr="001779CB">
              <w:rPr>
                <w:rFonts w:cs="Arial"/>
                <w:sz w:val="20"/>
                <w:szCs w:val="20"/>
              </w:rPr>
              <w:t>Engineering</w:t>
            </w:r>
          </w:p>
        </w:tc>
        <w:tc>
          <w:tcPr>
            <w:tcW w:w="2295" w:type="dxa"/>
            <w:shd w:val="clear" w:color="auto" w:fill="auto"/>
            <w:vAlign w:val="center"/>
          </w:tcPr>
          <w:p w14:paraId="6B601A8A" w14:textId="105D3615" w:rsidR="001779CB" w:rsidRPr="00412D59" w:rsidRDefault="001779CB" w:rsidP="00F663B7">
            <w:pPr>
              <w:rPr>
                <w:rFonts w:cs="Arial"/>
                <w:sz w:val="20"/>
                <w:szCs w:val="20"/>
              </w:rPr>
            </w:pPr>
            <w:r w:rsidRPr="001779CB">
              <w:rPr>
                <w:rFonts w:cs="Arial"/>
                <w:sz w:val="20"/>
                <w:szCs w:val="20"/>
              </w:rPr>
              <w:t>Technical Capability</w:t>
            </w:r>
          </w:p>
        </w:tc>
        <w:tc>
          <w:tcPr>
            <w:tcW w:w="5885" w:type="dxa"/>
            <w:shd w:val="clear" w:color="auto" w:fill="auto"/>
            <w:vAlign w:val="center"/>
          </w:tcPr>
          <w:p w14:paraId="04CD39FA" w14:textId="77777777" w:rsidR="001779CB" w:rsidRPr="00D82CD3" w:rsidRDefault="001779CB" w:rsidP="001779CB">
            <w:pPr>
              <w:numPr>
                <w:ilvl w:val="0"/>
                <w:numId w:val="43"/>
              </w:numPr>
              <w:tabs>
                <w:tab w:val="clear" w:pos="720"/>
                <w:tab w:val="num" w:pos="432"/>
              </w:tabs>
              <w:ind w:left="432" w:hanging="432"/>
              <w:rPr>
                <w:rFonts w:cs="Arial"/>
                <w:sz w:val="20"/>
                <w:szCs w:val="20"/>
              </w:rPr>
            </w:pPr>
            <w:r w:rsidRPr="00D82CD3">
              <w:rPr>
                <w:rFonts w:cs="Arial"/>
                <w:sz w:val="20"/>
                <w:szCs w:val="20"/>
              </w:rPr>
              <w:t>In-house engineering skills fully support existing product line(s)</w:t>
            </w:r>
          </w:p>
          <w:p w14:paraId="5035EA63" w14:textId="77777777" w:rsidR="001779CB" w:rsidRPr="00D82CD3" w:rsidRDefault="001779CB" w:rsidP="001779CB">
            <w:pPr>
              <w:numPr>
                <w:ilvl w:val="0"/>
                <w:numId w:val="43"/>
              </w:numPr>
              <w:tabs>
                <w:tab w:val="clear" w:pos="720"/>
                <w:tab w:val="num" w:pos="432"/>
              </w:tabs>
              <w:ind w:left="432" w:hanging="432"/>
              <w:rPr>
                <w:rFonts w:cs="Arial"/>
                <w:sz w:val="20"/>
                <w:szCs w:val="20"/>
              </w:rPr>
            </w:pPr>
            <w:r w:rsidRPr="00D82CD3">
              <w:rPr>
                <w:rFonts w:cs="Arial"/>
                <w:sz w:val="20"/>
                <w:szCs w:val="20"/>
              </w:rPr>
              <w:t>Subcontracted services, when used, are actively managed to support all contract requirements.</w:t>
            </w:r>
          </w:p>
          <w:p w14:paraId="60E7007D" w14:textId="3F6DA524" w:rsidR="001779CB" w:rsidRPr="00D82CD3" w:rsidRDefault="001779CB" w:rsidP="001779CB">
            <w:pPr>
              <w:numPr>
                <w:ilvl w:val="0"/>
                <w:numId w:val="43"/>
              </w:numPr>
              <w:tabs>
                <w:tab w:val="clear" w:pos="720"/>
                <w:tab w:val="num" w:pos="432"/>
              </w:tabs>
              <w:ind w:left="432" w:hanging="432"/>
              <w:rPr>
                <w:rFonts w:cs="Arial"/>
                <w:sz w:val="20"/>
                <w:szCs w:val="20"/>
              </w:rPr>
            </w:pPr>
            <w:r w:rsidRPr="00D82CD3">
              <w:rPr>
                <w:rFonts w:cs="Arial"/>
                <w:sz w:val="20"/>
                <w:szCs w:val="20"/>
              </w:rPr>
              <w:t>The design basis of all product lines/designs is understood</w:t>
            </w:r>
          </w:p>
        </w:tc>
      </w:tr>
      <w:tr w:rsidR="001779CB" w:rsidRPr="00A55AA1" w14:paraId="7B04A81F" w14:textId="77777777" w:rsidTr="00F663B7">
        <w:tc>
          <w:tcPr>
            <w:tcW w:w="1697" w:type="dxa"/>
            <w:vMerge/>
            <w:shd w:val="clear" w:color="auto" w:fill="auto"/>
            <w:vAlign w:val="center"/>
          </w:tcPr>
          <w:p w14:paraId="4976629B" w14:textId="77777777" w:rsidR="001779CB" w:rsidRPr="00A50CF2" w:rsidRDefault="001779CB" w:rsidP="00F663B7">
            <w:pPr>
              <w:rPr>
                <w:rFonts w:cs="Arial"/>
                <w:sz w:val="20"/>
                <w:szCs w:val="20"/>
              </w:rPr>
            </w:pPr>
          </w:p>
        </w:tc>
        <w:tc>
          <w:tcPr>
            <w:tcW w:w="2295" w:type="dxa"/>
            <w:shd w:val="clear" w:color="auto" w:fill="auto"/>
            <w:vAlign w:val="center"/>
          </w:tcPr>
          <w:p w14:paraId="5DB1BAE2" w14:textId="5B67C2EA" w:rsidR="001779CB" w:rsidRPr="00412D59" w:rsidRDefault="001779CB" w:rsidP="00F663B7">
            <w:pPr>
              <w:rPr>
                <w:rFonts w:cs="Arial"/>
                <w:sz w:val="20"/>
                <w:szCs w:val="20"/>
              </w:rPr>
            </w:pPr>
            <w:r w:rsidRPr="001779CB">
              <w:rPr>
                <w:rFonts w:cs="Arial"/>
                <w:sz w:val="20"/>
                <w:szCs w:val="20"/>
              </w:rPr>
              <w:t>Design Documentation / Technical Submittals</w:t>
            </w:r>
          </w:p>
        </w:tc>
        <w:tc>
          <w:tcPr>
            <w:tcW w:w="5885" w:type="dxa"/>
            <w:shd w:val="clear" w:color="auto" w:fill="auto"/>
            <w:vAlign w:val="center"/>
          </w:tcPr>
          <w:p w14:paraId="5ED40E4C" w14:textId="77777777" w:rsidR="001779CB" w:rsidRPr="00D82CD3" w:rsidRDefault="001779CB" w:rsidP="001779CB">
            <w:pPr>
              <w:numPr>
                <w:ilvl w:val="0"/>
                <w:numId w:val="43"/>
              </w:numPr>
              <w:tabs>
                <w:tab w:val="clear" w:pos="720"/>
                <w:tab w:val="num" w:pos="432"/>
              </w:tabs>
              <w:ind w:left="432" w:hanging="432"/>
              <w:rPr>
                <w:rFonts w:cs="Arial"/>
                <w:sz w:val="20"/>
                <w:szCs w:val="20"/>
              </w:rPr>
            </w:pPr>
            <w:r w:rsidRPr="00D82CD3">
              <w:rPr>
                <w:rFonts w:cs="Arial"/>
                <w:sz w:val="20"/>
                <w:szCs w:val="20"/>
              </w:rPr>
              <w:t>Design documentation is complete and compliant with contract requirements</w:t>
            </w:r>
          </w:p>
          <w:p w14:paraId="083565A9" w14:textId="77777777" w:rsidR="001779CB" w:rsidRPr="00D82CD3" w:rsidRDefault="001779CB" w:rsidP="001779CB">
            <w:pPr>
              <w:numPr>
                <w:ilvl w:val="0"/>
                <w:numId w:val="43"/>
              </w:numPr>
              <w:tabs>
                <w:tab w:val="clear" w:pos="720"/>
                <w:tab w:val="num" w:pos="432"/>
              </w:tabs>
              <w:ind w:left="432" w:hanging="432"/>
              <w:rPr>
                <w:rFonts w:cs="Arial"/>
                <w:sz w:val="20"/>
                <w:szCs w:val="20"/>
              </w:rPr>
            </w:pPr>
            <w:r w:rsidRPr="00D82CD3">
              <w:rPr>
                <w:rFonts w:cs="Arial"/>
                <w:sz w:val="20"/>
                <w:szCs w:val="20"/>
              </w:rPr>
              <w:t>Submittals undergo an appropriate level of over check/review prior to transmittal.</w:t>
            </w:r>
          </w:p>
          <w:p w14:paraId="0389B507" w14:textId="77777777" w:rsidR="001779CB" w:rsidRPr="00D82CD3" w:rsidRDefault="001779CB" w:rsidP="001779CB">
            <w:pPr>
              <w:numPr>
                <w:ilvl w:val="0"/>
                <w:numId w:val="43"/>
              </w:numPr>
              <w:tabs>
                <w:tab w:val="clear" w:pos="720"/>
                <w:tab w:val="num" w:pos="432"/>
              </w:tabs>
              <w:ind w:left="432" w:hanging="432"/>
              <w:rPr>
                <w:rFonts w:cs="Arial"/>
                <w:sz w:val="20"/>
                <w:szCs w:val="20"/>
              </w:rPr>
            </w:pPr>
            <w:r w:rsidRPr="00D82CD3">
              <w:rPr>
                <w:rFonts w:cs="Arial"/>
                <w:sz w:val="20"/>
                <w:szCs w:val="20"/>
              </w:rPr>
              <w:t>Submittals have a minimal number of errors</w:t>
            </w:r>
          </w:p>
          <w:p w14:paraId="065B637F" w14:textId="54F27C99" w:rsidR="001779CB" w:rsidRPr="00D82CD3" w:rsidRDefault="001779CB" w:rsidP="001779CB">
            <w:pPr>
              <w:numPr>
                <w:ilvl w:val="0"/>
                <w:numId w:val="43"/>
              </w:numPr>
              <w:tabs>
                <w:tab w:val="clear" w:pos="720"/>
                <w:tab w:val="num" w:pos="432"/>
              </w:tabs>
              <w:ind w:left="432" w:hanging="432"/>
              <w:rPr>
                <w:rFonts w:cs="Arial"/>
                <w:sz w:val="20"/>
                <w:szCs w:val="20"/>
              </w:rPr>
            </w:pPr>
            <w:r w:rsidRPr="00D82CD3">
              <w:rPr>
                <w:rFonts w:cs="Arial"/>
                <w:sz w:val="20"/>
                <w:szCs w:val="20"/>
              </w:rPr>
              <w:t>Customer comments are promptly and completely addressed</w:t>
            </w:r>
          </w:p>
        </w:tc>
      </w:tr>
      <w:tr w:rsidR="001779CB" w:rsidRPr="00A55AA1" w14:paraId="09C137DF" w14:textId="77777777" w:rsidTr="00F663B7">
        <w:tc>
          <w:tcPr>
            <w:tcW w:w="1697" w:type="dxa"/>
            <w:vMerge/>
            <w:shd w:val="clear" w:color="auto" w:fill="auto"/>
            <w:vAlign w:val="center"/>
          </w:tcPr>
          <w:p w14:paraId="7CB294CF" w14:textId="77777777" w:rsidR="001779CB" w:rsidRPr="00A50CF2" w:rsidRDefault="001779CB" w:rsidP="00F663B7">
            <w:pPr>
              <w:rPr>
                <w:rFonts w:cs="Arial"/>
                <w:sz w:val="20"/>
                <w:szCs w:val="20"/>
              </w:rPr>
            </w:pPr>
          </w:p>
        </w:tc>
        <w:tc>
          <w:tcPr>
            <w:tcW w:w="2295" w:type="dxa"/>
            <w:shd w:val="clear" w:color="auto" w:fill="auto"/>
            <w:vAlign w:val="center"/>
          </w:tcPr>
          <w:p w14:paraId="6A03CA99" w14:textId="4F6455DA" w:rsidR="001779CB" w:rsidRPr="00412D59" w:rsidRDefault="001779CB" w:rsidP="00F663B7">
            <w:pPr>
              <w:rPr>
                <w:rFonts w:cs="Arial"/>
                <w:sz w:val="20"/>
                <w:szCs w:val="20"/>
              </w:rPr>
            </w:pPr>
            <w:r w:rsidRPr="001779CB">
              <w:rPr>
                <w:rFonts w:cs="Arial"/>
                <w:sz w:val="20"/>
                <w:szCs w:val="20"/>
              </w:rPr>
              <w:t>Contract Review</w:t>
            </w:r>
          </w:p>
        </w:tc>
        <w:tc>
          <w:tcPr>
            <w:tcW w:w="5885" w:type="dxa"/>
            <w:shd w:val="clear" w:color="auto" w:fill="auto"/>
            <w:vAlign w:val="center"/>
          </w:tcPr>
          <w:p w14:paraId="3BA1C3C2" w14:textId="77777777" w:rsidR="001779CB" w:rsidRPr="00D82CD3" w:rsidRDefault="001779CB" w:rsidP="001779CB">
            <w:pPr>
              <w:numPr>
                <w:ilvl w:val="0"/>
                <w:numId w:val="43"/>
              </w:numPr>
              <w:tabs>
                <w:tab w:val="clear" w:pos="720"/>
                <w:tab w:val="num" w:pos="432"/>
              </w:tabs>
              <w:ind w:left="432" w:hanging="432"/>
              <w:rPr>
                <w:rFonts w:cs="Arial"/>
                <w:sz w:val="20"/>
                <w:szCs w:val="20"/>
              </w:rPr>
            </w:pPr>
            <w:r w:rsidRPr="00D82CD3">
              <w:rPr>
                <w:rFonts w:cs="Arial"/>
                <w:sz w:val="20"/>
                <w:szCs w:val="20"/>
              </w:rPr>
              <w:t xml:space="preserve">The organization understands the requirements necessary to provide conforming product/service to achieve contract objectives </w:t>
            </w:r>
          </w:p>
          <w:p w14:paraId="47DFAAE4" w14:textId="77777777" w:rsidR="001779CB" w:rsidRPr="00D82CD3" w:rsidRDefault="001779CB" w:rsidP="001779CB">
            <w:pPr>
              <w:numPr>
                <w:ilvl w:val="0"/>
                <w:numId w:val="43"/>
              </w:numPr>
              <w:tabs>
                <w:tab w:val="clear" w:pos="720"/>
                <w:tab w:val="num" w:pos="432"/>
              </w:tabs>
              <w:ind w:left="432" w:hanging="432"/>
              <w:rPr>
                <w:rFonts w:cs="Arial"/>
                <w:sz w:val="20"/>
                <w:szCs w:val="20"/>
              </w:rPr>
            </w:pPr>
            <w:r w:rsidRPr="00D82CD3">
              <w:rPr>
                <w:rFonts w:cs="Arial"/>
                <w:sz w:val="20"/>
                <w:szCs w:val="20"/>
              </w:rPr>
              <w:t>Procedures exists documenting established contract review and quality planning activities.</w:t>
            </w:r>
          </w:p>
          <w:p w14:paraId="2E804419" w14:textId="6AABB641" w:rsidR="001779CB" w:rsidRPr="00D82CD3" w:rsidRDefault="001779CB" w:rsidP="001779CB">
            <w:pPr>
              <w:numPr>
                <w:ilvl w:val="0"/>
                <w:numId w:val="43"/>
              </w:numPr>
              <w:tabs>
                <w:tab w:val="clear" w:pos="720"/>
                <w:tab w:val="num" w:pos="432"/>
              </w:tabs>
              <w:ind w:left="432" w:hanging="432"/>
              <w:rPr>
                <w:rFonts w:cs="Arial"/>
                <w:sz w:val="20"/>
                <w:szCs w:val="20"/>
              </w:rPr>
            </w:pPr>
            <w:r w:rsidRPr="00D82CD3">
              <w:rPr>
                <w:rFonts w:cs="Arial"/>
                <w:sz w:val="20"/>
                <w:szCs w:val="20"/>
              </w:rPr>
              <w:t>Contract objectives are clearly understood between Buyer and Seller</w:t>
            </w:r>
          </w:p>
        </w:tc>
      </w:tr>
      <w:tr w:rsidR="00053C87" w:rsidRPr="00A55AA1" w14:paraId="514C7D27" w14:textId="77777777" w:rsidTr="00F663B7">
        <w:tc>
          <w:tcPr>
            <w:tcW w:w="1697" w:type="dxa"/>
            <w:vMerge w:val="restart"/>
            <w:shd w:val="clear" w:color="auto" w:fill="auto"/>
            <w:vAlign w:val="center"/>
          </w:tcPr>
          <w:p w14:paraId="0A6F32A3" w14:textId="58CFAB1A" w:rsidR="00053C87" w:rsidRPr="00A50CF2" w:rsidRDefault="00053C87" w:rsidP="00F663B7">
            <w:pPr>
              <w:rPr>
                <w:rFonts w:cs="Arial"/>
                <w:sz w:val="20"/>
                <w:szCs w:val="20"/>
              </w:rPr>
            </w:pPr>
            <w:r w:rsidRPr="001779CB">
              <w:rPr>
                <w:rFonts w:cs="Arial"/>
                <w:sz w:val="20"/>
                <w:szCs w:val="20"/>
              </w:rPr>
              <w:t>Engineering (cont.)</w:t>
            </w:r>
          </w:p>
        </w:tc>
        <w:tc>
          <w:tcPr>
            <w:tcW w:w="2295" w:type="dxa"/>
            <w:shd w:val="clear" w:color="auto" w:fill="auto"/>
            <w:vAlign w:val="center"/>
          </w:tcPr>
          <w:p w14:paraId="66F63B67" w14:textId="6E4AE425" w:rsidR="00053C87" w:rsidRPr="00412D59" w:rsidRDefault="00053C87" w:rsidP="00F663B7">
            <w:pPr>
              <w:rPr>
                <w:rFonts w:cs="Arial"/>
                <w:sz w:val="20"/>
                <w:szCs w:val="20"/>
              </w:rPr>
            </w:pPr>
            <w:r w:rsidRPr="001779CB">
              <w:rPr>
                <w:rFonts w:cs="Arial"/>
                <w:sz w:val="20"/>
                <w:szCs w:val="20"/>
              </w:rPr>
              <w:t>Deficiency Reports</w:t>
            </w:r>
          </w:p>
        </w:tc>
        <w:tc>
          <w:tcPr>
            <w:tcW w:w="5885" w:type="dxa"/>
            <w:shd w:val="clear" w:color="auto" w:fill="auto"/>
            <w:vAlign w:val="center"/>
          </w:tcPr>
          <w:p w14:paraId="309E8927" w14:textId="77777777" w:rsidR="00053C87" w:rsidRPr="00D82CD3" w:rsidRDefault="00053C87" w:rsidP="001779CB">
            <w:pPr>
              <w:numPr>
                <w:ilvl w:val="0"/>
                <w:numId w:val="43"/>
              </w:numPr>
              <w:tabs>
                <w:tab w:val="clear" w:pos="720"/>
                <w:tab w:val="num" w:pos="432"/>
              </w:tabs>
              <w:ind w:left="432" w:hanging="432"/>
              <w:rPr>
                <w:rFonts w:cs="Arial"/>
                <w:sz w:val="20"/>
                <w:szCs w:val="20"/>
              </w:rPr>
            </w:pPr>
            <w:r w:rsidRPr="00D82CD3">
              <w:rPr>
                <w:rFonts w:cs="Arial"/>
                <w:sz w:val="20"/>
                <w:szCs w:val="20"/>
              </w:rPr>
              <w:t>Deficiency Reports (e.g., Nonconformance Reports) are complete and submitted in a timely manner.</w:t>
            </w:r>
          </w:p>
          <w:p w14:paraId="12AEE02C" w14:textId="77777777" w:rsidR="00053C87" w:rsidRPr="00D82CD3" w:rsidRDefault="00053C87" w:rsidP="001779CB">
            <w:pPr>
              <w:numPr>
                <w:ilvl w:val="0"/>
                <w:numId w:val="43"/>
              </w:numPr>
              <w:tabs>
                <w:tab w:val="clear" w:pos="720"/>
                <w:tab w:val="num" w:pos="432"/>
              </w:tabs>
              <w:ind w:left="432" w:hanging="432"/>
              <w:rPr>
                <w:rFonts w:cs="Arial"/>
                <w:sz w:val="20"/>
                <w:szCs w:val="20"/>
              </w:rPr>
            </w:pPr>
            <w:r w:rsidRPr="00D82CD3">
              <w:rPr>
                <w:rFonts w:cs="Arial"/>
                <w:sz w:val="20"/>
                <w:szCs w:val="20"/>
              </w:rPr>
              <w:t xml:space="preserve">Technical justification is thorough and complete  </w:t>
            </w:r>
          </w:p>
          <w:p w14:paraId="59DAAF48" w14:textId="77777777" w:rsidR="00053C87" w:rsidRPr="00D82CD3" w:rsidRDefault="00053C87" w:rsidP="001779CB">
            <w:pPr>
              <w:numPr>
                <w:ilvl w:val="0"/>
                <w:numId w:val="43"/>
              </w:numPr>
              <w:tabs>
                <w:tab w:val="clear" w:pos="720"/>
                <w:tab w:val="num" w:pos="432"/>
              </w:tabs>
              <w:ind w:left="432" w:hanging="432"/>
              <w:rPr>
                <w:rFonts w:cs="Arial"/>
                <w:sz w:val="20"/>
                <w:szCs w:val="20"/>
              </w:rPr>
            </w:pPr>
            <w:r w:rsidRPr="00D82CD3">
              <w:rPr>
                <w:rFonts w:cs="Arial"/>
                <w:sz w:val="20"/>
                <w:szCs w:val="20"/>
              </w:rPr>
              <w:t>Repetitive issues reported on Deficiency Reports are identified and causes eliminated.</w:t>
            </w:r>
          </w:p>
          <w:p w14:paraId="0F51D45C" w14:textId="358338F2" w:rsidR="00053C87" w:rsidRPr="00D82CD3" w:rsidRDefault="00053C87" w:rsidP="001779CB">
            <w:pPr>
              <w:numPr>
                <w:ilvl w:val="0"/>
                <w:numId w:val="43"/>
              </w:numPr>
              <w:tabs>
                <w:tab w:val="clear" w:pos="720"/>
                <w:tab w:val="num" w:pos="432"/>
              </w:tabs>
              <w:ind w:left="432" w:hanging="432"/>
              <w:rPr>
                <w:rFonts w:cs="Arial"/>
                <w:sz w:val="20"/>
                <w:szCs w:val="20"/>
              </w:rPr>
            </w:pPr>
            <w:r w:rsidRPr="00D82CD3">
              <w:rPr>
                <w:rFonts w:cs="Arial"/>
                <w:sz w:val="20"/>
                <w:szCs w:val="20"/>
              </w:rPr>
              <w:t>All deficiency reports are dispositioned prior to product delivery</w:t>
            </w:r>
          </w:p>
        </w:tc>
      </w:tr>
      <w:tr w:rsidR="00053C87" w:rsidRPr="00A55AA1" w14:paraId="1BFEE3E5" w14:textId="77777777" w:rsidTr="00F663B7">
        <w:tc>
          <w:tcPr>
            <w:tcW w:w="1697" w:type="dxa"/>
            <w:vMerge/>
            <w:shd w:val="clear" w:color="auto" w:fill="auto"/>
            <w:vAlign w:val="center"/>
          </w:tcPr>
          <w:p w14:paraId="7E6A0FB0" w14:textId="77777777" w:rsidR="00053C87" w:rsidRPr="00A50CF2" w:rsidRDefault="00053C87" w:rsidP="00F663B7">
            <w:pPr>
              <w:rPr>
                <w:rFonts w:cs="Arial"/>
                <w:sz w:val="20"/>
                <w:szCs w:val="20"/>
              </w:rPr>
            </w:pPr>
          </w:p>
        </w:tc>
        <w:tc>
          <w:tcPr>
            <w:tcW w:w="2295" w:type="dxa"/>
            <w:shd w:val="clear" w:color="auto" w:fill="auto"/>
            <w:vAlign w:val="center"/>
          </w:tcPr>
          <w:p w14:paraId="45E8E0ED" w14:textId="02080066" w:rsidR="00053C87" w:rsidRPr="00412D59" w:rsidRDefault="00053C87" w:rsidP="00F663B7">
            <w:pPr>
              <w:rPr>
                <w:rFonts w:cs="Arial"/>
                <w:sz w:val="20"/>
                <w:szCs w:val="20"/>
              </w:rPr>
            </w:pPr>
            <w:r w:rsidRPr="00053C87">
              <w:rPr>
                <w:rFonts w:cs="Arial"/>
                <w:sz w:val="20"/>
                <w:szCs w:val="20"/>
              </w:rPr>
              <w:t>Knowledge Management</w:t>
            </w:r>
          </w:p>
        </w:tc>
        <w:tc>
          <w:tcPr>
            <w:tcW w:w="5885" w:type="dxa"/>
            <w:shd w:val="clear" w:color="auto" w:fill="auto"/>
            <w:vAlign w:val="center"/>
          </w:tcPr>
          <w:p w14:paraId="082C77F7" w14:textId="77777777" w:rsidR="00053C87" w:rsidRPr="00D82CD3" w:rsidRDefault="00053C87" w:rsidP="00053C87">
            <w:pPr>
              <w:numPr>
                <w:ilvl w:val="0"/>
                <w:numId w:val="43"/>
              </w:numPr>
              <w:tabs>
                <w:tab w:val="clear" w:pos="720"/>
                <w:tab w:val="num" w:pos="432"/>
              </w:tabs>
              <w:ind w:left="432" w:hanging="432"/>
              <w:rPr>
                <w:rFonts w:cs="Arial"/>
                <w:sz w:val="20"/>
                <w:szCs w:val="20"/>
              </w:rPr>
            </w:pPr>
            <w:r w:rsidRPr="00D82CD3">
              <w:rPr>
                <w:rFonts w:cs="Arial"/>
                <w:sz w:val="20"/>
                <w:szCs w:val="20"/>
              </w:rPr>
              <w:t>An active knowledge management strategy exists</w:t>
            </w:r>
          </w:p>
          <w:p w14:paraId="1209C608" w14:textId="2D02E578" w:rsidR="00053C87" w:rsidRPr="00D82CD3" w:rsidRDefault="00053C87" w:rsidP="00053C87">
            <w:pPr>
              <w:numPr>
                <w:ilvl w:val="0"/>
                <w:numId w:val="43"/>
              </w:numPr>
              <w:tabs>
                <w:tab w:val="clear" w:pos="720"/>
                <w:tab w:val="num" w:pos="432"/>
              </w:tabs>
              <w:ind w:left="432" w:hanging="432"/>
              <w:rPr>
                <w:rFonts w:cs="Arial"/>
                <w:sz w:val="20"/>
                <w:szCs w:val="20"/>
              </w:rPr>
            </w:pPr>
            <w:r w:rsidRPr="00D82CD3">
              <w:rPr>
                <w:rFonts w:cs="Arial"/>
                <w:sz w:val="20"/>
                <w:szCs w:val="20"/>
              </w:rPr>
              <w:t>Vulnerabilities are known and plans are established to address them</w:t>
            </w:r>
          </w:p>
        </w:tc>
      </w:tr>
      <w:tr w:rsidR="00B82806" w:rsidRPr="00A55AA1" w14:paraId="4C21462A" w14:textId="77777777" w:rsidTr="00F663B7">
        <w:tc>
          <w:tcPr>
            <w:tcW w:w="1697" w:type="dxa"/>
            <w:vMerge w:val="restart"/>
            <w:shd w:val="clear" w:color="auto" w:fill="auto"/>
            <w:vAlign w:val="center"/>
          </w:tcPr>
          <w:p w14:paraId="1C798A81" w14:textId="341EECCE" w:rsidR="00B82806" w:rsidRPr="00A50CF2" w:rsidRDefault="00B82806" w:rsidP="00F663B7">
            <w:pPr>
              <w:rPr>
                <w:rFonts w:cs="Arial"/>
                <w:sz w:val="20"/>
                <w:szCs w:val="20"/>
              </w:rPr>
            </w:pPr>
            <w:r w:rsidRPr="00B82806">
              <w:rPr>
                <w:rFonts w:cs="Arial"/>
                <w:sz w:val="20"/>
                <w:szCs w:val="20"/>
              </w:rPr>
              <w:t>Delivery Performance</w:t>
            </w:r>
          </w:p>
        </w:tc>
        <w:tc>
          <w:tcPr>
            <w:tcW w:w="2295" w:type="dxa"/>
            <w:shd w:val="clear" w:color="auto" w:fill="auto"/>
            <w:vAlign w:val="center"/>
          </w:tcPr>
          <w:p w14:paraId="7DC3472F" w14:textId="294C5FA4" w:rsidR="00B82806" w:rsidRPr="00412D59" w:rsidRDefault="00B82806" w:rsidP="00F663B7">
            <w:pPr>
              <w:rPr>
                <w:rFonts w:cs="Arial"/>
                <w:sz w:val="20"/>
                <w:szCs w:val="20"/>
              </w:rPr>
            </w:pPr>
            <w:r w:rsidRPr="00B82806">
              <w:rPr>
                <w:rFonts w:cs="Arial"/>
                <w:sz w:val="20"/>
                <w:szCs w:val="20"/>
              </w:rPr>
              <w:t>Hardware Delivery</w:t>
            </w:r>
          </w:p>
        </w:tc>
        <w:tc>
          <w:tcPr>
            <w:tcW w:w="5885" w:type="dxa"/>
            <w:shd w:val="clear" w:color="auto" w:fill="auto"/>
            <w:vAlign w:val="center"/>
          </w:tcPr>
          <w:p w14:paraId="478ECB7D" w14:textId="784B2189" w:rsidR="00B82806" w:rsidRPr="00D82CD3" w:rsidRDefault="00B82806" w:rsidP="00F663B7">
            <w:pPr>
              <w:numPr>
                <w:ilvl w:val="0"/>
                <w:numId w:val="43"/>
              </w:numPr>
              <w:tabs>
                <w:tab w:val="clear" w:pos="720"/>
              </w:tabs>
              <w:ind w:left="432" w:hanging="432"/>
              <w:rPr>
                <w:rFonts w:cs="Arial"/>
                <w:sz w:val="20"/>
                <w:szCs w:val="20"/>
              </w:rPr>
            </w:pPr>
            <w:r w:rsidRPr="00D82CD3">
              <w:rPr>
                <w:rFonts w:cs="Arial"/>
                <w:sz w:val="20"/>
                <w:szCs w:val="20"/>
              </w:rPr>
              <w:t>Hardware Contract Line items delivered to contract date (&gt; 80% shipped on time)</w:t>
            </w:r>
          </w:p>
        </w:tc>
      </w:tr>
      <w:tr w:rsidR="00B82806" w:rsidRPr="00A55AA1" w14:paraId="6352E01A" w14:textId="77777777" w:rsidTr="00A50CF2">
        <w:tc>
          <w:tcPr>
            <w:tcW w:w="1697" w:type="dxa"/>
            <w:vMerge/>
            <w:shd w:val="clear" w:color="auto" w:fill="auto"/>
            <w:vAlign w:val="center"/>
          </w:tcPr>
          <w:p w14:paraId="47BDE341" w14:textId="77777777" w:rsidR="00B82806" w:rsidRPr="00A50CF2" w:rsidRDefault="00B82806" w:rsidP="00795A8C">
            <w:pPr>
              <w:rPr>
                <w:rFonts w:cs="Arial"/>
                <w:sz w:val="20"/>
                <w:szCs w:val="20"/>
              </w:rPr>
            </w:pPr>
          </w:p>
        </w:tc>
        <w:tc>
          <w:tcPr>
            <w:tcW w:w="2295" w:type="dxa"/>
            <w:shd w:val="clear" w:color="auto" w:fill="auto"/>
            <w:vAlign w:val="center"/>
          </w:tcPr>
          <w:p w14:paraId="5AC40203" w14:textId="0FE8D8A1" w:rsidR="00B82806" w:rsidRPr="00412D59" w:rsidRDefault="00B82806" w:rsidP="00795A8C">
            <w:pPr>
              <w:rPr>
                <w:rFonts w:cs="Arial"/>
                <w:sz w:val="20"/>
                <w:szCs w:val="20"/>
              </w:rPr>
            </w:pPr>
            <w:r w:rsidRPr="00B82806">
              <w:rPr>
                <w:rFonts w:cs="Arial"/>
                <w:sz w:val="20"/>
                <w:szCs w:val="20"/>
              </w:rPr>
              <w:t>Software Delivery</w:t>
            </w:r>
          </w:p>
        </w:tc>
        <w:tc>
          <w:tcPr>
            <w:tcW w:w="5885" w:type="dxa"/>
            <w:shd w:val="clear" w:color="auto" w:fill="auto"/>
            <w:vAlign w:val="center"/>
          </w:tcPr>
          <w:p w14:paraId="2C8E1F48" w14:textId="19E5BF02" w:rsidR="00B82806" w:rsidRPr="00D82CD3" w:rsidRDefault="00B82806" w:rsidP="00795A8C">
            <w:pPr>
              <w:numPr>
                <w:ilvl w:val="0"/>
                <w:numId w:val="43"/>
              </w:numPr>
              <w:tabs>
                <w:tab w:val="clear" w:pos="720"/>
              </w:tabs>
              <w:ind w:left="432" w:hanging="432"/>
              <w:rPr>
                <w:rFonts w:cs="Arial"/>
                <w:sz w:val="20"/>
                <w:szCs w:val="20"/>
              </w:rPr>
            </w:pPr>
            <w:r w:rsidRPr="00D82CD3">
              <w:rPr>
                <w:rFonts w:cs="Arial"/>
                <w:sz w:val="20"/>
                <w:szCs w:val="20"/>
              </w:rPr>
              <w:t>Software Contract Line items delivered to contract date (&gt; 80% shipped on time)</w:t>
            </w:r>
          </w:p>
        </w:tc>
      </w:tr>
      <w:tr w:rsidR="00B82806" w:rsidRPr="00A55AA1" w14:paraId="688C078F" w14:textId="77777777" w:rsidTr="00F663B7">
        <w:tc>
          <w:tcPr>
            <w:tcW w:w="1697" w:type="dxa"/>
            <w:vMerge/>
            <w:shd w:val="clear" w:color="auto" w:fill="auto"/>
            <w:vAlign w:val="center"/>
          </w:tcPr>
          <w:p w14:paraId="1CF9A703" w14:textId="77777777" w:rsidR="00B82806" w:rsidRPr="00A50CF2" w:rsidRDefault="00B82806" w:rsidP="00F663B7">
            <w:pPr>
              <w:rPr>
                <w:rFonts w:cs="Arial"/>
                <w:sz w:val="20"/>
                <w:szCs w:val="20"/>
              </w:rPr>
            </w:pPr>
          </w:p>
        </w:tc>
        <w:tc>
          <w:tcPr>
            <w:tcW w:w="2295" w:type="dxa"/>
            <w:shd w:val="clear" w:color="auto" w:fill="auto"/>
            <w:vAlign w:val="center"/>
          </w:tcPr>
          <w:p w14:paraId="3088E6EC" w14:textId="033176D0" w:rsidR="00B82806" w:rsidRPr="00412D59" w:rsidRDefault="00B82806" w:rsidP="00F663B7">
            <w:pPr>
              <w:rPr>
                <w:rFonts w:cs="Arial"/>
                <w:sz w:val="20"/>
                <w:szCs w:val="20"/>
              </w:rPr>
            </w:pPr>
            <w:r w:rsidRPr="00B82806">
              <w:rPr>
                <w:rFonts w:cs="Arial"/>
                <w:sz w:val="20"/>
                <w:szCs w:val="20"/>
              </w:rPr>
              <w:t>Ability to Meet Needs</w:t>
            </w:r>
          </w:p>
        </w:tc>
        <w:tc>
          <w:tcPr>
            <w:tcW w:w="5885" w:type="dxa"/>
            <w:shd w:val="clear" w:color="auto" w:fill="auto"/>
            <w:vAlign w:val="center"/>
          </w:tcPr>
          <w:p w14:paraId="34D2FE95" w14:textId="77777777" w:rsidR="00B82806" w:rsidRPr="00D82CD3" w:rsidRDefault="00B82806" w:rsidP="00B82806">
            <w:pPr>
              <w:numPr>
                <w:ilvl w:val="0"/>
                <w:numId w:val="43"/>
              </w:numPr>
              <w:tabs>
                <w:tab w:val="clear" w:pos="720"/>
                <w:tab w:val="num" w:pos="432"/>
              </w:tabs>
              <w:ind w:left="432" w:hanging="432"/>
              <w:rPr>
                <w:rFonts w:cs="Arial"/>
                <w:sz w:val="20"/>
                <w:szCs w:val="20"/>
              </w:rPr>
            </w:pPr>
            <w:r w:rsidRPr="00D82CD3">
              <w:rPr>
                <w:rFonts w:cs="Arial"/>
                <w:sz w:val="20"/>
                <w:szCs w:val="20"/>
              </w:rPr>
              <w:t>All shipyard and User facility needs are supported.</w:t>
            </w:r>
          </w:p>
          <w:p w14:paraId="0F0FB47E" w14:textId="1D7D5BB2" w:rsidR="00B82806" w:rsidRPr="00D82CD3" w:rsidRDefault="00B82806" w:rsidP="00B82806">
            <w:pPr>
              <w:numPr>
                <w:ilvl w:val="0"/>
                <w:numId w:val="43"/>
              </w:numPr>
              <w:tabs>
                <w:tab w:val="clear" w:pos="720"/>
                <w:tab w:val="num" w:pos="432"/>
              </w:tabs>
              <w:ind w:left="432" w:hanging="432"/>
              <w:rPr>
                <w:rFonts w:cs="Arial"/>
                <w:sz w:val="20"/>
                <w:szCs w:val="20"/>
              </w:rPr>
            </w:pPr>
            <w:r w:rsidRPr="00D82CD3">
              <w:rPr>
                <w:rFonts w:cs="Arial"/>
                <w:sz w:val="20"/>
                <w:szCs w:val="20"/>
              </w:rPr>
              <w:t>Emergent requests for equipment shipment and/or support are met in support of user facility schedules.</w:t>
            </w:r>
          </w:p>
        </w:tc>
      </w:tr>
      <w:tr w:rsidR="00B82806" w:rsidRPr="00A55AA1" w14:paraId="05E43B6E" w14:textId="77777777" w:rsidTr="00F663B7">
        <w:tc>
          <w:tcPr>
            <w:tcW w:w="1697" w:type="dxa"/>
            <w:vMerge/>
            <w:shd w:val="clear" w:color="auto" w:fill="auto"/>
            <w:vAlign w:val="center"/>
          </w:tcPr>
          <w:p w14:paraId="5F0AE538" w14:textId="77777777" w:rsidR="00B82806" w:rsidRPr="00A50CF2" w:rsidRDefault="00B82806" w:rsidP="00F663B7">
            <w:pPr>
              <w:rPr>
                <w:rFonts w:cs="Arial"/>
                <w:sz w:val="20"/>
                <w:szCs w:val="20"/>
              </w:rPr>
            </w:pPr>
          </w:p>
        </w:tc>
        <w:tc>
          <w:tcPr>
            <w:tcW w:w="2295" w:type="dxa"/>
            <w:shd w:val="clear" w:color="auto" w:fill="auto"/>
            <w:vAlign w:val="center"/>
          </w:tcPr>
          <w:p w14:paraId="4008813E" w14:textId="12BD76B9" w:rsidR="00B82806" w:rsidRPr="00412D59" w:rsidRDefault="00B82806" w:rsidP="00F663B7">
            <w:pPr>
              <w:rPr>
                <w:rFonts w:cs="Arial"/>
                <w:sz w:val="20"/>
                <w:szCs w:val="20"/>
              </w:rPr>
            </w:pPr>
            <w:r w:rsidRPr="00B82806">
              <w:rPr>
                <w:rFonts w:cs="Arial"/>
                <w:sz w:val="20"/>
                <w:szCs w:val="20"/>
              </w:rPr>
              <w:t>Project Planning / Project Management</w:t>
            </w:r>
          </w:p>
        </w:tc>
        <w:tc>
          <w:tcPr>
            <w:tcW w:w="5885" w:type="dxa"/>
            <w:shd w:val="clear" w:color="auto" w:fill="auto"/>
            <w:vAlign w:val="center"/>
          </w:tcPr>
          <w:p w14:paraId="2D87564B" w14:textId="77777777" w:rsidR="00B82806" w:rsidRPr="00D82CD3" w:rsidRDefault="00B82806" w:rsidP="00B82806">
            <w:pPr>
              <w:numPr>
                <w:ilvl w:val="0"/>
                <w:numId w:val="43"/>
              </w:numPr>
              <w:tabs>
                <w:tab w:val="clear" w:pos="720"/>
                <w:tab w:val="num" w:pos="432"/>
              </w:tabs>
              <w:ind w:left="432" w:hanging="432"/>
              <w:rPr>
                <w:rFonts w:cs="Arial"/>
                <w:sz w:val="20"/>
                <w:szCs w:val="20"/>
              </w:rPr>
            </w:pPr>
            <w:r w:rsidRPr="00D82CD3">
              <w:rPr>
                <w:rFonts w:cs="Arial"/>
                <w:sz w:val="20"/>
                <w:szCs w:val="20"/>
              </w:rPr>
              <w:t>Contract plans to support on-time delivery are established.</w:t>
            </w:r>
          </w:p>
          <w:p w14:paraId="3C063C5C" w14:textId="77777777" w:rsidR="00B82806" w:rsidRPr="00D82CD3" w:rsidRDefault="00B82806" w:rsidP="00B82806">
            <w:pPr>
              <w:numPr>
                <w:ilvl w:val="0"/>
                <w:numId w:val="43"/>
              </w:numPr>
              <w:tabs>
                <w:tab w:val="clear" w:pos="720"/>
                <w:tab w:val="num" w:pos="432"/>
              </w:tabs>
              <w:ind w:left="432" w:hanging="432"/>
              <w:rPr>
                <w:rFonts w:cs="Arial"/>
                <w:sz w:val="20"/>
                <w:szCs w:val="20"/>
              </w:rPr>
            </w:pPr>
            <w:r w:rsidRPr="00D82CD3">
              <w:rPr>
                <w:rFonts w:cs="Arial"/>
                <w:sz w:val="20"/>
                <w:szCs w:val="20"/>
              </w:rPr>
              <w:t>Changes to contract plans are communicated promptly to the Customer</w:t>
            </w:r>
          </w:p>
          <w:p w14:paraId="2152F095" w14:textId="56466957" w:rsidR="00B82806" w:rsidRPr="00D82CD3" w:rsidRDefault="00B82806" w:rsidP="00B82806">
            <w:pPr>
              <w:numPr>
                <w:ilvl w:val="0"/>
                <w:numId w:val="43"/>
              </w:numPr>
              <w:tabs>
                <w:tab w:val="clear" w:pos="720"/>
                <w:tab w:val="num" w:pos="432"/>
              </w:tabs>
              <w:ind w:left="432" w:hanging="432"/>
              <w:rPr>
                <w:rFonts w:cs="Arial"/>
                <w:sz w:val="20"/>
                <w:szCs w:val="20"/>
              </w:rPr>
            </w:pPr>
            <w:r w:rsidRPr="00D82CD3">
              <w:rPr>
                <w:rFonts w:cs="Arial"/>
                <w:sz w:val="20"/>
                <w:szCs w:val="20"/>
              </w:rPr>
              <w:t>Shipping requests are made in accordance with contract administrative guidelines</w:t>
            </w:r>
          </w:p>
        </w:tc>
      </w:tr>
    </w:tbl>
    <w:p w14:paraId="4C5CD44B" w14:textId="3336660F" w:rsidR="00DC79FE" w:rsidRDefault="00DC79FE">
      <w:r>
        <w:br w:type="page"/>
      </w:r>
    </w:p>
    <w:p w14:paraId="378D9513" w14:textId="77777777" w:rsidR="00776B4A" w:rsidRDefault="00776B4A" w:rsidP="00776B4A"/>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632"/>
      </w:tblGrid>
      <w:tr w:rsidR="00EF0EDB" w:rsidRPr="00DB2147" w14:paraId="6883242A" w14:textId="77777777" w:rsidTr="00776B4A">
        <w:trPr>
          <w:trHeight w:val="360"/>
        </w:trPr>
        <w:tc>
          <w:tcPr>
            <w:tcW w:w="10512" w:type="dxa"/>
            <w:gridSpan w:val="2"/>
            <w:shd w:val="clear" w:color="auto" w:fill="CCFFCC"/>
            <w:vAlign w:val="center"/>
          </w:tcPr>
          <w:p w14:paraId="4D9CCF82" w14:textId="77777777" w:rsidR="00EF0EDB" w:rsidRPr="00DB2147" w:rsidRDefault="00EF0EDB" w:rsidP="00776B4A">
            <w:pPr>
              <w:jc w:val="center"/>
              <w:rPr>
                <w:b/>
                <w:color w:val="000000"/>
                <w:highlight w:val="yellow"/>
              </w:rPr>
            </w:pPr>
            <w:r w:rsidRPr="00DB2147">
              <w:rPr>
                <w:b/>
                <w:color w:val="000000"/>
                <w:highlight w:val="yellow"/>
              </w:rPr>
              <w:t xml:space="preserve">Type A Technical </w:t>
            </w:r>
            <w:r w:rsidR="00776B4A" w:rsidRPr="00DB2147">
              <w:rPr>
                <w:b/>
                <w:color w:val="000000"/>
                <w:highlight w:val="yellow"/>
              </w:rPr>
              <w:t>Specification</w:t>
            </w:r>
            <w:r w:rsidRPr="00DB2147">
              <w:rPr>
                <w:b/>
                <w:color w:val="000000"/>
                <w:highlight w:val="yellow"/>
              </w:rPr>
              <w:t xml:space="preserve"> for the</w:t>
            </w:r>
          </w:p>
          <w:p w14:paraId="13D1890B" w14:textId="77777777" w:rsidR="00EF0EDB" w:rsidRPr="00DB2147" w:rsidRDefault="00EF0EDB" w:rsidP="00776B4A">
            <w:pPr>
              <w:jc w:val="center"/>
              <w:rPr>
                <w:b/>
                <w:color w:val="000000"/>
                <w:highlight w:val="yellow"/>
              </w:rPr>
            </w:pPr>
            <w:r w:rsidRPr="00DB2147">
              <w:rPr>
                <w:b/>
                <w:color w:val="000000"/>
                <w:highlight w:val="yellow"/>
              </w:rPr>
              <w:t>Procurement of a 55-Gallon Open Head Carbon Steel Drum</w:t>
            </w:r>
          </w:p>
        </w:tc>
      </w:tr>
      <w:tr w:rsidR="00EF0EDB" w:rsidRPr="00DB2147" w14:paraId="34695DCD" w14:textId="77777777" w:rsidTr="00776B4A">
        <w:tc>
          <w:tcPr>
            <w:tcW w:w="2880" w:type="dxa"/>
            <w:vAlign w:val="center"/>
          </w:tcPr>
          <w:p w14:paraId="0A0F4FCE" w14:textId="77777777" w:rsidR="00EF0EDB" w:rsidRPr="00DB2147" w:rsidRDefault="00EF0EDB" w:rsidP="00776B4A">
            <w:pPr>
              <w:rPr>
                <w:rFonts w:cs="Arial"/>
                <w:color w:val="000000" w:themeColor="text1"/>
                <w:sz w:val="18"/>
                <w:szCs w:val="18"/>
                <w:highlight w:val="yellow"/>
              </w:rPr>
            </w:pPr>
            <w:r w:rsidRPr="00DB2147">
              <w:rPr>
                <w:rFonts w:cs="Arial"/>
                <w:color w:val="000000" w:themeColor="text1"/>
                <w:sz w:val="18"/>
                <w:szCs w:val="18"/>
                <w:highlight w:val="yellow"/>
              </w:rPr>
              <w:t>Regulatory requirements for Type A quantities non-fissile/fissile excepted materials and waste.</w:t>
            </w:r>
          </w:p>
        </w:tc>
        <w:tc>
          <w:tcPr>
            <w:tcW w:w="7632" w:type="dxa"/>
            <w:vAlign w:val="center"/>
          </w:tcPr>
          <w:p w14:paraId="08753E92" w14:textId="77777777" w:rsidR="00741836" w:rsidRPr="00DB2147" w:rsidRDefault="00741836" w:rsidP="00741836">
            <w:pPr>
              <w:rPr>
                <w:rFonts w:cs="Arial"/>
                <w:color w:val="000000" w:themeColor="text1"/>
                <w:sz w:val="18"/>
                <w:szCs w:val="18"/>
                <w:highlight w:val="yellow"/>
              </w:rPr>
            </w:pPr>
            <w:r w:rsidRPr="00DB2147">
              <w:rPr>
                <w:rFonts w:cs="Arial"/>
                <w:color w:val="000000" w:themeColor="text1"/>
                <w:sz w:val="18"/>
                <w:szCs w:val="18"/>
                <w:highlight w:val="yellow"/>
              </w:rPr>
              <w:t>Applicable Type A Packaging regulatory requirements for solids:</w:t>
            </w:r>
          </w:p>
          <w:p w14:paraId="14EE2B60" w14:textId="77777777" w:rsidR="00EF0EDB" w:rsidRPr="00DB2147" w:rsidRDefault="00EF0EDB" w:rsidP="00776B4A">
            <w:pPr>
              <w:rPr>
                <w:rFonts w:cs="Arial"/>
                <w:color w:val="000000" w:themeColor="text1"/>
                <w:sz w:val="18"/>
                <w:szCs w:val="18"/>
                <w:highlight w:val="yellow"/>
              </w:rPr>
            </w:pPr>
            <w:r w:rsidRPr="00DB2147">
              <w:rPr>
                <w:rFonts w:cs="Arial"/>
                <w:color w:val="000000" w:themeColor="text1"/>
                <w:sz w:val="18"/>
                <w:szCs w:val="18"/>
                <w:highlight w:val="yellow"/>
              </w:rPr>
              <w:t>General packaging requirements in 49 CFR 173.24 and 24a.</w:t>
            </w:r>
          </w:p>
          <w:p w14:paraId="1002CE88" w14:textId="77777777" w:rsidR="00EF0EDB" w:rsidRPr="00DB2147" w:rsidRDefault="00EF0EDB" w:rsidP="00776B4A">
            <w:pPr>
              <w:rPr>
                <w:rFonts w:cs="Arial"/>
                <w:color w:val="000000" w:themeColor="text1"/>
                <w:sz w:val="18"/>
                <w:szCs w:val="18"/>
                <w:highlight w:val="yellow"/>
              </w:rPr>
            </w:pPr>
            <w:r w:rsidRPr="00DB2147">
              <w:rPr>
                <w:rFonts w:cs="Arial"/>
                <w:color w:val="000000" w:themeColor="text1"/>
                <w:sz w:val="18"/>
                <w:szCs w:val="18"/>
                <w:highlight w:val="yellow"/>
              </w:rPr>
              <w:t xml:space="preserve">Type A, 49 CFR 178.350, Specification 7A; General </w:t>
            </w:r>
            <w:proofErr w:type="spellStart"/>
            <w:r w:rsidRPr="00DB2147">
              <w:rPr>
                <w:rFonts w:cs="Arial"/>
                <w:color w:val="000000" w:themeColor="text1"/>
                <w:sz w:val="18"/>
                <w:szCs w:val="18"/>
                <w:highlight w:val="yellow"/>
              </w:rPr>
              <w:t>Packagings</w:t>
            </w:r>
            <w:proofErr w:type="spellEnd"/>
            <w:r w:rsidRPr="00DB2147">
              <w:rPr>
                <w:rFonts w:cs="Arial"/>
                <w:color w:val="000000" w:themeColor="text1"/>
                <w:sz w:val="18"/>
                <w:szCs w:val="18"/>
                <w:highlight w:val="yellow"/>
              </w:rPr>
              <w:t xml:space="preserve"> for Class 7 (Radioactive) Materials.</w:t>
            </w:r>
          </w:p>
          <w:p w14:paraId="56B9E3EA" w14:textId="77777777" w:rsidR="00EF0EDB" w:rsidRPr="00DB2147" w:rsidRDefault="00EF0EDB" w:rsidP="00776B4A">
            <w:pPr>
              <w:rPr>
                <w:rFonts w:cs="Arial"/>
                <w:color w:val="000000" w:themeColor="text1"/>
                <w:sz w:val="18"/>
                <w:szCs w:val="18"/>
                <w:highlight w:val="yellow"/>
              </w:rPr>
            </w:pPr>
            <w:r w:rsidRPr="00DB2147">
              <w:rPr>
                <w:rFonts w:cs="Arial"/>
                <w:b/>
                <w:color w:val="000000" w:themeColor="text1"/>
                <w:sz w:val="18"/>
                <w:szCs w:val="18"/>
                <w:highlight w:val="yellow"/>
              </w:rPr>
              <w:t>Note:</w:t>
            </w:r>
            <w:r w:rsidRPr="00DB2147">
              <w:rPr>
                <w:rFonts w:cs="Arial"/>
                <w:color w:val="000000" w:themeColor="text1"/>
                <w:sz w:val="18"/>
                <w:szCs w:val="18"/>
                <w:highlight w:val="yellow"/>
              </w:rPr>
              <w:t xml:space="preserve"> When performing the drop tests as required in 49 CFR 173.465(c), the drop test for fissile material identified in 49 CFR 173.465(c)(2) is required at the DOE contractor’s discretion.</w:t>
            </w:r>
          </w:p>
        </w:tc>
      </w:tr>
      <w:tr w:rsidR="00EF0EDB" w:rsidRPr="00DB2147" w14:paraId="506FC1E3" w14:textId="77777777" w:rsidTr="00776B4A">
        <w:tc>
          <w:tcPr>
            <w:tcW w:w="2880" w:type="dxa"/>
            <w:vAlign w:val="center"/>
          </w:tcPr>
          <w:p w14:paraId="49405A7D" w14:textId="77777777" w:rsidR="00EF0EDB" w:rsidRPr="00DB2147" w:rsidRDefault="00EF0EDB" w:rsidP="00776B4A">
            <w:pPr>
              <w:rPr>
                <w:rFonts w:cs="Arial"/>
                <w:color w:val="000000" w:themeColor="text1"/>
                <w:sz w:val="18"/>
                <w:szCs w:val="18"/>
                <w:highlight w:val="yellow"/>
              </w:rPr>
            </w:pPr>
            <w:r w:rsidRPr="00DB2147">
              <w:rPr>
                <w:rFonts w:cs="Arial"/>
                <w:color w:val="000000" w:themeColor="text1"/>
                <w:sz w:val="18"/>
                <w:szCs w:val="18"/>
                <w:highlight w:val="yellow"/>
              </w:rPr>
              <w:t>Type A Packaging Contents</w:t>
            </w:r>
          </w:p>
        </w:tc>
        <w:tc>
          <w:tcPr>
            <w:tcW w:w="7632" w:type="dxa"/>
            <w:vAlign w:val="center"/>
          </w:tcPr>
          <w:p w14:paraId="44DC3F28" w14:textId="77777777" w:rsidR="00EF0EDB" w:rsidRPr="00DB2147" w:rsidRDefault="00EF0EDB" w:rsidP="00776B4A">
            <w:pPr>
              <w:rPr>
                <w:rFonts w:cs="Arial"/>
                <w:color w:val="000000" w:themeColor="text1"/>
                <w:sz w:val="18"/>
                <w:szCs w:val="18"/>
                <w:highlight w:val="yellow"/>
              </w:rPr>
            </w:pPr>
            <w:r w:rsidRPr="00DB2147">
              <w:rPr>
                <w:rFonts w:cs="Arial"/>
                <w:color w:val="000000" w:themeColor="text1"/>
                <w:sz w:val="18"/>
                <w:szCs w:val="18"/>
                <w:highlight w:val="yellow"/>
              </w:rPr>
              <w:t>Limited to solids only</w:t>
            </w:r>
          </w:p>
        </w:tc>
      </w:tr>
      <w:tr w:rsidR="00EF0EDB" w:rsidRPr="00DB2147" w14:paraId="34FA5E19" w14:textId="77777777" w:rsidTr="00776B4A">
        <w:tc>
          <w:tcPr>
            <w:tcW w:w="2880" w:type="dxa"/>
            <w:vAlign w:val="center"/>
          </w:tcPr>
          <w:p w14:paraId="6A6E11EE" w14:textId="77777777" w:rsidR="00EF0EDB" w:rsidRPr="00DB2147" w:rsidRDefault="00EF0EDB" w:rsidP="00776B4A">
            <w:pPr>
              <w:rPr>
                <w:rFonts w:cs="Arial"/>
                <w:color w:val="000000" w:themeColor="text1"/>
                <w:sz w:val="18"/>
                <w:szCs w:val="18"/>
                <w:highlight w:val="yellow"/>
              </w:rPr>
            </w:pPr>
            <w:r w:rsidRPr="00DB2147">
              <w:rPr>
                <w:rFonts w:cs="Arial"/>
                <w:color w:val="000000" w:themeColor="text1"/>
                <w:sz w:val="18"/>
                <w:szCs w:val="18"/>
                <w:highlight w:val="yellow"/>
              </w:rPr>
              <w:t>Drum Type</w:t>
            </w:r>
          </w:p>
        </w:tc>
        <w:tc>
          <w:tcPr>
            <w:tcW w:w="7632" w:type="dxa"/>
            <w:vAlign w:val="center"/>
          </w:tcPr>
          <w:p w14:paraId="1BB2C9F4" w14:textId="77777777" w:rsidR="00EF0EDB" w:rsidRPr="00DB2147" w:rsidRDefault="00EF0EDB" w:rsidP="00776B4A">
            <w:pPr>
              <w:rPr>
                <w:rFonts w:cs="Arial"/>
                <w:color w:val="000000" w:themeColor="text1"/>
                <w:sz w:val="18"/>
                <w:szCs w:val="18"/>
                <w:highlight w:val="yellow"/>
              </w:rPr>
            </w:pPr>
            <w:r w:rsidRPr="00DB2147">
              <w:rPr>
                <w:rFonts w:cs="Arial"/>
                <w:color w:val="000000" w:themeColor="text1"/>
                <w:sz w:val="18"/>
                <w:szCs w:val="18"/>
                <w:highlight w:val="yellow"/>
              </w:rPr>
              <w:t>Open head carbon steel drum (UN1A2)</w:t>
            </w:r>
          </w:p>
        </w:tc>
      </w:tr>
      <w:tr w:rsidR="00EF0EDB" w:rsidRPr="00DB043A" w14:paraId="2F61D1F6" w14:textId="77777777" w:rsidTr="00776B4A">
        <w:tc>
          <w:tcPr>
            <w:tcW w:w="2880" w:type="dxa"/>
            <w:vAlign w:val="center"/>
          </w:tcPr>
          <w:p w14:paraId="03F8B15D" w14:textId="77777777" w:rsidR="00EF0EDB" w:rsidRPr="00DB2147" w:rsidRDefault="00EF0EDB" w:rsidP="00776B4A">
            <w:pPr>
              <w:rPr>
                <w:rFonts w:cs="Arial"/>
                <w:color w:val="000000" w:themeColor="text1"/>
                <w:sz w:val="18"/>
                <w:szCs w:val="18"/>
                <w:highlight w:val="yellow"/>
              </w:rPr>
            </w:pPr>
            <w:r w:rsidRPr="00DB2147">
              <w:rPr>
                <w:rFonts w:cs="Arial"/>
                <w:color w:val="000000" w:themeColor="text1"/>
                <w:sz w:val="18"/>
                <w:szCs w:val="18"/>
                <w:highlight w:val="yellow"/>
              </w:rPr>
              <w:t>Capacity</w:t>
            </w:r>
          </w:p>
        </w:tc>
        <w:tc>
          <w:tcPr>
            <w:tcW w:w="7632" w:type="dxa"/>
            <w:vAlign w:val="center"/>
          </w:tcPr>
          <w:p w14:paraId="76B8ECD0" w14:textId="77777777" w:rsidR="00EF0EDB" w:rsidRPr="002812DA" w:rsidRDefault="00EF0EDB" w:rsidP="00776B4A">
            <w:pPr>
              <w:rPr>
                <w:rFonts w:cs="Arial"/>
                <w:color w:val="000000" w:themeColor="text1"/>
                <w:sz w:val="18"/>
                <w:szCs w:val="18"/>
              </w:rPr>
            </w:pPr>
            <w:r w:rsidRPr="00DB2147">
              <w:rPr>
                <w:rFonts w:cs="Arial"/>
                <w:color w:val="000000" w:themeColor="text1"/>
                <w:sz w:val="18"/>
                <w:szCs w:val="18"/>
                <w:highlight w:val="yellow"/>
              </w:rPr>
              <w:t>208 L (55-gallon)</w:t>
            </w:r>
          </w:p>
        </w:tc>
      </w:tr>
    </w:tbl>
    <w:p w14:paraId="73D4B19E" w14:textId="072EFC95" w:rsidR="00DB2147" w:rsidRPr="00DB2147" w:rsidRDefault="00DB2147" w:rsidP="00557638">
      <w:pPr>
        <w:jc w:val="center"/>
      </w:pPr>
    </w:p>
    <w:p w14:paraId="309C8A17" w14:textId="77777777" w:rsidR="00DB2147" w:rsidRPr="00DB2147" w:rsidRDefault="00DB2147">
      <w:r w:rsidRPr="00DB2147">
        <w:br w:type="page"/>
      </w:r>
    </w:p>
    <w:p w14:paraId="1D1BA28A" w14:textId="31550F9D" w:rsidR="00E43D76" w:rsidRDefault="00E43D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042"/>
        <w:gridCol w:w="4566"/>
      </w:tblGrid>
      <w:tr w:rsidR="0000640A" w:rsidRPr="00DB2147" w14:paraId="0E9310D1" w14:textId="77777777" w:rsidTr="00DB2147">
        <w:trPr>
          <w:trHeight w:val="360"/>
        </w:trPr>
        <w:tc>
          <w:tcPr>
            <w:tcW w:w="9350" w:type="dxa"/>
            <w:gridSpan w:val="3"/>
            <w:tcBorders>
              <w:bottom w:val="single" w:sz="4" w:space="0" w:color="auto"/>
            </w:tcBorders>
            <w:shd w:val="clear" w:color="auto" w:fill="CCFFCC"/>
            <w:vAlign w:val="center"/>
          </w:tcPr>
          <w:p w14:paraId="483740C7" w14:textId="77777777" w:rsidR="0000640A" w:rsidRPr="00DB2147" w:rsidRDefault="0000640A" w:rsidP="00A22AC1">
            <w:pPr>
              <w:jc w:val="center"/>
              <w:rPr>
                <w:rFonts w:cs="Arial"/>
                <w:b/>
                <w:bCs/>
                <w:color w:val="000000"/>
                <w:highlight w:val="yellow"/>
              </w:rPr>
            </w:pPr>
            <w:r w:rsidRPr="00DB2147">
              <w:rPr>
                <w:rFonts w:cs="Arial"/>
                <w:b/>
                <w:bCs/>
                <w:color w:val="000000"/>
                <w:highlight w:val="yellow"/>
              </w:rPr>
              <w:t>Table K-1 – Selected NQA-1 Requirements</w:t>
            </w:r>
          </w:p>
          <w:p w14:paraId="0ABCF86C" w14:textId="77777777" w:rsidR="0000640A" w:rsidRPr="00DB2147" w:rsidRDefault="0000640A" w:rsidP="00A22AC1">
            <w:pPr>
              <w:jc w:val="center"/>
              <w:rPr>
                <w:b/>
                <w:color w:val="000000"/>
                <w:highlight w:val="yellow"/>
              </w:rPr>
            </w:pPr>
            <w:r w:rsidRPr="00DB2147">
              <w:rPr>
                <w:rFonts w:cs="Arial"/>
                <w:b/>
                <w:bCs/>
                <w:color w:val="000000"/>
                <w:highlight w:val="yellow"/>
              </w:rPr>
              <w:t xml:space="preserve">for a 55-Gallon Drum </w:t>
            </w:r>
          </w:p>
        </w:tc>
      </w:tr>
      <w:tr w:rsidR="0000640A" w:rsidRPr="00DB2147" w14:paraId="5719B0D7" w14:textId="77777777" w:rsidTr="00DB2147">
        <w:tc>
          <w:tcPr>
            <w:tcW w:w="2742" w:type="dxa"/>
            <w:shd w:val="clear" w:color="auto" w:fill="FFFF00"/>
            <w:vAlign w:val="center"/>
          </w:tcPr>
          <w:p w14:paraId="3AF8E3A3" w14:textId="77777777" w:rsidR="0000640A" w:rsidRPr="00DB2147" w:rsidRDefault="0000640A" w:rsidP="00A22AC1">
            <w:pPr>
              <w:jc w:val="center"/>
              <w:rPr>
                <w:b/>
                <w:color w:val="000000"/>
                <w:highlight w:val="yellow"/>
              </w:rPr>
            </w:pPr>
            <w:r w:rsidRPr="00DB2147">
              <w:rPr>
                <w:b/>
                <w:color w:val="000000"/>
                <w:highlight w:val="yellow"/>
              </w:rPr>
              <w:t>Technical Requirements</w:t>
            </w:r>
          </w:p>
          <w:p w14:paraId="7941C984" w14:textId="77777777" w:rsidR="0000640A" w:rsidRPr="00DB2147" w:rsidRDefault="0000640A" w:rsidP="00A22AC1">
            <w:pPr>
              <w:jc w:val="center"/>
              <w:rPr>
                <w:b/>
                <w:color w:val="000000"/>
                <w:highlight w:val="yellow"/>
              </w:rPr>
            </w:pPr>
            <w:r w:rsidRPr="00DB2147">
              <w:rPr>
                <w:b/>
                <w:color w:val="000000"/>
                <w:highlight w:val="yellow"/>
              </w:rPr>
              <w:t>For a 55 – Gallon Drum</w:t>
            </w:r>
          </w:p>
        </w:tc>
        <w:tc>
          <w:tcPr>
            <w:tcW w:w="2042" w:type="dxa"/>
            <w:shd w:val="clear" w:color="auto" w:fill="FFFF00"/>
            <w:vAlign w:val="center"/>
          </w:tcPr>
          <w:p w14:paraId="6BDCBCF8" w14:textId="77777777" w:rsidR="0000640A" w:rsidRPr="00DB2147" w:rsidRDefault="0000640A" w:rsidP="00A22AC1">
            <w:pPr>
              <w:jc w:val="center"/>
              <w:rPr>
                <w:b/>
                <w:color w:val="000000"/>
                <w:highlight w:val="yellow"/>
              </w:rPr>
            </w:pPr>
            <w:r w:rsidRPr="00DB2147">
              <w:rPr>
                <w:b/>
                <w:color w:val="000000"/>
                <w:highlight w:val="yellow"/>
              </w:rPr>
              <w:t>Regulatory Requirement</w:t>
            </w:r>
          </w:p>
        </w:tc>
        <w:tc>
          <w:tcPr>
            <w:tcW w:w="4566" w:type="dxa"/>
            <w:shd w:val="clear" w:color="auto" w:fill="FFFF00"/>
            <w:vAlign w:val="center"/>
          </w:tcPr>
          <w:p w14:paraId="0E4A6537" w14:textId="77777777" w:rsidR="0000640A" w:rsidRPr="00DB2147" w:rsidRDefault="0000640A" w:rsidP="00A22AC1">
            <w:pPr>
              <w:jc w:val="center"/>
              <w:rPr>
                <w:b/>
                <w:color w:val="000000"/>
                <w:highlight w:val="yellow"/>
              </w:rPr>
            </w:pPr>
            <w:r w:rsidRPr="00DB2147">
              <w:rPr>
                <w:b/>
                <w:color w:val="000000"/>
                <w:highlight w:val="yellow"/>
              </w:rPr>
              <w:t>Assigned NQA-1 QA Requirements</w:t>
            </w:r>
          </w:p>
        </w:tc>
      </w:tr>
      <w:tr w:rsidR="0000640A" w:rsidRPr="00DB2147" w14:paraId="06608A12" w14:textId="77777777" w:rsidTr="00DB2147">
        <w:tc>
          <w:tcPr>
            <w:tcW w:w="2742" w:type="dxa"/>
            <w:shd w:val="clear" w:color="auto" w:fill="auto"/>
            <w:vAlign w:val="center"/>
          </w:tcPr>
          <w:p w14:paraId="0FA21B59" w14:textId="77777777" w:rsidR="0000640A" w:rsidRPr="00DB2147" w:rsidRDefault="0000640A" w:rsidP="00A22AC1">
            <w:pPr>
              <w:rPr>
                <w:rFonts w:cs="Arial"/>
                <w:color w:val="000000" w:themeColor="text1"/>
                <w:sz w:val="16"/>
                <w:szCs w:val="16"/>
                <w:highlight w:val="yellow"/>
              </w:rPr>
            </w:pPr>
            <w:r w:rsidRPr="00DB2147">
              <w:rPr>
                <w:rFonts w:cs="Arial"/>
                <w:color w:val="000000" w:themeColor="text1"/>
                <w:sz w:val="16"/>
                <w:szCs w:val="16"/>
                <w:highlight w:val="yellow"/>
              </w:rPr>
              <w:t>Drum Type (UN1A2) Open Head and Type A</w:t>
            </w:r>
          </w:p>
        </w:tc>
        <w:tc>
          <w:tcPr>
            <w:tcW w:w="2042" w:type="dxa"/>
            <w:shd w:val="clear" w:color="auto" w:fill="auto"/>
            <w:vAlign w:val="center"/>
          </w:tcPr>
          <w:p w14:paraId="58FFE6BE" w14:textId="77777777" w:rsidR="0000640A" w:rsidRPr="00DB2147" w:rsidRDefault="0000640A" w:rsidP="00A22AC1">
            <w:pPr>
              <w:rPr>
                <w:rFonts w:cs="Arial"/>
                <w:color w:val="000000" w:themeColor="text1"/>
                <w:sz w:val="16"/>
                <w:szCs w:val="16"/>
                <w:highlight w:val="yellow"/>
              </w:rPr>
            </w:pPr>
            <w:r w:rsidRPr="00DB2147">
              <w:rPr>
                <w:rFonts w:cs="Arial"/>
                <w:color w:val="000000" w:themeColor="text1"/>
                <w:sz w:val="16"/>
                <w:szCs w:val="16"/>
                <w:highlight w:val="yellow"/>
              </w:rPr>
              <w:t>49 CFR 178.504 (a), 49 CFR 173.24(b)(1)(2)</w:t>
            </w:r>
          </w:p>
        </w:tc>
        <w:tc>
          <w:tcPr>
            <w:tcW w:w="4566" w:type="dxa"/>
            <w:shd w:val="clear" w:color="auto" w:fill="auto"/>
            <w:vAlign w:val="center"/>
          </w:tcPr>
          <w:p w14:paraId="6C43F6D0" w14:textId="77777777" w:rsidR="0000640A" w:rsidRPr="00DB2147" w:rsidRDefault="0000640A" w:rsidP="00A22AC1">
            <w:pPr>
              <w:rPr>
                <w:color w:val="000000" w:themeColor="text1"/>
                <w:highlight w:val="yellow"/>
              </w:rPr>
            </w:pPr>
            <w:r w:rsidRPr="00DB2147">
              <w:rPr>
                <w:color w:val="000000" w:themeColor="text1"/>
                <w:sz w:val="16"/>
                <w:szCs w:val="16"/>
                <w:highlight w:val="yellow"/>
              </w:rPr>
              <w:t>Requirement 5 – Instructions, Procedures, and Drawings</w:t>
            </w:r>
            <w:r w:rsidR="00E05520" w:rsidRPr="00DB2147">
              <w:rPr>
                <w:color w:val="000000" w:themeColor="text1"/>
                <w:sz w:val="16"/>
                <w:szCs w:val="16"/>
                <w:highlight w:val="yellow"/>
              </w:rPr>
              <w:t>, 100</w:t>
            </w:r>
          </w:p>
        </w:tc>
      </w:tr>
      <w:tr w:rsidR="0000640A" w:rsidRPr="00DB2147" w14:paraId="44E25178" w14:textId="77777777" w:rsidTr="00DB2147">
        <w:tc>
          <w:tcPr>
            <w:tcW w:w="2742" w:type="dxa"/>
            <w:shd w:val="clear" w:color="auto" w:fill="auto"/>
            <w:vAlign w:val="center"/>
          </w:tcPr>
          <w:p w14:paraId="409D756F" w14:textId="77777777" w:rsidR="0000640A" w:rsidRPr="00DB2147" w:rsidRDefault="0000640A" w:rsidP="00A22AC1">
            <w:pPr>
              <w:rPr>
                <w:rFonts w:cs="Arial"/>
                <w:color w:val="000000" w:themeColor="text1"/>
                <w:sz w:val="16"/>
                <w:szCs w:val="16"/>
                <w:highlight w:val="yellow"/>
              </w:rPr>
            </w:pPr>
            <w:r w:rsidRPr="00DB2147">
              <w:rPr>
                <w:rFonts w:cs="Arial"/>
                <w:color w:val="000000" w:themeColor="text1"/>
                <w:sz w:val="16"/>
                <w:szCs w:val="16"/>
                <w:highlight w:val="yellow"/>
              </w:rPr>
              <w:t>Capacity 208L (55-gallons) for both Liquids and solids</w:t>
            </w:r>
          </w:p>
        </w:tc>
        <w:tc>
          <w:tcPr>
            <w:tcW w:w="2042" w:type="dxa"/>
            <w:shd w:val="clear" w:color="auto" w:fill="auto"/>
            <w:vAlign w:val="center"/>
          </w:tcPr>
          <w:p w14:paraId="73AEF332" w14:textId="77777777" w:rsidR="0000640A" w:rsidRPr="00DB2147" w:rsidRDefault="0000640A" w:rsidP="00A22AC1">
            <w:pPr>
              <w:rPr>
                <w:rFonts w:cs="Arial"/>
                <w:color w:val="000000" w:themeColor="text1"/>
                <w:sz w:val="16"/>
                <w:szCs w:val="16"/>
                <w:highlight w:val="yellow"/>
              </w:rPr>
            </w:pPr>
            <w:r w:rsidRPr="00DB2147">
              <w:rPr>
                <w:rFonts w:cs="Arial"/>
                <w:color w:val="000000" w:themeColor="text1"/>
                <w:sz w:val="16"/>
                <w:szCs w:val="16"/>
                <w:highlight w:val="yellow"/>
              </w:rPr>
              <w:t>49 CFR 178.504 (b)(8), 49 CFR 173.24(b)(1)(2)</w:t>
            </w:r>
          </w:p>
        </w:tc>
        <w:tc>
          <w:tcPr>
            <w:tcW w:w="4566" w:type="dxa"/>
            <w:shd w:val="clear" w:color="auto" w:fill="auto"/>
            <w:vAlign w:val="center"/>
          </w:tcPr>
          <w:p w14:paraId="19B4B722" w14:textId="77777777" w:rsidR="0000640A" w:rsidRPr="00DB2147" w:rsidRDefault="0000640A" w:rsidP="00A22AC1">
            <w:pPr>
              <w:rPr>
                <w:color w:val="000000" w:themeColor="text1"/>
                <w:highlight w:val="yellow"/>
              </w:rPr>
            </w:pPr>
            <w:r w:rsidRPr="00DB2147">
              <w:rPr>
                <w:color w:val="000000" w:themeColor="text1"/>
                <w:sz w:val="16"/>
                <w:szCs w:val="16"/>
                <w:highlight w:val="yellow"/>
              </w:rPr>
              <w:t>Requirement 5 – Instructions, Procedures, and Drawings</w:t>
            </w:r>
            <w:r w:rsidR="00E05520" w:rsidRPr="00DB2147">
              <w:rPr>
                <w:color w:val="000000" w:themeColor="text1"/>
                <w:sz w:val="16"/>
                <w:szCs w:val="16"/>
                <w:highlight w:val="yellow"/>
              </w:rPr>
              <w:t>, 100</w:t>
            </w:r>
          </w:p>
        </w:tc>
      </w:tr>
      <w:tr w:rsidR="0000640A" w:rsidRPr="00DB2147" w14:paraId="5AF69F97" w14:textId="77777777" w:rsidTr="00DB2147">
        <w:tc>
          <w:tcPr>
            <w:tcW w:w="2742" w:type="dxa"/>
            <w:shd w:val="clear" w:color="auto" w:fill="auto"/>
            <w:vAlign w:val="center"/>
          </w:tcPr>
          <w:p w14:paraId="395C3253" w14:textId="77777777" w:rsidR="0000640A" w:rsidRPr="00DB2147" w:rsidRDefault="0000640A">
            <w:pPr>
              <w:widowControl w:val="0"/>
              <w:autoSpaceDE w:val="0"/>
              <w:autoSpaceDN w:val="0"/>
              <w:adjustRightInd w:val="0"/>
              <w:rPr>
                <w:rFonts w:cs="Arial"/>
                <w:color w:val="000000" w:themeColor="text1"/>
                <w:sz w:val="16"/>
                <w:szCs w:val="16"/>
                <w:highlight w:val="yellow"/>
              </w:rPr>
            </w:pPr>
            <w:r w:rsidRPr="00DB2147">
              <w:rPr>
                <w:rFonts w:cs="Arial"/>
                <w:color w:val="000000" w:themeColor="text1"/>
                <w:sz w:val="16"/>
                <w:szCs w:val="16"/>
                <w:highlight w:val="yellow"/>
              </w:rPr>
              <w:t xml:space="preserve">Material of Construction – ASTM A1008, Steel, Sheet, Cold-Rolled, Carbon, Structural, High-Strength Low-Alloy, High-Strength Low-Alloy with Improved Formability, Solution Hardened, and Bake Harden-able or equivalent. </w:t>
            </w:r>
            <w:r w:rsidR="00425AD5" w:rsidRPr="00DB2147">
              <w:rPr>
                <w:rFonts w:cs="Arial"/>
                <w:color w:val="000000" w:themeColor="text1"/>
                <w:sz w:val="16"/>
                <w:szCs w:val="16"/>
                <w:highlight w:val="yellow"/>
              </w:rPr>
              <w:t>T</w:t>
            </w:r>
            <w:r w:rsidRPr="00DB2147">
              <w:rPr>
                <w:rFonts w:cs="Arial"/>
                <w:color w:val="000000" w:themeColor="text1"/>
                <w:sz w:val="16"/>
                <w:szCs w:val="16"/>
                <w:highlight w:val="yellow"/>
              </w:rPr>
              <w:t>hickness 1.4mm</w:t>
            </w:r>
          </w:p>
        </w:tc>
        <w:tc>
          <w:tcPr>
            <w:tcW w:w="2042" w:type="dxa"/>
            <w:shd w:val="clear" w:color="auto" w:fill="auto"/>
            <w:vAlign w:val="center"/>
          </w:tcPr>
          <w:p w14:paraId="210369CE" w14:textId="77777777" w:rsidR="0000640A" w:rsidRPr="00DB2147" w:rsidRDefault="0000640A" w:rsidP="00A22AC1">
            <w:pPr>
              <w:rPr>
                <w:rFonts w:cs="Arial"/>
                <w:color w:val="000000" w:themeColor="text1"/>
                <w:sz w:val="16"/>
                <w:szCs w:val="16"/>
                <w:highlight w:val="yellow"/>
              </w:rPr>
            </w:pPr>
            <w:r w:rsidRPr="00DB2147">
              <w:rPr>
                <w:rFonts w:cs="Arial"/>
                <w:color w:val="000000" w:themeColor="text1"/>
                <w:sz w:val="16"/>
                <w:szCs w:val="16"/>
                <w:highlight w:val="yellow"/>
              </w:rPr>
              <w:t>49 CFR 178.504 (b)(1)</w:t>
            </w:r>
          </w:p>
          <w:p w14:paraId="1AFEBA89" w14:textId="77777777" w:rsidR="0000640A" w:rsidRPr="00DB2147" w:rsidRDefault="0000640A" w:rsidP="00A22AC1">
            <w:pPr>
              <w:rPr>
                <w:rFonts w:cs="Arial"/>
                <w:color w:val="000000" w:themeColor="text1"/>
                <w:sz w:val="16"/>
                <w:szCs w:val="16"/>
                <w:highlight w:val="yellow"/>
              </w:rPr>
            </w:pPr>
            <w:r w:rsidRPr="00DB2147">
              <w:rPr>
                <w:rFonts w:cs="Arial"/>
                <w:color w:val="000000" w:themeColor="text1"/>
                <w:sz w:val="16"/>
                <w:szCs w:val="16"/>
                <w:highlight w:val="yellow"/>
              </w:rPr>
              <w:t>49 CFR 178.601 (g)(8)</w:t>
            </w:r>
          </w:p>
          <w:p w14:paraId="3946E42D" w14:textId="77777777" w:rsidR="0000640A" w:rsidRPr="00DB2147" w:rsidRDefault="0000640A" w:rsidP="00A22AC1">
            <w:pPr>
              <w:rPr>
                <w:rFonts w:cs="Arial"/>
                <w:color w:val="000000" w:themeColor="text1"/>
                <w:sz w:val="16"/>
                <w:szCs w:val="16"/>
                <w:highlight w:val="yellow"/>
              </w:rPr>
            </w:pPr>
            <w:r w:rsidRPr="00DB2147">
              <w:rPr>
                <w:rFonts w:cs="Arial"/>
                <w:color w:val="000000" w:themeColor="text1"/>
                <w:sz w:val="16"/>
                <w:szCs w:val="16"/>
                <w:highlight w:val="yellow"/>
              </w:rPr>
              <w:t>49 CFR 173.28 (b)(4)</w:t>
            </w:r>
          </w:p>
          <w:p w14:paraId="6FAC53FB" w14:textId="77777777" w:rsidR="0000640A" w:rsidRPr="00DB2147" w:rsidRDefault="0000640A" w:rsidP="00A22AC1">
            <w:pPr>
              <w:rPr>
                <w:rFonts w:cs="Arial"/>
                <w:color w:val="000000" w:themeColor="text1"/>
                <w:sz w:val="16"/>
                <w:szCs w:val="16"/>
                <w:highlight w:val="yellow"/>
              </w:rPr>
            </w:pPr>
            <w:r w:rsidRPr="00DB2147">
              <w:rPr>
                <w:rFonts w:cs="Arial"/>
                <w:color w:val="000000" w:themeColor="text1"/>
                <w:sz w:val="16"/>
                <w:szCs w:val="16"/>
                <w:highlight w:val="yellow"/>
              </w:rPr>
              <w:t>49 CFR 173.412 (c)</w:t>
            </w:r>
          </w:p>
        </w:tc>
        <w:tc>
          <w:tcPr>
            <w:tcW w:w="4566" w:type="dxa"/>
            <w:shd w:val="clear" w:color="auto" w:fill="auto"/>
            <w:vAlign w:val="center"/>
          </w:tcPr>
          <w:p w14:paraId="411EC8E2" w14:textId="77777777" w:rsidR="0000640A" w:rsidRPr="00DB2147" w:rsidRDefault="0000640A" w:rsidP="00A22AC1">
            <w:pPr>
              <w:rPr>
                <w:color w:val="000000" w:themeColor="text1"/>
                <w:sz w:val="16"/>
                <w:szCs w:val="16"/>
                <w:highlight w:val="yellow"/>
              </w:rPr>
            </w:pPr>
            <w:r w:rsidRPr="00DB2147">
              <w:rPr>
                <w:color w:val="000000" w:themeColor="text1"/>
                <w:sz w:val="16"/>
                <w:szCs w:val="16"/>
                <w:highlight w:val="yellow"/>
              </w:rPr>
              <w:t>Requirement 5 – Instructions, Procedures, and Drawings</w:t>
            </w:r>
            <w:r w:rsidR="00E05520" w:rsidRPr="00DB2147">
              <w:rPr>
                <w:color w:val="000000" w:themeColor="text1"/>
                <w:sz w:val="16"/>
                <w:szCs w:val="16"/>
                <w:highlight w:val="yellow"/>
              </w:rPr>
              <w:t>, 100</w:t>
            </w:r>
          </w:p>
          <w:p w14:paraId="550D53F3" w14:textId="77777777" w:rsidR="0000640A" w:rsidRPr="00DB2147" w:rsidRDefault="0000640A" w:rsidP="00A22AC1">
            <w:pPr>
              <w:rPr>
                <w:color w:val="000000" w:themeColor="text1"/>
                <w:sz w:val="16"/>
                <w:szCs w:val="16"/>
                <w:highlight w:val="yellow"/>
              </w:rPr>
            </w:pPr>
            <w:r w:rsidRPr="00DB2147">
              <w:rPr>
                <w:color w:val="000000" w:themeColor="text1"/>
                <w:sz w:val="16"/>
                <w:szCs w:val="16"/>
                <w:highlight w:val="yellow"/>
              </w:rPr>
              <w:t xml:space="preserve">Requirement 4 – </w:t>
            </w:r>
            <w:r w:rsidR="00425AD5" w:rsidRPr="00DB2147">
              <w:rPr>
                <w:color w:val="000000" w:themeColor="text1"/>
                <w:sz w:val="16"/>
                <w:szCs w:val="16"/>
                <w:highlight w:val="yellow"/>
              </w:rPr>
              <w:t xml:space="preserve">Procurement Document Control, </w:t>
            </w:r>
            <w:r w:rsidRPr="00DB2147">
              <w:rPr>
                <w:color w:val="000000" w:themeColor="text1"/>
                <w:sz w:val="16"/>
                <w:szCs w:val="16"/>
                <w:highlight w:val="yellow"/>
              </w:rPr>
              <w:t>100, 200, 300, and 400</w:t>
            </w:r>
          </w:p>
          <w:p w14:paraId="7B5A86E9" w14:textId="77777777" w:rsidR="0000640A" w:rsidRPr="00DB2147" w:rsidRDefault="0000640A" w:rsidP="00A22AC1">
            <w:pPr>
              <w:rPr>
                <w:color w:val="000000" w:themeColor="text1"/>
                <w:sz w:val="16"/>
                <w:szCs w:val="16"/>
                <w:highlight w:val="yellow"/>
              </w:rPr>
            </w:pPr>
            <w:r w:rsidRPr="00DB2147">
              <w:rPr>
                <w:color w:val="000000" w:themeColor="text1"/>
                <w:sz w:val="16"/>
                <w:szCs w:val="16"/>
                <w:highlight w:val="yellow"/>
              </w:rPr>
              <w:t xml:space="preserve">Requirement 7 – </w:t>
            </w:r>
            <w:r w:rsidR="00425AD5" w:rsidRPr="00DB2147">
              <w:rPr>
                <w:color w:val="000000" w:themeColor="text1"/>
                <w:sz w:val="16"/>
                <w:szCs w:val="16"/>
                <w:highlight w:val="yellow"/>
              </w:rPr>
              <w:t xml:space="preserve">Control of Purchased Items and Services, </w:t>
            </w:r>
            <w:r w:rsidRPr="00DB2147">
              <w:rPr>
                <w:color w:val="000000" w:themeColor="text1"/>
                <w:sz w:val="16"/>
                <w:szCs w:val="16"/>
                <w:highlight w:val="yellow"/>
              </w:rPr>
              <w:t>100, 200, 500, and 800</w:t>
            </w:r>
          </w:p>
        </w:tc>
      </w:tr>
      <w:tr w:rsidR="0000640A" w:rsidRPr="00A665FF" w14:paraId="22F92EDA" w14:textId="77777777" w:rsidTr="00DB2147">
        <w:tc>
          <w:tcPr>
            <w:tcW w:w="2742" w:type="dxa"/>
            <w:shd w:val="clear" w:color="auto" w:fill="auto"/>
            <w:vAlign w:val="center"/>
          </w:tcPr>
          <w:p w14:paraId="425542F1" w14:textId="77777777" w:rsidR="0000640A" w:rsidRPr="00DB2147" w:rsidRDefault="0000640A" w:rsidP="00A22AC1">
            <w:pPr>
              <w:widowControl w:val="0"/>
              <w:autoSpaceDE w:val="0"/>
              <w:autoSpaceDN w:val="0"/>
              <w:adjustRightInd w:val="0"/>
              <w:rPr>
                <w:rFonts w:cs="Arial"/>
                <w:color w:val="000000" w:themeColor="text1"/>
                <w:sz w:val="16"/>
                <w:szCs w:val="16"/>
                <w:highlight w:val="yellow"/>
              </w:rPr>
            </w:pPr>
            <w:r w:rsidRPr="00DB2147">
              <w:rPr>
                <w:rFonts w:cs="Arial"/>
                <w:color w:val="000000" w:themeColor="text1"/>
                <w:sz w:val="16"/>
                <w:szCs w:val="16"/>
                <w:highlight w:val="yellow"/>
              </w:rPr>
              <w:t>Rolling Hoops: Three</w:t>
            </w:r>
          </w:p>
        </w:tc>
        <w:tc>
          <w:tcPr>
            <w:tcW w:w="2042" w:type="dxa"/>
            <w:shd w:val="clear" w:color="auto" w:fill="auto"/>
            <w:vAlign w:val="center"/>
          </w:tcPr>
          <w:p w14:paraId="5BF5DE48" w14:textId="77777777" w:rsidR="0000640A" w:rsidRPr="00DB2147" w:rsidRDefault="0000640A" w:rsidP="00A22AC1">
            <w:pPr>
              <w:rPr>
                <w:rFonts w:cs="Arial"/>
                <w:color w:val="000000" w:themeColor="text1"/>
                <w:sz w:val="16"/>
                <w:szCs w:val="16"/>
                <w:highlight w:val="yellow"/>
              </w:rPr>
            </w:pPr>
            <w:r w:rsidRPr="00DB2147">
              <w:rPr>
                <w:rFonts w:cs="Arial"/>
                <w:color w:val="000000" w:themeColor="text1"/>
                <w:sz w:val="16"/>
                <w:szCs w:val="16"/>
                <w:highlight w:val="yellow"/>
              </w:rPr>
              <w:t>49 CFR 178.504 (b)(4)</w:t>
            </w:r>
          </w:p>
        </w:tc>
        <w:tc>
          <w:tcPr>
            <w:tcW w:w="4566" w:type="dxa"/>
            <w:shd w:val="clear" w:color="auto" w:fill="auto"/>
            <w:vAlign w:val="center"/>
          </w:tcPr>
          <w:p w14:paraId="025D5BFB" w14:textId="77777777" w:rsidR="0000640A" w:rsidRPr="00DB2147" w:rsidRDefault="0000640A" w:rsidP="00A22AC1">
            <w:pPr>
              <w:rPr>
                <w:color w:val="000000" w:themeColor="text1"/>
                <w:sz w:val="16"/>
                <w:szCs w:val="16"/>
                <w:highlight w:val="yellow"/>
              </w:rPr>
            </w:pPr>
            <w:r w:rsidRPr="00DB2147">
              <w:rPr>
                <w:color w:val="000000" w:themeColor="text1"/>
                <w:sz w:val="16"/>
                <w:szCs w:val="16"/>
                <w:highlight w:val="yellow"/>
              </w:rPr>
              <w:t>Requirement 5 – Instructions, Procedures, and Drawings</w:t>
            </w:r>
            <w:r w:rsidR="00E05520" w:rsidRPr="00DB2147">
              <w:rPr>
                <w:color w:val="000000" w:themeColor="text1"/>
                <w:sz w:val="16"/>
                <w:szCs w:val="16"/>
                <w:highlight w:val="yellow"/>
              </w:rPr>
              <w:t>, 100</w:t>
            </w:r>
          </w:p>
          <w:p w14:paraId="529E6E45" w14:textId="77777777" w:rsidR="0000640A" w:rsidRPr="00CD1EFB" w:rsidRDefault="0000640A" w:rsidP="00A22AC1">
            <w:pPr>
              <w:rPr>
                <w:color w:val="000000" w:themeColor="text1"/>
                <w:sz w:val="16"/>
                <w:szCs w:val="16"/>
              </w:rPr>
            </w:pPr>
            <w:r w:rsidRPr="00DB2147">
              <w:rPr>
                <w:color w:val="000000" w:themeColor="text1"/>
                <w:sz w:val="16"/>
                <w:szCs w:val="16"/>
                <w:highlight w:val="yellow"/>
              </w:rPr>
              <w:t>Actual placement of rolling hoops may come from ANSI/MH2</w:t>
            </w:r>
          </w:p>
        </w:tc>
      </w:tr>
    </w:tbl>
    <w:p w14:paraId="1796A0CC" w14:textId="77777777" w:rsidR="0000640A" w:rsidRDefault="0000640A">
      <w:pPr>
        <w:rPr>
          <w:rFonts w:cs="Arial"/>
          <w:color w:val="000000" w:themeColor="text1"/>
        </w:rPr>
      </w:pPr>
    </w:p>
    <w:p w14:paraId="08A35EC5" w14:textId="77777777" w:rsidR="0000640A" w:rsidRDefault="0000640A">
      <w:pPr>
        <w:rPr>
          <w:rFonts w:cs="Arial"/>
          <w:color w:val="000000" w:themeColor="text1"/>
        </w:rPr>
      </w:pPr>
      <w:r>
        <w:rPr>
          <w:rFonts w:cs="Arial"/>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0640A" w:rsidRPr="00DB2147" w14:paraId="3F3CE53A" w14:textId="77777777" w:rsidTr="00DB2147">
        <w:trPr>
          <w:trHeight w:val="360"/>
        </w:trPr>
        <w:tc>
          <w:tcPr>
            <w:tcW w:w="9350" w:type="dxa"/>
            <w:gridSpan w:val="2"/>
            <w:tcBorders>
              <w:bottom w:val="single" w:sz="4" w:space="0" w:color="auto"/>
            </w:tcBorders>
            <w:shd w:val="clear" w:color="auto" w:fill="CCFFCC"/>
            <w:vAlign w:val="center"/>
          </w:tcPr>
          <w:p w14:paraId="7E7768EE" w14:textId="77777777" w:rsidR="0000640A" w:rsidRPr="00DB2147" w:rsidRDefault="0000640A" w:rsidP="00A22AC1">
            <w:pPr>
              <w:jc w:val="center"/>
              <w:rPr>
                <w:rFonts w:cs="Arial"/>
                <w:b/>
                <w:color w:val="000000"/>
                <w:highlight w:val="yellow"/>
              </w:rPr>
            </w:pPr>
            <w:r w:rsidRPr="00DB2147">
              <w:rPr>
                <w:rFonts w:cs="Arial"/>
                <w:b/>
                <w:color w:val="000000"/>
                <w:highlight w:val="yellow"/>
              </w:rPr>
              <w:t>Table K-7, Requested Documents showing compliance to</w:t>
            </w:r>
          </w:p>
          <w:p w14:paraId="46016999" w14:textId="77777777" w:rsidR="0000640A" w:rsidRPr="00DB2147" w:rsidRDefault="0000640A" w:rsidP="00A22AC1">
            <w:pPr>
              <w:jc w:val="center"/>
              <w:rPr>
                <w:rFonts w:cs="Arial"/>
                <w:b/>
                <w:color w:val="000000"/>
                <w:highlight w:val="yellow"/>
              </w:rPr>
            </w:pPr>
            <w:r w:rsidRPr="00DB2147">
              <w:rPr>
                <w:rFonts w:cs="Arial"/>
                <w:b/>
                <w:color w:val="000000"/>
                <w:highlight w:val="yellow"/>
              </w:rPr>
              <w:t>DOT Regulations and additional Documentation</w:t>
            </w:r>
          </w:p>
        </w:tc>
      </w:tr>
      <w:tr w:rsidR="0000640A" w:rsidRPr="00DB2147" w14:paraId="5B78263E" w14:textId="77777777" w:rsidTr="00DB2147">
        <w:tc>
          <w:tcPr>
            <w:tcW w:w="4675" w:type="dxa"/>
            <w:shd w:val="clear" w:color="auto" w:fill="FFFF00"/>
          </w:tcPr>
          <w:p w14:paraId="1E32C953" w14:textId="77777777" w:rsidR="0000640A" w:rsidRPr="00DB2147" w:rsidRDefault="0000640A" w:rsidP="00A22AC1">
            <w:pPr>
              <w:jc w:val="center"/>
              <w:rPr>
                <w:rFonts w:cs="Arial"/>
                <w:b/>
                <w:color w:val="000000" w:themeColor="text1"/>
                <w:sz w:val="22"/>
                <w:szCs w:val="22"/>
                <w:highlight w:val="yellow"/>
              </w:rPr>
            </w:pPr>
            <w:r w:rsidRPr="00DB2147">
              <w:rPr>
                <w:rFonts w:cs="Arial"/>
                <w:b/>
                <w:color w:val="000000" w:themeColor="text1"/>
                <w:sz w:val="22"/>
                <w:szCs w:val="22"/>
                <w:highlight w:val="yellow"/>
              </w:rPr>
              <w:t>UN-Performance Packaging</w:t>
            </w:r>
          </w:p>
        </w:tc>
        <w:tc>
          <w:tcPr>
            <w:tcW w:w="4675" w:type="dxa"/>
            <w:shd w:val="clear" w:color="auto" w:fill="FFFF00"/>
          </w:tcPr>
          <w:p w14:paraId="1D62342B" w14:textId="77777777" w:rsidR="0000640A" w:rsidRPr="00DB2147" w:rsidRDefault="0000640A" w:rsidP="00A22AC1">
            <w:pPr>
              <w:jc w:val="center"/>
              <w:rPr>
                <w:rFonts w:cs="Arial"/>
                <w:b/>
                <w:color w:val="000000" w:themeColor="text1"/>
                <w:sz w:val="22"/>
                <w:szCs w:val="22"/>
                <w:highlight w:val="yellow"/>
              </w:rPr>
            </w:pPr>
            <w:r w:rsidRPr="00DB2147">
              <w:rPr>
                <w:rFonts w:cs="Arial"/>
                <w:b/>
                <w:color w:val="000000" w:themeColor="text1"/>
                <w:sz w:val="22"/>
                <w:szCs w:val="22"/>
                <w:highlight w:val="yellow"/>
              </w:rPr>
              <w:t>Type A Packaging</w:t>
            </w:r>
          </w:p>
        </w:tc>
      </w:tr>
      <w:tr w:rsidR="0000640A" w:rsidRPr="00260A56" w14:paraId="01E9668C" w14:textId="77777777" w:rsidTr="00DB2147">
        <w:tc>
          <w:tcPr>
            <w:tcW w:w="4675" w:type="dxa"/>
            <w:shd w:val="clear" w:color="auto" w:fill="auto"/>
          </w:tcPr>
          <w:p w14:paraId="2B600373" w14:textId="77777777" w:rsidR="0000640A" w:rsidRPr="00DB2147" w:rsidRDefault="0000640A" w:rsidP="00A22AC1">
            <w:pPr>
              <w:rPr>
                <w:rFonts w:cs="Arial"/>
                <w:b/>
                <w:color w:val="000000" w:themeColor="text1"/>
                <w:sz w:val="18"/>
                <w:szCs w:val="18"/>
                <w:highlight w:val="yellow"/>
              </w:rPr>
            </w:pPr>
            <w:r w:rsidRPr="00DB2147">
              <w:rPr>
                <w:rFonts w:cs="Arial"/>
                <w:b/>
                <w:color w:val="000000" w:themeColor="text1"/>
                <w:sz w:val="18"/>
                <w:szCs w:val="18"/>
                <w:highlight w:val="yellow"/>
              </w:rPr>
              <w:t>Test Report, 49 CFR178.601 (l).</w:t>
            </w:r>
          </w:p>
          <w:p w14:paraId="1D710DF9" w14:textId="77777777" w:rsidR="0000640A" w:rsidRPr="00DB2147" w:rsidRDefault="0000640A" w:rsidP="00A22AC1">
            <w:pPr>
              <w:rPr>
                <w:rFonts w:cs="Arial"/>
                <w:color w:val="000000" w:themeColor="text1"/>
                <w:sz w:val="18"/>
                <w:szCs w:val="18"/>
                <w:highlight w:val="yellow"/>
              </w:rPr>
            </w:pPr>
            <w:r w:rsidRPr="00DB2147">
              <w:rPr>
                <w:rFonts w:cs="Arial"/>
                <w:b/>
                <w:color w:val="000000" w:themeColor="text1"/>
                <w:sz w:val="18"/>
                <w:szCs w:val="18"/>
                <w:highlight w:val="yellow"/>
              </w:rPr>
              <w:t>NOTE:</w:t>
            </w:r>
            <w:r w:rsidRPr="00DB2147">
              <w:rPr>
                <w:rFonts w:cs="Arial"/>
                <w:color w:val="000000" w:themeColor="text1"/>
                <w:sz w:val="18"/>
                <w:szCs w:val="18"/>
                <w:highlight w:val="yellow"/>
              </w:rPr>
              <w:t xml:space="preserve">  The test report usually does not show compliance to the production pressure test required for Liquids. The DOE contractor can request a copy of the procedure used to perform the production pressure test as required by 49 CFR 178.604.</w:t>
            </w:r>
          </w:p>
          <w:p w14:paraId="1531CFF8" w14:textId="77777777" w:rsidR="0000640A" w:rsidRPr="00DB2147" w:rsidRDefault="0000640A" w:rsidP="00A22AC1">
            <w:pPr>
              <w:tabs>
                <w:tab w:val="center" w:pos="4320"/>
                <w:tab w:val="right" w:pos="8640"/>
              </w:tabs>
              <w:rPr>
                <w:rFonts w:cs="Arial"/>
                <w:color w:val="000000" w:themeColor="text1"/>
                <w:sz w:val="18"/>
                <w:szCs w:val="18"/>
                <w:highlight w:val="yellow"/>
              </w:rPr>
            </w:pPr>
          </w:p>
        </w:tc>
        <w:tc>
          <w:tcPr>
            <w:tcW w:w="4675" w:type="dxa"/>
            <w:shd w:val="clear" w:color="auto" w:fill="auto"/>
          </w:tcPr>
          <w:p w14:paraId="33040DA6" w14:textId="77777777" w:rsidR="0000640A" w:rsidRPr="00DB2147" w:rsidRDefault="0000640A" w:rsidP="00A22AC1">
            <w:pPr>
              <w:keepNext/>
              <w:keepLines/>
              <w:spacing w:before="200"/>
              <w:ind w:left="72"/>
              <w:contextualSpacing/>
              <w:outlineLvl w:val="6"/>
              <w:rPr>
                <w:rFonts w:cs="Arial"/>
                <w:b/>
                <w:color w:val="000000" w:themeColor="text1"/>
                <w:sz w:val="18"/>
                <w:szCs w:val="18"/>
                <w:highlight w:val="yellow"/>
              </w:rPr>
            </w:pPr>
            <w:r w:rsidRPr="00DB2147">
              <w:rPr>
                <w:rFonts w:cs="Arial"/>
                <w:b/>
                <w:color w:val="000000" w:themeColor="text1"/>
                <w:sz w:val="18"/>
                <w:szCs w:val="18"/>
                <w:highlight w:val="yellow"/>
              </w:rPr>
              <w:t>Type A Test Reports 49 CFR 173.415 (a)(1)(i)</w:t>
            </w:r>
          </w:p>
          <w:p w14:paraId="3D8C67C1" w14:textId="77777777" w:rsidR="0000640A" w:rsidRPr="00DB2147" w:rsidRDefault="0000640A" w:rsidP="00A22AC1">
            <w:pPr>
              <w:keepNext/>
              <w:keepLines/>
              <w:spacing w:before="200"/>
              <w:ind w:left="72"/>
              <w:contextualSpacing/>
              <w:outlineLvl w:val="6"/>
              <w:rPr>
                <w:rFonts w:cs="Arial"/>
                <w:color w:val="000000" w:themeColor="text1"/>
                <w:sz w:val="18"/>
                <w:szCs w:val="18"/>
                <w:highlight w:val="yellow"/>
              </w:rPr>
            </w:pPr>
            <w:r w:rsidRPr="00DB2147">
              <w:rPr>
                <w:rFonts w:cs="Arial"/>
                <w:color w:val="000000" w:themeColor="text1"/>
                <w:sz w:val="18"/>
                <w:szCs w:val="18"/>
                <w:highlight w:val="yellow"/>
              </w:rPr>
              <w:t xml:space="preserve">Test Report for tests performed demonstrating compliance with 49 CFR 178.465 for solids. These reports shall include date, place of test, signature of testers, a detailed description of each test performed including equipment used, and the damage to each item of the containment system resulting from the tests.  This description of results includes drawings or photographs of the package indicating where visible damage occurred and measurements of damage incurred.  Pretest and posttest photographs of the package should be included.  Even though pictures are taken, damage to the package is to be documented by measurements.  Documentation that merely states that the package passed </w:t>
            </w:r>
            <w:r w:rsidR="00C2082E" w:rsidRPr="00DB2147">
              <w:rPr>
                <w:rFonts w:cs="Arial"/>
                <w:color w:val="000000" w:themeColor="text1"/>
                <w:sz w:val="18"/>
                <w:szCs w:val="18"/>
                <w:highlight w:val="yellow"/>
              </w:rPr>
              <w:t xml:space="preserve">the </w:t>
            </w:r>
            <w:r w:rsidRPr="00DB2147">
              <w:rPr>
                <w:rFonts w:cs="Arial"/>
                <w:color w:val="000000" w:themeColor="text1"/>
                <w:sz w:val="18"/>
                <w:szCs w:val="18"/>
                <w:highlight w:val="yellow"/>
              </w:rPr>
              <w:t>test is insufficient.</w:t>
            </w:r>
          </w:p>
          <w:p w14:paraId="4E7537C5" w14:textId="77777777" w:rsidR="0000640A" w:rsidRPr="00260A56" w:rsidRDefault="0000640A" w:rsidP="00A22AC1">
            <w:pPr>
              <w:keepNext/>
              <w:keepLines/>
              <w:spacing w:before="200"/>
              <w:ind w:left="72"/>
              <w:contextualSpacing/>
              <w:outlineLvl w:val="6"/>
              <w:rPr>
                <w:rFonts w:cs="Arial"/>
                <w:color w:val="000000" w:themeColor="text1"/>
                <w:sz w:val="18"/>
                <w:szCs w:val="18"/>
              </w:rPr>
            </w:pPr>
            <w:r w:rsidRPr="00DB2147">
              <w:rPr>
                <w:rFonts w:cs="Arial"/>
                <w:color w:val="000000" w:themeColor="text1"/>
                <w:sz w:val="18"/>
                <w:szCs w:val="18"/>
                <w:highlight w:val="yellow"/>
              </w:rPr>
              <w:t>When qualifying DOT packaging as meeting the requirements of 49 CFR 178.350, using 49 CFR 173.461, the packaging supplier will provide to the DOE contractor documentation demonstrating compliance with the design requirements in 49 CFR 173.412 and the test requirements in 49 CFR 173.465 through 49 CFR 173.469.</w:t>
            </w:r>
          </w:p>
        </w:tc>
      </w:tr>
    </w:tbl>
    <w:p w14:paraId="7CF0E241" w14:textId="62A6B266" w:rsidR="00DB2147" w:rsidRPr="00DB2147" w:rsidRDefault="00DB2147" w:rsidP="00E832EE">
      <w:pPr>
        <w:jc w:val="center"/>
      </w:pPr>
    </w:p>
    <w:p w14:paraId="3016E6E5" w14:textId="77777777" w:rsidR="00DB2147" w:rsidRPr="00DB2147" w:rsidRDefault="00DB2147">
      <w:r w:rsidRPr="00DB2147">
        <w:br w:type="page"/>
      </w:r>
    </w:p>
    <w:p w14:paraId="4E1E8746" w14:textId="76E42368" w:rsidR="00E832EE" w:rsidRDefault="00E832EE">
      <w:pPr>
        <w:rPr>
          <w:rFonts w:cs="Arial"/>
          <w:color w:val="000000" w:themeColor="text1"/>
        </w:rPr>
      </w:pPr>
      <w:bookmarkStart w:id="15" w:name="Appendix_L"/>
      <w:bookmarkEnd w:id="15"/>
    </w:p>
    <w:tbl>
      <w:tblPr>
        <w:tblStyle w:val="TableGrid"/>
        <w:tblW w:w="0" w:type="auto"/>
        <w:tblLook w:val="04A0" w:firstRow="1" w:lastRow="0" w:firstColumn="1" w:lastColumn="0" w:noHBand="0" w:noVBand="1"/>
      </w:tblPr>
      <w:tblGrid>
        <w:gridCol w:w="2304"/>
        <w:gridCol w:w="720"/>
        <w:gridCol w:w="2304"/>
        <w:gridCol w:w="720"/>
        <w:gridCol w:w="2304"/>
        <w:gridCol w:w="720"/>
      </w:tblGrid>
      <w:tr w:rsidR="00B5029C" w:rsidRPr="00DB2147" w14:paraId="05BF38F8" w14:textId="77777777" w:rsidTr="00C35AD4">
        <w:trPr>
          <w:trHeight w:val="360"/>
        </w:trPr>
        <w:tc>
          <w:tcPr>
            <w:tcW w:w="9072" w:type="dxa"/>
            <w:gridSpan w:val="6"/>
            <w:shd w:val="clear" w:color="auto" w:fill="CCFFCC"/>
            <w:vAlign w:val="center"/>
          </w:tcPr>
          <w:p w14:paraId="04387A79" w14:textId="77777777" w:rsidR="00B5029C" w:rsidRPr="00DB2147" w:rsidRDefault="00B5029C" w:rsidP="00C35AD4">
            <w:pPr>
              <w:jc w:val="center"/>
              <w:rPr>
                <w:b/>
                <w:highlight w:val="yellow"/>
              </w:rPr>
            </w:pPr>
            <w:r w:rsidRPr="00DB2147">
              <w:rPr>
                <w:b/>
                <w:highlight w:val="yellow"/>
              </w:rPr>
              <w:t>Packaging Supplier NQA-1 Tailored QA Requirements</w:t>
            </w:r>
          </w:p>
        </w:tc>
      </w:tr>
      <w:tr w:rsidR="00B5029C" w:rsidRPr="00DB2147" w14:paraId="56A605AA" w14:textId="77777777" w:rsidTr="00C35AD4">
        <w:tc>
          <w:tcPr>
            <w:tcW w:w="3024" w:type="dxa"/>
            <w:gridSpan w:val="2"/>
            <w:tcBorders>
              <w:right w:val="single" w:sz="18" w:space="0" w:color="auto"/>
            </w:tcBorders>
            <w:shd w:val="clear" w:color="auto" w:fill="FFFF00"/>
            <w:vAlign w:val="center"/>
          </w:tcPr>
          <w:p w14:paraId="13F940BD" w14:textId="77777777" w:rsidR="00B5029C" w:rsidRPr="00DB2147" w:rsidRDefault="00B5029C" w:rsidP="00C35AD4">
            <w:pPr>
              <w:rPr>
                <w:b/>
                <w:sz w:val="16"/>
                <w:szCs w:val="16"/>
                <w:highlight w:val="yellow"/>
              </w:rPr>
            </w:pPr>
            <w:r w:rsidRPr="00DB2147">
              <w:rPr>
                <w:b/>
                <w:sz w:val="16"/>
                <w:szCs w:val="16"/>
                <w:highlight w:val="yellow"/>
              </w:rPr>
              <w:t>Requirement 1, Organization</w:t>
            </w:r>
          </w:p>
        </w:tc>
        <w:tc>
          <w:tcPr>
            <w:tcW w:w="3024" w:type="dxa"/>
            <w:gridSpan w:val="2"/>
            <w:tcBorders>
              <w:left w:val="single" w:sz="18" w:space="0" w:color="auto"/>
              <w:right w:val="single" w:sz="18" w:space="0" w:color="auto"/>
            </w:tcBorders>
            <w:shd w:val="clear" w:color="auto" w:fill="FFFF00"/>
            <w:vAlign w:val="center"/>
          </w:tcPr>
          <w:p w14:paraId="5C354071" w14:textId="77777777" w:rsidR="00B5029C" w:rsidRPr="00DB2147" w:rsidRDefault="00B5029C" w:rsidP="00C35AD4">
            <w:pPr>
              <w:rPr>
                <w:b/>
                <w:sz w:val="16"/>
                <w:szCs w:val="16"/>
                <w:highlight w:val="yellow"/>
              </w:rPr>
            </w:pPr>
            <w:r w:rsidRPr="00DB2147">
              <w:rPr>
                <w:b/>
                <w:sz w:val="16"/>
                <w:szCs w:val="16"/>
                <w:highlight w:val="yellow"/>
              </w:rPr>
              <w:t>Requirement 7, Control of Purchased Items and Services</w:t>
            </w:r>
          </w:p>
        </w:tc>
        <w:tc>
          <w:tcPr>
            <w:tcW w:w="3024" w:type="dxa"/>
            <w:gridSpan w:val="2"/>
            <w:tcBorders>
              <w:left w:val="single" w:sz="18" w:space="0" w:color="auto"/>
            </w:tcBorders>
            <w:shd w:val="clear" w:color="auto" w:fill="FFFF00"/>
            <w:vAlign w:val="center"/>
          </w:tcPr>
          <w:p w14:paraId="01F60838" w14:textId="77777777" w:rsidR="00B5029C" w:rsidRPr="00DB2147" w:rsidRDefault="00B5029C" w:rsidP="00C35AD4">
            <w:pPr>
              <w:rPr>
                <w:b/>
                <w:sz w:val="16"/>
                <w:szCs w:val="16"/>
                <w:highlight w:val="yellow"/>
              </w:rPr>
            </w:pPr>
            <w:r w:rsidRPr="00DB2147">
              <w:rPr>
                <w:b/>
                <w:sz w:val="16"/>
                <w:szCs w:val="16"/>
                <w:highlight w:val="yellow"/>
              </w:rPr>
              <w:t>Requirement 13, Handling, Storage, and Shipping</w:t>
            </w:r>
          </w:p>
        </w:tc>
      </w:tr>
      <w:tr w:rsidR="00B5029C" w:rsidRPr="00DB2147" w14:paraId="5D7E7DE0" w14:textId="77777777" w:rsidTr="00C35AD4">
        <w:tc>
          <w:tcPr>
            <w:tcW w:w="2304" w:type="dxa"/>
            <w:vAlign w:val="center"/>
          </w:tcPr>
          <w:p w14:paraId="3A3422E0" w14:textId="77777777" w:rsidR="00B5029C" w:rsidRPr="00DB2147" w:rsidRDefault="00B5029C" w:rsidP="00C35AD4">
            <w:pPr>
              <w:rPr>
                <w:sz w:val="16"/>
                <w:szCs w:val="16"/>
                <w:highlight w:val="yellow"/>
              </w:rPr>
            </w:pPr>
            <w:r w:rsidRPr="00DB2147">
              <w:rPr>
                <w:sz w:val="16"/>
                <w:szCs w:val="16"/>
                <w:highlight w:val="yellow"/>
              </w:rPr>
              <w:t>100-Basic</w:t>
            </w:r>
          </w:p>
        </w:tc>
        <w:tc>
          <w:tcPr>
            <w:tcW w:w="720" w:type="dxa"/>
            <w:tcBorders>
              <w:right w:val="single" w:sz="18" w:space="0" w:color="auto"/>
            </w:tcBorders>
            <w:vAlign w:val="center"/>
          </w:tcPr>
          <w:p w14:paraId="7D2ACD3A" w14:textId="77777777" w:rsidR="00B5029C" w:rsidRPr="00DB2147" w:rsidRDefault="00B5029C" w:rsidP="00C35AD4">
            <w:pPr>
              <w:jc w:val="center"/>
              <w:rPr>
                <w:sz w:val="16"/>
                <w:szCs w:val="16"/>
                <w:highlight w:val="yellow"/>
              </w:rPr>
            </w:pPr>
            <w:r w:rsidRPr="00DB2147">
              <w:rPr>
                <w:sz w:val="16"/>
                <w:szCs w:val="16"/>
                <w:highlight w:val="yellow"/>
              </w:rPr>
              <w:t>X</w:t>
            </w:r>
          </w:p>
        </w:tc>
        <w:tc>
          <w:tcPr>
            <w:tcW w:w="2304" w:type="dxa"/>
            <w:tcBorders>
              <w:left w:val="single" w:sz="18" w:space="0" w:color="auto"/>
            </w:tcBorders>
            <w:vAlign w:val="center"/>
          </w:tcPr>
          <w:p w14:paraId="6E1032D0" w14:textId="77777777" w:rsidR="00B5029C" w:rsidRPr="00DB2147" w:rsidRDefault="00B5029C" w:rsidP="00C35AD4">
            <w:pPr>
              <w:rPr>
                <w:sz w:val="16"/>
                <w:szCs w:val="16"/>
                <w:highlight w:val="yellow"/>
              </w:rPr>
            </w:pPr>
            <w:r w:rsidRPr="00DB2147">
              <w:rPr>
                <w:sz w:val="16"/>
                <w:szCs w:val="16"/>
                <w:highlight w:val="yellow"/>
              </w:rPr>
              <w:t>100-Basic</w:t>
            </w:r>
          </w:p>
        </w:tc>
        <w:tc>
          <w:tcPr>
            <w:tcW w:w="720" w:type="dxa"/>
            <w:tcBorders>
              <w:right w:val="single" w:sz="18" w:space="0" w:color="auto"/>
            </w:tcBorders>
            <w:vAlign w:val="center"/>
          </w:tcPr>
          <w:p w14:paraId="7E7A426E" w14:textId="77777777" w:rsidR="00B5029C" w:rsidRPr="00DB2147" w:rsidRDefault="00B5029C" w:rsidP="00C35AD4">
            <w:pPr>
              <w:jc w:val="center"/>
              <w:rPr>
                <w:sz w:val="16"/>
                <w:szCs w:val="16"/>
                <w:highlight w:val="yellow"/>
              </w:rPr>
            </w:pPr>
            <w:r w:rsidRPr="00DB2147">
              <w:rPr>
                <w:sz w:val="16"/>
                <w:szCs w:val="16"/>
                <w:highlight w:val="yellow"/>
              </w:rPr>
              <w:t>X</w:t>
            </w:r>
          </w:p>
        </w:tc>
        <w:tc>
          <w:tcPr>
            <w:tcW w:w="2304" w:type="dxa"/>
            <w:tcBorders>
              <w:left w:val="single" w:sz="18" w:space="0" w:color="auto"/>
            </w:tcBorders>
            <w:vAlign w:val="center"/>
          </w:tcPr>
          <w:p w14:paraId="33537351" w14:textId="77777777" w:rsidR="00B5029C" w:rsidRPr="00DB2147" w:rsidRDefault="00B5029C" w:rsidP="00C35AD4">
            <w:pPr>
              <w:rPr>
                <w:sz w:val="16"/>
                <w:szCs w:val="16"/>
                <w:highlight w:val="yellow"/>
              </w:rPr>
            </w:pPr>
            <w:r w:rsidRPr="00DB2147">
              <w:rPr>
                <w:sz w:val="16"/>
                <w:szCs w:val="16"/>
                <w:highlight w:val="yellow"/>
              </w:rPr>
              <w:t>100-Basic</w:t>
            </w:r>
          </w:p>
        </w:tc>
        <w:tc>
          <w:tcPr>
            <w:tcW w:w="720" w:type="dxa"/>
            <w:vAlign w:val="center"/>
          </w:tcPr>
          <w:p w14:paraId="237BBFEC" w14:textId="77777777" w:rsidR="00B5029C" w:rsidRPr="00DB2147" w:rsidRDefault="00B5029C" w:rsidP="00C35AD4">
            <w:pPr>
              <w:jc w:val="center"/>
              <w:rPr>
                <w:sz w:val="16"/>
                <w:szCs w:val="16"/>
                <w:highlight w:val="yellow"/>
              </w:rPr>
            </w:pPr>
            <w:r w:rsidRPr="00DB2147">
              <w:rPr>
                <w:sz w:val="16"/>
                <w:szCs w:val="16"/>
                <w:highlight w:val="yellow"/>
              </w:rPr>
              <w:t>X</w:t>
            </w:r>
          </w:p>
        </w:tc>
      </w:tr>
      <w:tr w:rsidR="00B5029C" w:rsidRPr="00DB2147" w14:paraId="10A53D03" w14:textId="77777777" w:rsidTr="00C35AD4">
        <w:tc>
          <w:tcPr>
            <w:tcW w:w="2304" w:type="dxa"/>
            <w:vAlign w:val="center"/>
          </w:tcPr>
          <w:p w14:paraId="58AFDC9B" w14:textId="77777777" w:rsidR="00B5029C" w:rsidRPr="00DB2147" w:rsidRDefault="00B5029C" w:rsidP="00C35AD4">
            <w:pPr>
              <w:rPr>
                <w:sz w:val="16"/>
                <w:szCs w:val="16"/>
                <w:highlight w:val="yellow"/>
              </w:rPr>
            </w:pPr>
            <w:r w:rsidRPr="00DB2147">
              <w:rPr>
                <w:sz w:val="16"/>
                <w:szCs w:val="16"/>
                <w:highlight w:val="yellow"/>
              </w:rPr>
              <w:t>200-Structure and Responsibility</w:t>
            </w:r>
          </w:p>
        </w:tc>
        <w:tc>
          <w:tcPr>
            <w:tcW w:w="720" w:type="dxa"/>
            <w:tcBorders>
              <w:right w:val="single" w:sz="18" w:space="0" w:color="auto"/>
            </w:tcBorders>
            <w:vAlign w:val="center"/>
          </w:tcPr>
          <w:p w14:paraId="6DAF052A" w14:textId="77777777" w:rsidR="00B5029C" w:rsidRPr="00DB2147" w:rsidRDefault="00B5029C" w:rsidP="00C35AD4">
            <w:pPr>
              <w:jc w:val="center"/>
              <w:rPr>
                <w:sz w:val="16"/>
                <w:szCs w:val="16"/>
                <w:highlight w:val="yellow"/>
              </w:rPr>
            </w:pPr>
            <w:r w:rsidRPr="00DB2147">
              <w:rPr>
                <w:sz w:val="16"/>
                <w:szCs w:val="16"/>
                <w:highlight w:val="yellow"/>
              </w:rPr>
              <w:t>X</w:t>
            </w:r>
          </w:p>
        </w:tc>
        <w:tc>
          <w:tcPr>
            <w:tcW w:w="2304" w:type="dxa"/>
            <w:tcBorders>
              <w:left w:val="single" w:sz="18" w:space="0" w:color="auto"/>
            </w:tcBorders>
            <w:vAlign w:val="center"/>
          </w:tcPr>
          <w:p w14:paraId="6E661ACF" w14:textId="77777777" w:rsidR="00B5029C" w:rsidRPr="00DB2147" w:rsidRDefault="00B5029C" w:rsidP="00C35AD4">
            <w:pPr>
              <w:rPr>
                <w:sz w:val="16"/>
                <w:szCs w:val="16"/>
                <w:highlight w:val="yellow"/>
              </w:rPr>
            </w:pPr>
            <w:r w:rsidRPr="00DB2147">
              <w:rPr>
                <w:sz w:val="16"/>
                <w:szCs w:val="16"/>
                <w:highlight w:val="yellow"/>
              </w:rPr>
              <w:t>200-Supplier Evaluation and election</w:t>
            </w:r>
          </w:p>
        </w:tc>
        <w:tc>
          <w:tcPr>
            <w:tcW w:w="720" w:type="dxa"/>
            <w:tcBorders>
              <w:right w:val="single" w:sz="18" w:space="0" w:color="auto"/>
            </w:tcBorders>
            <w:vAlign w:val="center"/>
          </w:tcPr>
          <w:p w14:paraId="5E1F6F75" w14:textId="77777777" w:rsidR="00B5029C" w:rsidRPr="00DB2147" w:rsidRDefault="00B5029C" w:rsidP="00C35AD4">
            <w:pPr>
              <w:jc w:val="center"/>
              <w:rPr>
                <w:sz w:val="16"/>
                <w:szCs w:val="16"/>
                <w:highlight w:val="yellow"/>
              </w:rPr>
            </w:pPr>
            <w:r w:rsidRPr="00DB2147">
              <w:rPr>
                <w:sz w:val="16"/>
                <w:szCs w:val="16"/>
                <w:highlight w:val="yellow"/>
              </w:rPr>
              <w:t>X</w:t>
            </w:r>
          </w:p>
        </w:tc>
        <w:tc>
          <w:tcPr>
            <w:tcW w:w="2304" w:type="dxa"/>
            <w:tcBorders>
              <w:left w:val="single" w:sz="18" w:space="0" w:color="auto"/>
            </w:tcBorders>
            <w:vAlign w:val="center"/>
          </w:tcPr>
          <w:p w14:paraId="7703C9DF" w14:textId="77777777" w:rsidR="00B5029C" w:rsidRPr="00DB2147" w:rsidRDefault="00B5029C" w:rsidP="00C35AD4">
            <w:pPr>
              <w:rPr>
                <w:sz w:val="16"/>
                <w:szCs w:val="16"/>
                <w:highlight w:val="yellow"/>
              </w:rPr>
            </w:pPr>
            <w:r w:rsidRPr="00DB2147">
              <w:rPr>
                <w:sz w:val="16"/>
                <w:szCs w:val="16"/>
                <w:highlight w:val="yellow"/>
              </w:rPr>
              <w:t>200-Special Requirements</w:t>
            </w:r>
          </w:p>
        </w:tc>
        <w:tc>
          <w:tcPr>
            <w:tcW w:w="720" w:type="dxa"/>
            <w:vAlign w:val="center"/>
          </w:tcPr>
          <w:p w14:paraId="67645F34" w14:textId="77777777" w:rsidR="00B5029C" w:rsidRPr="00DB2147" w:rsidRDefault="00B5029C" w:rsidP="00C35AD4">
            <w:pPr>
              <w:jc w:val="center"/>
              <w:rPr>
                <w:sz w:val="16"/>
                <w:szCs w:val="16"/>
                <w:highlight w:val="yellow"/>
              </w:rPr>
            </w:pPr>
            <w:r w:rsidRPr="00DB2147">
              <w:rPr>
                <w:sz w:val="16"/>
                <w:szCs w:val="16"/>
                <w:highlight w:val="yellow"/>
              </w:rPr>
              <w:t>N/A</w:t>
            </w:r>
          </w:p>
        </w:tc>
      </w:tr>
      <w:tr w:rsidR="00B5029C" w:rsidRPr="00DB2147" w14:paraId="44A2FAE8" w14:textId="77777777" w:rsidTr="00C35AD4">
        <w:tc>
          <w:tcPr>
            <w:tcW w:w="2304" w:type="dxa"/>
            <w:tcBorders>
              <w:bottom w:val="single" w:sz="4" w:space="0" w:color="auto"/>
            </w:tcBorders>
            <w:vAlign w:val="center"/>
          </w:tcPr>
          <w:p w14:paraId="2E225DE1" w14:textId="77777777" w:rsidR="00B5029C" w:rsidRPr="00DB2147" w:rsidRDefault="00B5029C" w:rsidP="00C35AD4">
            <w:pPr>
              <w:rPr>
                <w:sz w:val="16"/>
                <w:szCs w:val="16"/>
                <w:highlight w:val="yellow"/>
              </w:rPr>
            </w:pPr>
            <w:r w:rsidRPr="00DB2147">
              <w:rPr>
                <w:sz w:val="16"/>
                <w:szCs w:val="16"/>
                <w:highlight w:val="yellow"/>
              </w:rPr>
              <w:t>300-Interface Control</w:t>
            </w:r>
          </w:p>
        </w:tc>
        <w:tc>
          <w:tcPr>
            <w:tcW w:w="720" w:type="dxa"/>
            <w:tcBorders>
              <w:bottom w:val="single" w:sz="4" w:space="0" w:color="auto"/>
              <w:right w:val="single" w:sz="18" w:space="0" w:color="auto"/>
            </w:tcBorders>
            <w:vAlign w:val="center"/>
          </w:tcPr>
          <w:p w14:paraId="777846A5" w14:textId="77777777" w:rsidR="00B5029C" w:rsidRPr="00DB2147" w:rsidRDefault="00B5029C" w:rsidP="00C35AD4">
            <w:pPr>
              <w:jc w:val="center"/>
              <w:rPr>
                <w:sz w:val="16"/>
                <w:szCs w:val="16"/>
                <w:highlight w:val="yellow"/>
              </w:rPr>
            </w:pPr>
            <w:r w:rsidRPr="00DB2147">
              <w:rPr>
                <w:sz w:val="16"/>
                <w:szCs w:val="16"/>
                <w:highlight w:val="yellow"/>
              </w:rPr>
              <w:t>X</w:t>
            </w:r>
          </w:p>
        </w:tc>
        <w:tc>
          <w:tcPr>
            <w:tcW w:w="2304" w:type="dxa"/>
            <w:tcBorders>
              <w:left w:val="single" w:sz="18" w:space="0" w:color="auto"/>
            </w:tcBorders>
            <w:vAlign w:val="center"/>
          </w:tcPr>
          <w:p w14:paraId="5C3B13D6" w14:textId="77777777" w:rsidR="00B5029C" w:rsidRPr="00DB2147" w:rsidRDefault="00B5029C" w:rsidP="00C35AD4">
            <w:pPr>
              <w:rPr>
                <w:sz w:val="16"/>
                <w:szCs w:val="16"/>
                <w:highlight w:val="yellow"/>
              </w:rPr>
            </w:pPr>
            <w:r w:rsidRPr="00DB2147">
              <w:rPr>
                <w:sz w:val="16"/>
                <w:szCs w:val="16"/>
                <w:highlight w:val="yellow"/>
              </w:rPr>
              <w:t>300-Bid Evaluation</w:t>
            </w:r>
          </w:p>
        </w:tc>
        <w:tc>
          <w:tcPr>
            <w:tcW w:w="720" w:type="dxa"/>
            <w:tcBorders>
              <w:right w:val="single" w:sz="18" w:space="0" w:color="auto"/>
            </w:tcBorders>
            <w:vAlign w:val="center"/>
          </w:tcPr>
          <w:p w14:paraId="6174E829" w14:textId="77777777" w:rsidR="00B5029C" w:rsidRPr="00DB2147" w:rsidRDefault="00B5029C" w:rsidP="00C35AD4">
            <w:pPr>
              <w:jc w:val="center"/>
              <w:rPr>
                <w:sz w:val="16"/>
                <w:szCs w:val="16"/>
                <w:highlight w:val="yellow"/>
              </w:rPr>
            </w:pPr>
            <w:r w:rsidRPr="00DB2147">
              <w:rPr>
                <w:sz w:val="16"/>
                <w:szCs w:val="16"/>
                <w:highlight w:val="yellow"/>
              </w:rPr>
              <w:t>N/A</w:t>
            </w:r>
          </w:p>
        </w:tc>
        <w:tc>
          <w:tcPr>
            <w:tcW w:w="2304" w:type="dxa"/>
            <w:tcBorders>
              <w:left w:val="single" w:sz="18" w:space="0" w:color="auto"/>
            </w:tcBorders>
            <w:vAlign w:val="center"/>
          </w:tcPr>
          <w:p w14:paraId="5CFB4A8E" w14:textId="77777777" w:rsidR="00B5029C" w:rsidRPr="00DB2147" w:rsidRDefault="00B5029C" w:rsidP="00C35AD4">
            <w:pPr>
              <w:rPr>
                <w:sz w:val="16"/>
                <w:szCs w:val="16"/>
                <w:highlight w:val="yellow"/>
              </w:rPr>
            </w:pPr>
            <w:r w:rsidRPr="00DB2147">
              <w:rPr>
                <w:sz w:val="16"/>
                <w:szCs w:val="16"/>
                <w:highlight w:val="yellow"/>
              </w:rPr>
              <w:t>300-Procedures</w:t>
            </w:r>
          </w:p>
        </w:tc>
        <w:tc>
          <w:tcPr>
            <w:tcW w:w="720" w:type="dxa"/>
            <w:vAlign w:val="center"/>
          </w:tcPr>
          <w:p w14:paraId="2F680560" w14:textId="77777777" w:rsidR="00B5029C" w:rsidRPr="00DB2147" w:rsidRDefault="00B5029C" w:rsidP="00C35AD4">
            <w:pPr>
              <w:jc w:val="center"/>
              <w:rPr>
                <w:sz w:val="16"/>
                <w:szCs w:val="16"/>
                <w:highlight w:val="yellow"/>
              </w:rPr>
            </w:pPr>
            <w:r w:rsidRPr="00DB2147">
              <w:rPr>
                <w:sz w:val="16"/>
                <w:szCs w:val="16"/>
                <w:highlight w:val="yellow"/>
              </w:rPr>
              <w:t>N/A</w:t>
            </w:r>
          </w:p>
        </w:tc>
      </w:tr>
      <w:tr w:rsidR="00B5029C" w:rsidRPr="00DB2147" w14:paraId="219EA86D" w14:textId="77777777" w:rsidTr="00C35AD4">
        <w:tc>
          <w:tcPr>
            <w:tcW w:w="3024" w:type="dxa"/>
            <w:gridSpan w:val="2"/>
            <w:tcBorders>
              <w:right w:val="single" w:sz="18" w:space="0" w:color="auto"/>
            </w:tcBorders>
            <w:shd w:val="clear" w:color="auto" w:fill="FFFF00"/>
            <w:vAlign w:val="center"/>
          </w:tcPr>
          <w:p w14:paraId="3B80779D" w14:textId="77777777" w:rsidR="00B5029C" w:rsidRPr="00DB2147" w:rsidRDefault="00B5029C" w:rsidP="00C35AD4">
            <w:pPr>
              <w:rPr>
                <w:b/>
                <w:sz w:val="16"/>
                <w:szCs w:val="16"/>
                <w:highlight w:val="yellow"/>
              </w:rPr>
            </w:pPr>
            <w:r w:rsidRPr="00DB2147">
              <w:rPr>
                <w:b/>
                <w:sz w:val="16"/>
                <w:szCs w:val="16"/>
                <w:highlight w:val="yellow"/>
              </w:rPr>
              <w:t>Requirement 2, Quality Assurance Program</w:t>
            </w:r>
          </w:p>
        </w:tc>
        <w:tc>
          <w:tcPr>
            <w:tcW w:w="2304" w:type="dxa"/>
            <w:tcBorders>
              <w:left w:val="single" w:sz="18" w:space="0" w:color="auto"/>
            </w:tcBorders>
            <w:vAlign w:val="center"/>
          </w:tcPr>
          <w:p w14:paraId="4A799A00" w14:textId="77777777" w:rsidR="00B5029C" w:rsidRPr="00DB2147" w:rsidRDefault="00B5029C" w:rsidP="00C35AD4">
            <w:pPr>
              <w:rPr>
                <w:sz w:val="16"/>
                <w:szCs w:val="16"/>
                <w:highlight w:val="yellow"/>
              </w:rPr>
            </w:pPr>
            <w:r w:rsidRPr="00DB2147">
              <w:rPr>
                <w:sz w:val="16"/>
                <w:szCs w:val="16"/>
                <w:highlight w:val="yellow"/>
              </w:rPr>
              <w:t>400-Control of Supplier-Generated Documents</w:t>
            </w:r>
          </w:p>
        </w:tc>
        <w:tc>
          <w:tcPr>
            <w:tcW w:w="720" w:type="dxa"/>
            <w:tcBorders>
              <w:right w:val="single" w:sz="18" w:space="0" w:color="auto"/>
            </w:tcBorders>
            <w:vAlign w:val="center"/>
          </w:tcPr>
          <w:p w14:paraId="3615D548" w14:textId="77777777" w:rsidR="00B5029C" w:rsidRPr="00DB2147" w:rsidRDefault="00B5029C" w:rsidP="00C35AD4">
            <w:pPr>
              <w:jc w:val="center"/>
              <w:rPr>
                <w:sz w:val="16"/>
                <w:szCs w:val="16"/>
                <w:highlight w:val="yellow"/>
              </w:rPr>
            </w:pPr>
            <w:r w:rsidRPr="00DB2147">
              <w:rPr>
                <w:sz w:val="16"/>
                <w:szCs w:val="16"/>
                <w:highlight w:val="yellow"/>
              </w:rPr>
              <w:t>N/A</w:t>
            </w:r>
          </w:p>
        </w:tc>
        <w:tc>
          <w:tcPr>
            <w:tcW w:w="2304" w:type="dxa"/>
            <w:tcBorders>
              <w:left w:val="single" w:sz="18" w:space="0" w:color="auto"/>
            </w:tcBorders>
            <w:vAlign w:val="center"/>
          </w:tcPr>
          <w:p w14:paraId="7EA3F87B" w14:textId="77777777" w:rsidR="00B5029C" w:rsidRPr="00DB2147" w:rsidRDefault="00B5029C" w:rsidP="00C35AD4">
            <w:pPr>
              <w:rPr>
                <w:sz w:val="16"/>
                <w:szCs w:val="16"/>
                <w:highlight w:val="yellow"/>
              </w:rPr>
            </w:pPr>
            <w:r w:rsidRPr="00DB2147">
              <w:rPr>
                <w:sz w:val="16"/>
                <w:szCs w:val="16"/>
                <w:highlight w:val="yellow"/>
              </w:rPr>
              <w:t>400-Tools and Equipment</w:t>
            </w:r>
          </w:p>
        </w:tc>
        <w:tc>
          <w:tcPr>
            <w:tcW w:w="720" w:type="dxa"/>
            <w:vAlign w:val="center"/>
          </w:tcPr>
          <w:p w14:paraId="738071E7" w14:textId="77777777" w:rsidR="00B5029C" w:rsidRPr="00DB2147" w:rsidRDefault="00B5029C" w:rsidP="00C35AD4">
            <w:pPr>
              <w:jc w:val="center"/>
              <w:rPr>
                <w:sz w:val="16"/>
                <w:szCs w:val="16"/>
                <w:highlight w:val="yellow"/>
              </w:rPr>
            </w:pPr>
            <w:r w:rsidRPr="00DB2147">
              <w:rPr>
                <w:sz w:val="16"/>
                <w:szCs w:val="16"/>
                <w:highlight w:val="yellow"/>
              </w:rPr>
              <w:t>N/A</w:t>
            </w:r>
          </w:p>
        </w:tc>
      </w:tr>
      <w:tr w:rsidR="00B5029C" w:rsidRPr="00DB2147" w14:paraId="062336E0" w14:textId="77777777" w:rsidTr="00C35AD4">
        <w:tc>
          <w:tcPr>
            <w:tcW w:w="2304" w:type="dxa"/>
            <w:vAlign w:val="center"/>
          </w:tcPr>
          <w:p w14:paraId="5EB01AAA" w14:textId="77777777" w:rsidR="00B5029C" w:rsidRPr="00DB2147" w:rsidRDefault="00B5029C" w:rsidP="00C35AD4">
            <w:pPr>
              <w:rPr>
                <w:sz w:val="16"/>
                <w:szCs w:val="16"/>
                <w:highlight w:val="yellow"/>
              </w:rPr>
            </w:pPr>
            <w:r w:rsidRPr="00DB2147">
              <w:rPr>
                <w:sz w:val="16"/>
                <w:szCs w:val="16"/>
                <w:highlight w:val="yellow"/>
              </w:rPr>
              <w:t>100-Basic</w:t>
            </w:r>
          </w:p>
        </w:tc>
        <w:tc>
          <w:tcPr>
            <w:tcW w:w="720" w:type="dxa"/>
            <w:tcBorders>
              <w:right w:val="single" w:sz="18" w:space="0" w:color="auto"/>
            </w:tcBorders>
            <w:vAlign w:val="center"/>
          </w:tcPr>
          <w:p w14:paraId="24FBC706" w14:textId="77777777" w:rsidR="00B5029C" w:rsidRPr="00DB2147" w:rsidRDefault="00B5029C" w:rsidP="00C35AD4">
            <w:pPr>
              <w:jc w:val="center"/>
              <w:rPr>
                <w:sz w:val="16"/>
                <w:szCs w:val="16"/>
                <w:highlight w:val="yellow"/>
              </w:rPr>
            </w:pPr>
            <w:r w:rsidRPr="00DB2147">
              <w:rPr>
                <w:sz w:val="16"/>
                <w:szCs w:val="16"/>
                <w:highlight w:val="yellow"/>
              </w:rPr>
              <w:t>X</w:t>
            </w:r>
          </w:p>
        </w:tc>
        <w:tc>
          <w:tcPr>
            <w:tcW w:w="2304" w:type="dxa"/>
            <w:tcBorders>
              <w:left w:val="single" w:sz="18" w:space="0" w:color="auto"/>
            </w:tcBorders>
            <w:vAlign w:val="center"/>
          </w:tcPr>
          <w:p w14:paraId="6A0EEDCB" w14:textId="77777777" w:rsidR="00B5029C" w:rsidRPr="00DB2147" w:rsidRDefault="00B5029C" w:rsidP="00C35AD4">
            <w:pPr>
              <w:rPr>
                <w:sz w:val="16"/>
                <w:szCs w:val="16"/>
                <w:highlight w:val="yellow"/>
              </w:rPr>
            </w:pPr>
            <w:r w:rsidRPr="00DB2147">
              <w:rPr>
                <w:sz w:val="16"/>
                <w:szCs w:val="16"/>
                <w:highlight w:val="yellow"/>
              </w:rPr>
              <w:t>500-Acceptance of Item or Service</w:t>
            </w:r>
          </w:p>
        </w:tc>
        <w:tc>
          <w:tcPr>
            <w:tcW w:w="720" w:type="dxa"/>
            <w:tcBorders>
              <w:right w:val="single" w:sz="18" w:space="0" w:color="auto"/>
            </w:tcBorders>
            <w:vAlign w:val="center"/>
          </w:tcPr>
          <w:p w14:paraId="59C582ED" w14:textId="77777777" w:rsidR="00B5029C" w:rsidRPr="00DB2147" w:rsidRDefault="00B5029C" w:rsidP="00C35AD4">
            <w:pPr>
              <w:jc w:val="center"/>
              <w:rPr>
                <w:sz w:val="16"/>
                <w:szCs w:val="16"/>
                <w:highlight w:val="yellow"/>
              </w:rPr>
            </w:pPr>
            <w:r w:rsidRPr="00DB2147">
              <w:rPr>
                <w:sz w:val="16"/>
                <w:szCs w:val="16"/>
                <w:highlight w:val="yellow"/>
              </w:rPr>
              <w:t>X</w:t>
            </w:r>
          </w:p>
        </w:tc>
        <w:tc>
          <w:tcPr>
            <w:tcW w:w="2304" w:type="dxa"/>
            <w:tcBorders>
              <w:left w:val="single" w:sz="18" w:space="0" w:color="auto"/>
            </w:tcBorders>
            <w:vAlign w:val="center"/>
          </w:tcPr>
          <w:p w14:paraId="093C9372" w14:textId="77777777" w:rsidR="00B5029C" w:rsidRPr="00DB2147" w:rsidRDefault="00B5029C" w:rsidP="00C35AD4">
            <w:pPr>
              <w:rPr>
                <w:sz w:val="16"/>
                <w:szCs w:val="16"/>
                <w:highlight w:val="yellow"/>
              </w:rPr>
            </w:pPr>
            <w:r w:rsidRPr="00DB2147">
              <w:rPr>
                <w:sz w:val="16"/>
                <w:szCs w:val="16"/>
                <w:highlight w:val="yellow"/>
              </w:rPr>
              <w:t>500-Operators</w:t>
            </w:r>
          </w:p>
        </w:tc>
        <w:tc>
          <w:tcPr>
            <w:tcW w:w="720" w:type="dxa"/>
            <w:vAlign w:val="center"/>
          </w:tcPr>
          <w:p w14:paraId="73F12B9E" w14:textId="77777777" w:rsidR="00B5029C" w:rsidRPr="00DB2147" w:rsidRDefault="00B5029C" w:rsidP="00C35AD4">
            <w:pPr>
              <w:jc w:val="center"/>
              <w:rPr>
                <w:sz w:val="16"/>
                <w:szCs w:val="16"/>
                <w:highlight w:val="yellow"/>
              </w:rPr>
            </w:pPr>
            <w:r w:rsidRPr="00DB2147">
              <w:rPr>
                <w:sz w:val="16"/>
                <w:szCs w:val="16"/>
                <w:highlight w:val="yellow"/>
              </w:rPr>
              <w:t>N/A</w:t>
            </w:r>
          </w:p>
        </w:tc>
      </w:tr>
      <w:tr w:rsidR="00B5029C" w:rsidRPr="00DB2147" w14:paraId="2D1828B3" w14:textId="77777777" w:rsidTr="00C35AD4">
        <w:tc>
          <w:tcPr>
            <w:tcW w:w="2304" w:type="dxa"/>
            <w:vAlign w:val="center"/>
          </w:tcPr>
          <w:p w14:paraId="0FFCE733" w14:textId="77777777" w:rsidR="00B5029C" w:rsidRPr="00DB2147" w:rsidRDefault="00B5029C" w:rsidP="00C35AD4">
            <w:pPr>
              <w:rPr>
                <w:sz w:val="16"/>
                <w:szCs w:val="16"/>
                <w:highlight w:val="yellow"/>
              </w:rPr>
            </w:pPr>
            <w:r w:rsidRPr="00DB2147">
              <w:rPr>
                <w:sz w:val="16"/>
                <w:szCs w:val="16"/>
                <w:highlight w:val="yellow"/>
              </w:rPr>
              <w:t>200-Indoctrination and Training</w:t>
            </w:r>
          </w:p>
        </w:tc>
        <w:tc>
          <w:tcPr>
            <w:tcW w:w="720" w:type="dxa"/>
            <w:tcBorders>
              <w:right w:val="single" w:sz="18" w:space="0" w:color="auto"/>
            </w:tcBorders>
            <w:vAlign w:val="center"/>
          </w:tcPr>
          <w:p w14:paraId="743E4F5D" w14:textId="77777777" w:rsidR="00B5029C" w:rsidRPr="00DB2147" w:rsidRDefault="00B5029C" w:rsidP="00C35AD4">
            <w:pPr>
              <w:jc w:val="center"/>
              <w:rPr>
                <w:sz w:val="16"/>
                <w:szCs w:val="16"/>
                <w:highlight w:val="yellow"/>
              </w:rPr>
            </w:pPr>
            <w:r w:rsidRPr="00DB2147">
              <w:rPr>
                <w:sz w:val="16"/>
                <w:szCs w:val="16"/>
                <w:highlight w:val="yellow"/>
              </w:rPr>
              <w:t>X</w:t>
            </w:r>
          </w:p>
        </w:tc>
        <w:tc>
          <w:tcPr>
            <w:tcW w:w="2304" w:type="dxa"/>
            <w:tcBorders>
              <w:left w:val="single" w:sz="18" w:space="0" w:color="auto"/>
            </w:tcBorders>
            <w:vAlign w:val="center"/>
          </w:tcPr>
          <w:p w14:paraId="157799B3" w14:textId="77777777" w:rsidR="00B5029C" w:rsidRPr="00DB2147" w:rsidRDefault="00B5029C" w:rsidP="00C35AD4">
            <w:pPr>
              <w:rPr>
                <w:sz w:val="16"/>
                <w:szCs w:val="16"/>
                <w:highlight w:val="yellow"/>
              </w:rPr>
            </w:pPr>
            <w:r w:rsidRPr="00DB2147">
              <w:rPr>
                <w:sz w:val="16"/>
                <w:szCs w:val="16"/>
                <w:highlight w:val="yellow"/>
              </w:rPr>
              <w:t>600-Control of Supplier Non-conformances</w:t>
            </w:r>
          </w:p>
        </w:tc>
        <w:tc>
          <w:tcPr>
            <w:tcW w:w="720" w:type="dxa"/>
            <w:tcBorders>
              <w:right w:val="single" w:sz="18" w:space="0" w:color="auto"/>
            </w:tcBorders>
            <w:vAlign w:val="center"/>
          </w:tcPr>
          <w:p w14:paraId="285025B2" w14:textId="77777777" w:rsidR="00B5029C" w:rsidRPr="00DB2147" w:rsidRDefault="00B5029C" w:rsidP="00C35AD4">
            <w:pPr>
              <w:jc w:val="center"/>
              <w:rPr>
                <w:sz w:val="16"/>
                <w:szCs w:val="16"/>
                <w:highlight w:val="yellow"/>
              </w:rPr>
            </w:pPr>
            <w:r w:rsidRPr="00DB2147">
              <w:rPr>
                <w:sz w:val="16"/>
                <w:szCs w:val="16"/>
                <w:highlight w:val="yellow"/>
              </w:rPr>
              <w:t>N/A</w:t>
            </w:r>
          </w:p>
        </w:tc>
        <w:tc>
          <w:tcPr>
            <w:tcW w:w="2304" w:type="dxa"/>
            <w:tcBorders>
              <w:left w:val="single" w:sz="18" w:space="0" w:color="auto"/>
              <w:bottom w:val="single" w:sz="4" w:space="0" w:color="auto"/>
            </w:tcBorders>
            <w:vAlign w:val="center"/>
          </w:tcPr>
          <w:p w14:paraId="25C2E3F3" w14:textId="77777777" w:rsidR="00B5029C" w:rsidRPr="00DB2147" w:rsidRDefault="00B5029C" w:rsidP="00C35AD4">
            <w:pPr>
              <w:rPr>
                <w:sz w:val="16"/>
                <w:szCs w:val="16"/>
                <w:highlight w:val="yellow"/>
              </w:rPr>
            </w:pPr>
            <w:r w:rsidRPr="00DB2147">
              <w:rPr>
                <w:sz w:val="16"/>
                <w:szCs w:val="16"/>
                <w:highlight w:val="yellow"/>
              </w:rPr>
              <w:t>600-Marking and Labeling</w:t>
            </w:r>
          </w:p>
        </w:tc>
        <w:tc>
          <w:tcPr>
            <w:tcW w:w="720" w:type="dxa"/>
            <w:tcBorders>
              <w:bottom w:val="single" w:sz="4" w:space="0" w:color="auto"/>
            </w:tcBorders>
            <w:vAlign w:val="center"/>
          </w:tcPr>
          <w:p w14:paraId="40AFA34A" w14:textId="77777777" w:rsidR="00B5029C" w:rsidRPr="00DB2147" w:rsidRDefault="00B5029C" w:rsidP="00C35AD4">
            <w:pPr>
              <w:jc w:val="center"/>
              <w:rPr>
                <w:sz w:val="16"/>
                <w:szCs w:val="16"/>
                <w:highlight w:val="yellow"/>
              </w:rPr>
            </w:pPr>
            <w:r w:rsidRPr="00DB2147">
              <w:rPr>
                <w:sz w:val="16"/>
                <w:szCs w:val="16"/>
                <w:highlight w:val="yellow"/>
              </w:rPr>
              <w:t>X</w:t>
            </w:r>
          </w:p>
        </w:tc>
      </w:tr>
      <w:tr w:rsidR="00B5029C" w:rsidRPr="00DB2147" w14:paraId="70E66535" w14:textId="77777777" w:rsidTr="00C35AD4">
        <w:tc>
          <w:tcPr>
            <w:tcW w:w="2304" w:type="dxa"/>
            <w:vMerge w:val="restart"/>
            <w:vAlign w:val="center"/>
          </w:tcPr>
          <w:p w14:paraId="12DE1433" w14:textId="77777777" w:rsidR="00B5029C" w:rsidRPr="00DB2147" w:rsidRDefault="00B5029C" w:rsidP="00C35AD4">
            <w:pPr>
              <w:rPr>
                <w:sz w:val="16"/>
                <w:szCs w:val="16"/>
                <w:highlight w:val="yellow"/>
              </w:rPr>
            </w:pPr>
            <w:r w:rsidRPr="00DB2147">
              <w:rPr>
                <w:sz w:val="16"/>
                <w:szCs w:val="16"/>
                <w:highlight w:val="yellow"/>
              </w:rPr>
              <w:t>300- Qualification Requirements</w:t>
            </w:r>
          </w:p>
        </w:tc>
        <w:tc>
          <w:tcPr>
            <w:tcW w:w="720" w:type="dxa"/>
            <w:vMerge w:val="restart"/>
            <w:tcBorders>
              <w:right w:val="single" w:sz="18" w:space="0" w:color="auto"/>
            </w:tcBorders>
            <w:vAlign w:val="center"/>
          </w:tcPr>
          <w:p w14:paraId="6CB9B2B4" w14:textId="77777777" w:rsidR="00B5029C" w:rsidRPr="00DB2147" w:rsidRDefault="00B5029C" w:rsidP="00C35AD4">
            <w:pPr>
              <w:jc w:val="center"/>
              <w:rPr>
                <w:sz w:val="16"/>
                <w:szCs w:val="16"/>
                <w:highlight w:val="yellow"/>
              </w:rPr>
            </w:pPr>
            <w:r w:rsidRPr="00DB2147">
              <w:rPr>
                <w:sz w:val="16"/>
                <w:szCs w:val="16"/>
                <w:highlight w:val="yellow"/>
              </w:rPr>
              <w:t>X</w:t>
            </w:r>
          </w:p>
        </w:tc>
        <w:tc>
          <w:tcPr>
            <w:tcW w:w="2304" w:type="dxa"/>
            <w:tcBorders>
              <w:left w:val="single" w:sz="18" w:space="0" w:color="auto"/>
            </w:tcBorders>
            <w:vAlign w:val="center"/>
          </w:tcPr>
          <w:p w14:paraId="2B099CDA" w14:textId="77777777" w:rsidR="00B5029C" w:rsidRPr="00DB2147" w:rsidRDefault="00B5029C" w:rsidP="00C35AD4">
            <w:pPr>
              <w:rPr>
                <w:sz w:val="16"/>
                <w:szCs w:val="16"/>
                <w:highlight w:val="yellow"/>
              </w:rPr>
            </w:pPr>
            <w:r w:rsidRPr="00DB2147">
              <w:rPr>
                <w:sz w:val="16"/>
                <w:szCs w:val="16"/>
                <w:highlight w:val="yellow"/>
              </w:rPr>
              <w:t>700-Commercial Grade Items and Services</w:t>
            </w:r>
          </w:p>
        </w:tc>
        <w:tc>
          <w:tcPr>
            <w:tcW w:w="720" w:type="dxa"/>
            <w:tcBorders>
              <w:right w:val="single" w:sz="18" w:space="0" w:color="auto"/>
            </w:tcBorders>
            <w:vAlign w:val="center"/>
          </w:tcPr>
          <w:p w14:paraId="2AD31B9B" w14:textId="77777777" w:rsidR="00B5029C" w:rsidRPr="00DB2147" w:rsidRDefault="00B5029C" w:rsidP="00C35AD4">
            <w:pPr>
              <w:jc w:val="center"/>
              <w:rPr>
                <w:sz w:val="16"/>
                <w:szCs w:val="16"/>
                <w:highlight w:val="yellow"/>
              </w:rPr>
            </w:pPr>
            <w:r w:rsidRPr="00DB2147">
              <w:rPr>
                <w:sz w:val="16"/>
                <w:szCs w:val="16"/>
                <w:highlight w:val="yellow"/>
              </w:rPr>
              <w:t>N/A</w:t>
            </w:r>
          </w:p>
        </w:tc>
        <w:tc>
          <w:tcPr>
            <w:tcW w:w="3024" w:type="dxa"/>
            <w:gridSpan w:val="2"/>
            <w:vMerge w:val="restart"/>
            <w:tcBorders>
              <w:left w:val="single" w:sz="18" w:space="0" w:color="auto"/>
            </w:tcBorders>
            <w:shd w:val="clear" w:color="auto" w:fill="FFFF00"/>
            <w:vAlign w:val="center"/>
          </w:tcPr>
          <w:p w14:paraId="7FD6DCED" w14:textId="77777777" w:rsidR="00B5029C" w:rsidRPr="00DB2147" w:rsidRDefault="00B5029C" w:rsidP="00C35AD4">
            <w:pPr>
              <w:rPr>
                <w:b/>
                <w:sz w:val="16"/>
                <w:szCs w:val="16"/>
                <w:highlight w:val="yellow"/>
              </w:rPr>
            </w:pPr>
            <w:r w:rsidRPr="00DB2147">
              <w:rPr>
                <w:b/>
                <w:sz w:val="16"/>
                <w:szCs w:val="16"/>
                <w:highlight w:val="yellow"/>
              </w:rPr>
              <w:t>Requirement 14, Inspection, Test, and Operating Status</w:t>
            </w:r>
          </w:p>
        </w:tc>
      </w:tr>
      <w:tr w:rsidR="00B5029C" w:rsidRPr="00DB2147" w14:paraId="489B932E" w14:textId="77777777" w:rsidTr="00C35AD4">
        <w:tc>
          <w:tcPr>
            <w:tcW w:w="2304" w:type="dxa"/>
            <w:vMerge/>
            <w:vAlign w:val="center"/>
          </w:tcPr>
          <w:p w14:paraId="51C59EDC" w14:textId="77777777" w:rsidR="00B5029C" w:rsidRPr="00DB2147" w:rsidRDefault="00B5029C" w:rsidP="00C35AD4">
            <w:pPr>
              <w:rPr>
                <w:sz w:val="16"/>
                <w:szCs w:val="16"/>
                <w:highlight w:val="yellow"/>
              </w:rPr>
            </w:pPr>
          </w:p>
        </w:tc>
        <w:tc>
          <w:tcPr>
            <w:tcW w:w="720" w:type="dxa"/>
            <w:vMerge/>
            <w:tcBorders>
              <w:right w:val="single" w:sz="18" w:space="0" w:color="auto"/>
            </w:tcBorders>
            <w:vAlign w:val="center"/>
          </w:tcPr>
          <w:p w14:paraId="256C3A76" w14:textId="77777777" w:rsidR="00B5029C" w:rsidRPr="00DB2147" w:rsidRDefault="00B5029C" w:rsidP="00C35AD4">
            <w:pPr>
              <w:jc w:val="center"/>
              <w:rPr>
                <w:sz w:val="16"/>
                <w:szCs w:val="16"/>
                <w:highlight w:val="yellow"/>
              </w:rPr>
            </w:pPr>
          </w:p>
        </w:tc>
        <w:tc>
          <w:tcPr>
            <w:tcW w:w="2304" w:type="dxa"/>
            <w:tcBorders>
              <w:left w:val="single" w:sz="18" w:space="0" w:color="auto"/>
              <w:bottom w:val="single" w:sz="4" w:space="0" w:color="auto"/>
            </w:tcBorders>
            <w:vAlign w:val="center"/>
          </w:tcPr>
          <w:p w14:paraId="440B80DB" w14:textId="77777777" w:rsidR="00B5029C" w:rsidRPr="00DB2147" w:rsidRDefault="00B5029C" w:rsidP="00C35AD4">
            <w:pPr>
              <w:rPr>
                <w:sz w:val="16"/>
                <w:szCs w:val="16"/>
                <w:highlight w:val="yellow"/>
              </w:rPr>
            </w:pPr>
            <w:r w:rsidRPr="00DB2147">
              <w:rPr>
                <w:sz w:val="16"/>
                <w:szCs w:val="16"/>
                <w:highlight w:val="yellow"/>
              </w:rPr>
              <w:t>800-Records</w:t>
            </w:r>
          </w:p>
        </w:tc>
        <w:tc>
          <w:tcPr>
            <w:tcW w:w="720" w:type="dxa"/>
            <w:tcBorders>
              <w:bottom w:val="single" w:sz="4" w:space="0" w:color="auto"/>
              <w:right w:val="single" w:sz="18" w:space="0" w:color="auto"/>
            </w:tcBorders>
            <w:vAlign w:val="center"/>
          </w:tcPr>
          <w:p w14:paraId="085B300C" w14:textId="77777777" w:rsidR="00B5029C" w:rsidRPr="00DB2147" w:rsidRDefault="00B5029C" w:rsidP="00C35AD4">
            <w:pPr>
              <w:jc w:val="center"/>
              <w:rPr>
                <w:sz w:val="16"/>
                <w:szCs w:val="16"/>
                <w:highlight w:val="yellow"/>
              </w:rPr>
            </w:pPr>
            <w:r w:rsidRPr="00DB2147">
              <w:rPr>
                <w:sz w:val="16"/>
                <w:szCs w:val="16"/>
                <w:highlight w:val="yellow"/>
              </w:rPr>
              <w:t>X</w:t>
            </w:r>
          </w:p>
        </w:tc>
        <w:tc>
          <w:tcPr>
            <w:tcW w:w="3024" w:type="dxa"/>
            <w:gridSpan w:val="2"/>
            <w:vMerge/>
            <w:tcBorders>
              <w:left w:val="single" w:sz="18" w:space="0" w:color="auto"/>
            </w:tcBorders>
            <w:shd w:val="clear" w:color="auto" w:fill="FFFF00"/>
            <w:vAlign w:val="center"/>
          </w:tcPr>
          <w:p w14:paraId="2D4EF1B6" w14:textId="77777777" w:rsidR="00B5029C" w:rsidRPr="00DB2147" w:rsidRDefault="00B5029C" w:rsidP="00C35AD4">
            <w:pPr>
              <w:rPr>
                <w:b/>
                <w:sz w:val="16"/>
                <w:szCs w:val="16"/>
                <w:highlight w:val="yellow"/>
              </w:rPr>
            </w:pPr>
          </w:p>
        </w:tc>
      </w:tr>
      <w:tr w:rsidR="00B5029C" w:rsidRPr="00DB2147" w14:paraId="72F7A6E8" w14:textId="77777777" w:rsidTr="00C35AD4">
        <w:tc>
          <w:tcPr>
            <w:tcW w:w="2304" w:type="dxa"/>
            <w:vAlign w:val="center"/>
          </w:tcPr>
          <w:p w14:paraId="136A312B" w14:textId="77777777" w:rsidR="00B5029C" w:rsidRPr="00DB2147" w:rsidRDefault="00B5029C" w:rsidP="00C35AD4">
            <w:pPr>
              <w:rPr>
                <w:sz w:val="16"/>
                <w:szCs w:val="16"/>
                <w:highlight w:val="yellow"/>
              </w:rPr>
            </w:pPr>
            <w:r w:rsidRPr="00DB2147">
              <w:rPr>
                <w:sz w:val="16"/>
                <w:szCs w:val="16"/>
                <w:highlight w:val="yellow"/>
              </w:rPr>
              <w:t>400-Records of Qualifications</w:t>
            </w:r>
          </w:p>
        </w:tc>
        <w:tc>
          <w:tcPr>
            <w:tcW w:w="720" w:type="dxa"/>
            <w:tcBorders>
              <w:right w:val="single" w:sz="18" w:space="0" w:color="auto"/>
            </w:tcBorders>
            <w:vAlign w:val="center"/>
          </w:tcPr>
          <w:p w14:paraId="6BECEFD9" w14:textId="77777777" w:rsidR="00B5029C" w:rsidRPr="00DB2147" w:rsidRDefault="00B5029C" w:rsidP="00C35AD4">
            <w:pPr>
              <w:jc w:val="center"/>
              <w:rPr>
                <w:sz w:val="16"/>
                <w:szCs w:val="16"/>
                <w:highlight w:val="yellow"/>
              </w:rPr>
            </w:pPr>
            <w:r w:rsidRPr="00DB2147">
              <w:rPr>
                <w:sz w:val="16"/>
                <w:szCs w:val="16"/>
                <w:highlight w:val="yellow"/>
              </w:rPr>
              <w:t>X</w:t>
            </w:r>
          </w:p>
        </w:tc>
        <w:tc>
          <w:tcPr>
            <w:tcW w:w="3024" w:type="dxa"/>
            <w:gridSpan w:val="2"/>
            <w:tcBorders>
              <w:left w:val="single" w:sz="18" w:space="0" w:color="auto"/>
              <w:right w:val="single" w:sz="18" w:space="0" w:color="auto"/>
            </w:tcBorders>
            <w:shd w:val="clear" w:color="auto" w:fill="FFFF00"/>
            <w:vAlign w:val="center"/>
          </w:tcPr>
          <w:p w14:paraId="7BBA3EA1" w14:textId="77777777" w:rsidR="00B5029C" w:rsidRPr="00DB2147" w:rsidRDefault="00B5029C" w:rsidP="00C35AD4">
            <w:pPr>
              <w:rPr>
                <w:b/>
                <w:sz w:val="16"/>
                <w:szCs w:val="16"/>
                <w:highlight w:val="yellow"/>
              </w:rPr>
            </w:pPr>
            <w:r w:rsidRPr="00DB2147">
              <w:rPr>
                <w:b/>
                <w:sz w:val="16"/>
                <w:szCs w:val="16"/>
                <w:highlight w:val="yellow"/>
              </w:rPr>
              <w:t>Requirement 8, Identification and Control of Items</w:t>
            </w:r>
          </w:p>
        </w:tc>
        <w:tc>
          <w:tcPr>
            <w:tcW w:w="2304" w:type="dxa"/>
            <w:tcBorders>
              <w:left w:val="single" w:sz="18" w:space="0" w:color="auto"/>
              <w:bottom w:val="single" w:sz="4" w:space="0" w:color="auto"/>
            </w:tcBorders>
            <w:vAlign w:val="center"/>
          </w:tcPr>
          <w:p w14:paraId="3301AEC9" w14:textId="77777777" w:rsidR="00B5029C" w:rsidRPr="00DB2147" w:rsidRDefault="00B5029C" w:rsidP="00C35AD4">
            <w:pPr>
              <w:rPr>
                <w:sz w:val="16"/>
                <w:szCs w:val="16"/>
                <w:highlight w:val="yellow"/>
              </w:rPr>
            </w:pPr>
            <w:r w:rsidRPr="00DB2147">
              <w:rPr>
                <w:sz w:val="16"/>
                <w:szCs w:val="16"/>
                <w:highlight w:val="yellow"/>
              </w:rPr>
              <w:t>100-Basic</w:t>
            </w:r>
          </w:p>
        </w:tc>
        <w:tc>
          <w:tcPr>
            <w:tcW w:w="720" w:type="dxa"/>
            <w:tcBorders>
              <w:bottom w:val="single" w:sz="4" w:space="0" w:color="auto"/>
            </w:tcBorders>
            <w:vAlign w:val="center"/>
          </w:tcPr>
          <w:p w14:paraId="629B1814" w14:textId="77777777" w:rsidR="00B5029C" w:rsidRPr="00DB2147" w:rsidRDefault="00B5029C" w:rsidP="00C35AD4">
            <w:pPr>
              <w:rPr>
                <w:sz w:val="16"/>
                <w:szCs w:val="16"/>
                <w:highlight w:val="yellow"/>
              </w:rPr>
            </w:pPr>
            <w:r w:rsidRPr="00DB2147">
              <w:rPr>
                <w:sz w:val="16"/>
                <w:szCs w:val="16"/>
                <w:highlight w:val="yellow"/>
              </w:rPr>
              <w:t>N/A</w:t>
            </w:r>
          </w:p>
        </w:tc>
      </w:tr>
      <w:tr w:rsidR="00B5029C" w:rsidRPr="00DB2147" w14:paraId="62246832" w14:textId="77777777" w:rsidTr="00C35AD4">
        <w:tc>
          <w:tcPr>
            <w:tcW w:w="2304" w:type="dxa"/>
            <w:tcBorders>
              <w:bottom w:val="single" w:sz="4" w:space="0" w:color="auto"/>
            </w:tcBorders>
            <w:vAlign w:val="center"/>
          </w:tcPr>
          <w:p w14:paraId="21CB04D9" w14:textId="77777777" w:rsidR="00B5029C" w:rsidRPr="00DB2147" w:rsidRDefault="00B5029C" w:rsidP="00C35AD4">
            <w:pPr>
              <w:rPr>
                <w:sz w:val="16"/>
                <w:szCs w:val="16"/>
                <w:highlight w:val="yellow"/>
              </w:rPr>
            </w:pPr>
            <w:r w:rsidRPr="00DB2147">
              <w:rPr>
                <w:sz w:val="16"/>
                <w:szCs w:val="16"/>
                <w:highlight w:val="yellow"/>
              </w:rPr>
              <w:t>500- Records</w:t>
            </w:r>
          </w:p>
        </w:tc>
        <w:tc>
          <w:tcPr>
            <w:tcW w:w="720" w:type="dxa"/>
            <w:tcBorders>
              <w:bottom w:val="single" w:sz="4" w:space="0" w:color="auto"/>
              <w:right w:val="single" w:sz="18" w:space="0" w:color="auto"/>
            </w:tcBorders>
            <w:vAlign w:val="center"/>
          </w:tcPr>
          <w:p w14:paraId="0485C856" w14:textId="77777777" w:rsidR="00B5029C" w:rsidRPr="00DB2147" w:rsidRDefault="00B5029C" w:rsidP="00C35AD4">
            <w:pPr>
              <w:jc w:val="center"/>
              <w:rPr>
                <w:sz w:val="16"/>
                <w:szCs w:val="16"/>
                <w:highlight w:val="yellow"/>
              </w:rPr>
            </w:pPr>
            <w:r w:rsidRPr="00DB2147">
              <w:rPr>
                <w:sz w:val="16"/>
                <w:szCs w:val="16"/>
                <w:highlight w:val="yellow"/>
              </w:rPr>
              <w:t>X</w:t>
            </w:r>
          </w:p>
        </w:tc>
        <w:tc>
          <w:tcPr>
            <w:tcW w:w="2304" w:type="dxa"/>
            <w:tcBorders>
              <w:left w:val="single" w:sz="18" w:space="0" w:color="auto"/>
            </w:tcBorders>
            <w:vAlign w:val="center"/>
          </w:tcPr>
          <w:p w14:paraId="1B633401" w14:textId="77777777" w:rsidR="00B5029C" w:rsidRPr="00DB2147" w:rsidRDefault="00B5029C" w:rsidP="00C35AD4">
            <w:pPr>
              <w:rPr>
                <w:sz w:val="16"/>
                <w:szCs w:val="16"/>
                <w:highlight w:val="yellow"/>
              </w:rPr>
            </w:pPr>
            <w:r w:rsidRPr="00DB2147">
              <w:rPr>
                <w:sz w:val="16"/>
                <w:szCs w:val="16"/>
                <w:highlight w:val="yellow"/>
              </w:rPr>
              <w:t>100-Basic</w:t>
            </w:r>
          </w:p>
        </w:tc>
        <w:tc>
          <w:tcPr>
            <w:tcW w:w="720" w:type="dxa"/>
            <w:tcBorders>
              <w:right w:val="single" w:sz="18" w:space="0" w:color="auto"/>
            </w:tcBorders>
            <w:vAlign w:val="center"/>
          </w:tcPr>
          <w:p w14:paraId="47CEDD02" w14:textId="77777777" w:rsidR="00B5029C" w:rsidRPr="00DB2147" w:rsidRDefault="00B5029C" w:rsidP="00C35AD4">
            <w:pPr>
              <w:jc w:val="center"/>
              <w:rPr>
                <w:sz w:val="16"/>
                <w:szCs w:val="16"/>
                <w:highlight w:val="yellow"/>
              </w:rPr>
            </w:pPr>
            <w:r w:rsidRPr="00DB2147">
              <w:rPr>
                <w:sz w:val="16"/>
                <w:szCs w:val="16"/>
                <w:highlight w:val="yellow"/>
              </w:rPr>
              <w:t>X</w:t>
            </w:r>
          </w:p>
        </w:tc>
        <w:tc>
          <w:tcPr>
            <w:tcW w:w="3024" w:type="dxa"/>
            <w:gridSpan w:val="2"/>
            <w:tcBorders>
              <w:left w:val="single" w:sz="18" w:space="0" w:color="auto"/>
            </w:tcBorders>
            <w:shd w:val="clear" w:color="auto" w:fill="FFFF00"/>
            <w:vAlign w:val="center"/>
          </w:tcPr>
          <w:p w14:paraId="66017CFA" w14:textId="77777777" w:rsidR="00B5029C" w:rsidRPr="00DB2147" w:rsidRDefault="00B5029C" w:rsidP="00C35AD4">
            <w:pPr>
              <w:rPr>
                <w:b/>
                <w:sz w:val="16"/>
                <w:szCs w:val="16"/>
                <w:highlight w:val="yellow"/>
              </w:rPr>
            </w:pPr>
            <w:r w:rsidRPr="00DB2147">
              <w:rPr>
                <w:b/>
                <w:sz w:val="16"/>
                <w:szCs w:val="16"/>
                <w:highlight w:val="yellow"/>
              </w:rPr>
              <w:t>Requirement 15, Control of Nonconforming Items</w:t>
            </w:r>
          </w:p>
        </w:tc>
      </w:tr>
      <w:tr w:rsidR="00B5029C" w:rsidRPr="00DB2147" w14:paraId="2A6474D6" w14:textId="77777777" w:rsidTr="00C35AD4">
        <w:tc>
          <w:tcPr>
            <w:tcW w:w="3024" w:type="dxa"/>
            <w:gridSpan w:val="2"/>
            <w:tcBorders>
              <w:right w:val="single" w:sz="18" w:space="0" w:color="auto"/>
            </w:tcBorders>
            <w:shd w:val="clear" w:color="auto" w:fill="FFFF00"/>
            <w:vAlign w:val="center"/>
          </w:tcPr>
          <w:p w14:paraId="29BE3D27" w14:textId="77777777" w:rsidR="00B5029C" w:rsidRPr="00DB2147" w:rsidRDefault="00B5029C" w:rsidP="00C35AD4">
            <w:pPr>
              <w:rPr>
                <w:b/>
                <w:sz w:val="16"/>
                <w:szCs w:val="16"/>
                <w:highlight w:val="yellow"/>
              </w:rPr>
            </w:pPr>
            <w:r w:rsidRPr="00DB2147">
              <w:rPr>
                <w:b/>
                <w:sz w:val="16"/>
                <w:szCs w:val="16"/>
                <w:highlight w:val="yellow"/>
              </w:rPr>
              <w:t>Requirement 3, Design</w:t>
            </w:r>
          </w:p>
        </w:tc>
        <w:tc>
          <w:tcPr>
            <w:tcW w:w="2304" w:type="dxa"/>
            <w:tcBorders>
              <w:left w:val="single" w:sz="18" w:space="0" w:color="auto"/>
            </w:tcBorders>
            <w:vAlign w:val="center"/>
          </w:tcPr>
          <w:p w14:paraId="023CC5BB" w14:textId="77777777" w:rsidR="00B5029C" w:rsidRPr="00DB2147" w:rsidRDefault="00B5029C" w:rsidP="00C35AD4">
            <w:pPr>
              <w:rPr>
                <w:sz w:val="16"/>
                <w:szCs w:val="16"/>
                <w:highlight w:val="yellow"/>
              </w:rPr>
            </w:pPr>
            <w:r w:rsidRPr="00DB2147">
              <w:rPr>
                <w:sz w:val="16"/>
                <w:szCs w:val="16"/>
                <w:highlight w:val="yellow"/>
              </w:rPr>
              <w:t>200-Identification Methods</w:t>
            </w:r>
          </w:p>
        </w:tc>
        <w:tc>
          <w:tcPr>
            <w:tcW w:w="720" w:type="dxa"/>
            <w:tcBorders>
              <w:right w:val="single" w:sz="18" w:space="0" w:color="auto"/>
            </w:tcBorders>
            <w:vAlign w:val="center"/>
          </w:tcPr>
          <w:p w14:paraId="707A5220" w14:textId="77777777" w:rsidR="00B5029C" w:rsidRPr="00DB2147" w:rsidRDefault="00B5029C" w:rsidP="00C35AD4">
            <w:pPr>
              <w:jc w:val="center"/>
              <w:rPr>
                <w:sz w:val="16"/>
                <w:szCs w:val="16"/>
                <w:highlight w:val="yellow"/>
              </w:rPr>
            </w:pPr>
            <w:r w:rsidRPr="00DB2147">
              <w:rPr>
                <w:sz w:val="16"/>
                <w:szCs w:val="16"/>
                <w:highlight w:val="yellow"/>
              </w:rPr>
              <w:t>X</w:t>
            </w:r>
          </w:p>
        </w:tc>
        <w:tc>
          <w:tcPr>
            <w:tcW w:w="2304" w:type="dxa"/>
            <w:tcBorders>
              <w:left w:val="single" w:sz="18" w:space="0" w:color="auto"/>
            </w:tcBorders>
            <w:vAlign w:val="center"/>
          </w:tcPr>
          <w:p w14:paraId="1FAD8280" w14:textId="77777777" w:rsidR="00B5029C" w:rsidRPr="00DB2147" w:rsidRDefault="00B5029C" w:rsidP="00C35AD4">
            <w:pPr>
              <w:rPr>
                <w:sz w:val="16"/>
                <w:szCs w:val="16"/>
                <w:highlight w:val="yellow"/>
              </w:rPr>
            </w:pPr>
            <w:r w:rsidRPr="00DB2147">
              <w:rPr>
                <w:sz w:val="16"/>
                <w:szCs w:val="16"/>
                <w:highlight w:val="yellow"/>
              </w:rPr>
              <w:t>100-Basic</w:t>
            </w:r>
          </w:p>
        </w:tc>
        <w:tc>
          <w:tcPr>
            <w:tcW w:w="720" w:type="dxa"/>
            <w:vAlign w:val="center"/>
          </w:tcPr>
          <w:p w14:paraId="5E74300E" w14:textId="77777777" w:rsidR="00B5029C" w:rsidRPr="00DB2147" w:rsidRDefault="00B5029C" w:rsidP="00C35AD4">
            <w:pPr>
              <w:jc w:val="center"/>
              <w:rPr>
                <w:sz w:val="16"/>
                <w:szCs w:val="16"/>
                <w:highlight w:val="yellow"/>
              </w:rPr>
            </w:pPr>
            <w:r w:rsidRPr="00DB2147">
              <w:rPr>
                <w:sz w:val="16"/>
                <w:szCs w:val="16"/>
                <w:highlight w:val="yellow"/>
              </w:rPr>
              <w:t>X</w:t>
            </w:r>
          </w:p>
        </w:tc>
      </w:tr>
      <w:tr w:rsidR="00B5029C" w:rsidRPr="00A96742" w14:paraId="4DD5DE78" w14:textId="77777777" w:rsidTr="00C35AD4">
        <w:tc>
          <w:tcPr>
            <w:tcW w:w="2304" w:type="dxa"/>
            <w:vAlign w:val="center"/>
          </w:tcPr>
          <w:p w14:paraId="6AE2F0DC" w14:textId="77777777" w:rsidR="00B5029C" w:rsidRPr="00DB2147" w:rsidRDefault="00B5029C" w:rsidP="00C35AD4">
            <w:pPr>
              <w:rPr>
                <w:sz w:val="16"/>
                <w:szCs w:val="16"/>
                <w:highlight w:val="yellow"/>
              </w:rPr>
            </w:pPr>
            <w:r w:rsidRPr="00DB2147">
              <w:rPr>
                <w:sz w:val="16"/>
                <w:szCs w:val="16"/>
                <w:highlight w:val="yellow"/>
              </w:rPr>
              <w:t>100-Basic</w:t>
            </w:r>
          </w:p>
        </w:tc>
        <w:tc>
          <w:tcPr>
            <w:tcW w:w="720" w:type="dxa"/>
            <w:tcBorders>
              <w:right w:val="single" w:sz="18" w:space="0" w:color="auto"/>
            </w:tcBorders>
            <w:vAlign w:val="center"/>
          </w:tcPr>
          <w:p w14:paraId="1F3F0DD4" w14:textId="77777777" w:rsidR="00B5029C" w:rsidRPr="00DB2147" w:rsidRDefault="00B5029C" w:rsidP="00C35AD4">
            <w:pPr>
              <w:jc w:val="center"/>
              <w:rPr>
                <w:sz w:val="16"/>
                <w:szCs w:val="16"/>
                <w:highlight w:val="yellow"/>
              </w:rPr>
            </w:pPr>
            <w:r w:rsidRPr="00DB2147">
              <w:rPr>
                <w:sz w:val="16"/>
                <w:szCs w:val="16"/>
                <w:highlight w:val="yellow"/>
              </w:rPr>
              <w:t>N/A</w:t>
            </w:r>
          </w:p>
        </w:tc>
        <w:tc>
          <w:tcPr>
            <w:tcW w:w="2304" w:type="dxa"/>
            <w:tcBorders>
              <w:left w:val="single" w:sz="18" w:space="0" w:color="auto"/>
              <w:bottom w:val="single" w:sz="4" w:space="0" w:color="auto"/>
            </w:tcBorders>
            <w:vAlign w:val="center"/>
          </w:tcPr>
          <w:p w14:paraId="510232B1" w14:textId="77777777" w:rsidR="00B5029C" w:rsidRPr="00DB2147" w:rsidRDefault="00B5029C" w:rsidP="00C35AD4">
            <w:pPr>
              <w:rPr>
                <w:sz w:val="16"/>
                <w:szCs w:val="16"/>
                <w:highlight w:val="yellow"/>
              </w:rPr>
            </w:pPr>
            <w:r w:rsidRPr="00DB2147">
              <w:rPr>
                <w:sz w:val="16"/>
                <w:szCs w:val="16"/>
                <w:highlight w:val="yellow"/>
              </w:rPr>
              <w:t>300-Specific Requirements</w:t>
            </w:r>
          </w:p>
        </w:tc>
        <w:tc>
          <w:tcPr>
            <w:tcW w:w="720" w:type="dxa"/>
            <w:tcBorders>
              <w:right w:val="single" w:sz="18" w:space="0" w:color="auto"/>
            </w:tcBorders>
            <w:vAlign w:val="center"/>
          </w:tcPr>
          <w:p w14:paraId="5C5F7E60" w14:textId="77777777" w:rsidR="00B5029C" w:rsidRPr="00DB2147" w:rsidRDefault="00B5029C" w:rsidP="00C35AD4">
            <w:pPr>
              <w:jc w:val="center"/>
              <w:rPr>
                <w:sz w:val="16"/>
                <w:szCs w:val="16"/>
                <w:highlight w:val="yellow"/>
              </w:rPr>
            </w:pPr>
            <w:r w:rsidRPr="00DB2147">
              <w:rPr>
                <w:sz w:val="16"/>
                <w:szCs w:val="16"/>
                <w:highlight w:val="yellow"/>
              </w:rPr>
              <w:t>N/A</w:t>
            </w:r>
          </w:p>
        </w:tc>
        <w:tc>
          <w:tcPr>
            <w:tcW w:w="2304" w:type="dxa"/>
            <w:tcBorders>
              <w:left w:val="single" w:sz="18" w:space="0" w:color="auto"/>
            </w:tcBorders>
            <w:vAlign w:val="center"/>
          </w:tcPr>
          <w:p w14:paraId="56800D0E" w14:textId="77777777" w:rsidR="00B5029C" w:rsidRPr="00DB2147" w:rsidRDefault="00B5029C" w:rsidP="00C35AD4">
            <w:pPr>
              <w:rPr>
                <w:sz w:val="16"/>
                <w:szCs w:val="16"/>
                <w:highlight w:val="yellow"/>
              </w:rPr>
            </w:pPr>
            <w:r w:rsidRPr="00DB2147">
              <w:rPr>
                <w:sz w:val="16"/>
                <w:szCs w:val="16"/>
                <w:highlight w:val="yellow"/>
              </w:rPr>
              <w:t>200-Identification</w:t>
            </w:r>
          </w:p>
        </w:tc>
        <w:tc>
          <w:tcPr>
            <w:tcW w:w="720" w:type="dxa"/>
            <w:vAlign w:val="center"/>
          </w:tcPr>
          <w:p w14:paraId="0981A64F" w14:textId="77777777" w:rsidR="00B5029C" w:rsidRPr="00A96742" w:rsidRDefault="00B5029C" w:rsidP="00C35AD4">
            <w:pPr>
              <w:jc w:val="center"/>
              <w:rPr>
                <w:sz w:val="16"/>
                <w:szCs w:val="16"/>
              </w:rPr>
            </w:pPr>
            <w:r w:rsidRPr="00DB2147">
              <w:rPr>
                <w:sz w:val="16"/>
                <w:szCs w:val="16"/>
                <w:highlight w:val="yellow"/>
              </w:rPr>
              <w:t>X</w:t>
            </w:r>
          </w:p>
        </w:tc>
      </w:tr>
      <w:tr w:rsidR="00B5029C" w:rsidRPr="00A96742" w14:paraId="26D589A4" w14:textId="77777777" w:rsidTr="00C35AD4">
        <w:tc>
          <w:tcPr>
            <w:tcW w:w="2304" w:type="dxa"/>
            <w:vAlign w:val="center"/>
          </w:tcPr>
          <w:p w14:paraId="20C47D29" w14:textId="77777777" w:rsidR="00B5029C" w:rsidRPr="00A96742" w:rsidRDefault="00B5029C" w:rsidP="00C35AD4">
            <w:pPr>
              <w:rPr>
                <w:sz w:val="16"/>
                <w:szCs w:val="16"/>
              </w:rPr>
            </w:pPr>
            <w:r>
              <w:rPr>
                <w:sz w:val="16"/>
                <w:szCs w:val="16"/>
              </w:rPr>
              <w:t>200-Design Input</w:t>
            </w:r>
          </w:p>
        </w:tc>
        <w:tc>
          <w:tcPr>
            <w:tcW w:w="720" w:type="dxa"/>
            <w:tcBorders>
              <w:right w:val="single" w:sz="18" w:space="0" w:color="auto"/>
            </w:tcBorders>
          </w:tcPr>
          <w:p w14:paraId="2D024006" w14:textId="77777777" w:rsidR="00B5029C" w:rsidRPr="00A96742" w:rsidRDefault="00B5029C" w:rsidP="00C35AD4">
            <w:pPr>
              <w:jc w:val="center"/>
              <w:rPr>
                <w:sz w:val="16"/>
                <w:szCs w:val="16"/>
              </w:rPr>
            </w:pPr>
            <w:r w:rsidRPr="00CF2105">
              <w:rPr>
                <w:sz w:val="16"/>
                <w:szCs w:val="16"/>
              </w:rPr>
              <w:t>N/A</w:t>
            </w:r>
          </w:p>
        </w:tc>
        <w:tc>
          <w:tcPr>
            <w:tcW w:w="2304" w:type="dxa"/>
            <w:tcBorders>
              <w:left w:val="single" w:sz="18" w:space="0" w:color="auto"/>
            </w:tcBorders>
            <w:shd w:val="clear" w:color="auto" w:fill="FFFF00"/>
            <w:vAlign w:val="center"/>
          </w:tcPr>
          <w:p w14:paraId="4A5EED83" w14:textId="77777777" w:rsidR="00B5029C" w:rsidRPr="00657F94" w:rsidRDefault="00B5029C" w:rsidP="00C35AD4">
            <w:pPr>
              <w:rPr>
                <w:b/>
                <w:sz w:val="16"/>
                <w:szCs w:val="16"/>
              </w:rPr>
            </w:pPr>
            <w:r w:rsidRPr="00657F94">
              <w:rPr>
                <w:b/>
                <w:sz w:val="16"/>
                <w:szCs w:val="16"/>
              </w:rPr>
              <w:t>Requirement 9, Control of Special Processes</w:t>
            </w:r>
          </w:p>
        </w:tc>
        <w:tc>
          <w:tcPr>
            <w:tcW w:w="720" w:type="dxa"/>
            <w:tcBorders>
              <w:right w:val="single" w:sz="18" w:space="0" w:color="auto"/>
            </w:tcBorders>
            <w:vAlign w:val="center"/>
          </w:tcPr>
          <w:p w14:paraId="36CA916F" w14:textId="77777777" w:rsidR="00B5029C" w:rsidRPr="007177DA" w:rsidRDefault="00B5029C" w:rsidP="00C35AD4">
            <w:pPr>
              <w:rPr>
                <w:b/>
                <w:sz w:val="16"/>
                <w:szCs w:val="16"/>
              </w:rPr>
            </w:pPr>
            <w:r w:rsidRPr="007177DA">
              <w:rPr>
                <w:b/>
                <w:sz w:val="16"/>
                <w:szCs w:val="16"/>
              </w:rPr>
              <w:t>Note 1</w:t>
            </w:r>
          </w:p>
        </w:tc>
        <w:tc>
          <w:tcPr>
            <w:tcW w:w="2304" w:type="dxa"/>
            <w:tcBorders>
              <w:left w:val="single" w:sz="18" w:space="0" w:color="auto"/>
            </w:tcBorders>
            <w:vAlign w:val="center"/>
          </w:tcPr>
          <w:p w14:paraId="143A16CF" w14:textId="77777777" w:rsidR="00B5029C" w:rsidRPr="00A96742" w:rsidRDefault="00B5029C" w:rsidP="00C35AD4">
            <w:pPr>
              <w:rPr>
                <w:sz w:val="16"/>
                <w:szCs w:val="16"/>
              </w:rPr>
            </w:pPr>
            <w:r>
              <w:rPr>
                <w:sz w:val="16"/>
                <w:szCs w:val="16"/>
              </w:rPr>
              <w:t>300-</w:t>
            </w:r>
            <w:r w:rsidR="00C2082E">
              <w:rPr>
                <w:sz w:val="16"/>
                <w:szCs w:val="16"/>
              </w:rPr>
              <w:t>Segregations</w:t>
            </w:r>
          </w:p>
        </w:tc>
        <w:tc>
          <w:tcPr>
            <w:tcW w:w="720" w:type="dxa"/>
            <w:vAlign w:val="center"/>
          </w:tcPr>
          <w:p w14:paraId="1389C19E" w14:textId="77777777" w:rsidR="00B5029C" w:rsidRPr="00A96742" w:rsidRDefault="00B5029C" w:rsidP="00C35AD4">
            <w:pPr>
              <w:jc w:val="center"/>
              <w:rPr>
                <w:sz w:val="16"/>
                <w:szCs w:val="16"/>
              </w:rPr>
            </w:pPr>
            <w:r>
              <w:rPr>
                <w:sz w:val="16"/>
                <w:szCs w:val="16"/>
              </w:rPr>
              <w:t>X</w:t>
            </w:r>
          </w:p>
        </w:tc>
      </w:tr>
    </w:tbl>
    <w:p w14:paraId="14B424DE" w14:textId="00F7BCE0" w:rsidR="00DB2147" w:rsidRDefault="00DB2147"/>
    <w:p w14:paraId="3B158ADB" w14:textId="77777777" w:rsidR="00DB2147" w:rsidRDefault="00DB2147">
      <w:r>
        <w:br w:type="page"/>
      </w:r>
    </w:p>
    <w:p w14:paraId="36431EBA" w14:textId="1F520F6B" w:rsidR="00A857AC" w:rsidRPr="0026242E" w:rsidRDefault="00A53266" w:rsidP="00216603">
      <w:pPr>
        <w:pStyle w:val="AppendixMain"/>
        <w:rPr>
          <w:sz w:val="24"/>
          <w:szCs w:val="24"/>
        </w:rPr>
      </w:pPr>
      <w:bookmarkStart w:id="16" w:name="Appendix_N"/>
      <w:bookmarkStart w:id="17" w:name="_Toc523226681"/>
      <w:bookmarkEnd w:id="16"/>
      <w:r>
        <w:rPr>
          <w:sz w:val="24"/>
          <w:szCs w:val="24"/>
        </w:rPr>
        <w:t>Attachment 5</w:t>
      </w:r>
      <w:r w:rsidR="00216603" w:rsidRPr="00A53266">
        <w:rPr>
          <w:sz w:val="24"/>
          <w:szCs w:val="24"/>
        </w:rPr>
        <w:t xml:space="preserve"> – </w:t>
      </w:r>
      <w:r w:rsidR="00A857AC" w:rsidRPr="00A53266">
        <w:rPr>
          <w:color w:val="000000" w:themeColor="text1"/>
          <w:sz w:val="24"/>
          <w:szCs w:val="24"/>
        </w:rPr>
        <w:t>Acronyms and Definitions</w:t>
      </w:r>
      <w:r w:rsidR="0026242E" w:rsidRPr="00A53266">
        <w:rPr>
          <w:color w:val="000000" w:themeColor="text1"/>
          <w:sz w:val="24"/>
          <w:szCs w:val="24"/>
        </w:rPr>
        <w:t xml:space="preserve"> </w:t>
      </w:r>
      <w:r w:rsidR="0026242E" w:rsidRPr="0026242E">
        <w:rPr>
          <w:color w:val="000000" w:themeColor="text1"/>
          <w:sz w:val="24"/>
          <w:szCs w:val="24"/>
        </w:rPr>
        <w:t>(abbreviated from Federal Acquisition Regulation sources)</w:t>
      </w:r>
      <w:bookmarkEnd w:id="17"/>
    </w:p>
    <w:p w14:paraId="2582AD1B" w14:textId="77777777" w:rsidR="00572A2D" w:rsidRPr="00572A2D" w:rsidRDefault="00572A2D" w:rsidP="00572A2D">
      <w:pPr>
        <w:jc w:val="both"/>
        <w:rPr>
          <w:color w:val="000000" w:themeColor="text1"/>
        </w:rPr>
      </w:pPr>
    </w:p>
    <w:p w14:paraId="71309190" w14:textId="77777777" w:rsidR="00B42A28" w:rsidRPr="00572A2D" w:rsidRDefault="00B42A28" w:rsidP="00B42A28">
      <w:pPr>
        <w:jc w:val="center"/>
        <w:rPr>
          <w:b/>
        </w:rPr>
      </w:pPr>
      <w:r w:rsidRPr="00572A2D">
        <w:rPr>
          <w:b/>
        </w:rPr>
        <w:t>Acronyms</w:t>
      </w:r>
    </w:p>
    <w:tbl>
      <w:tblPr>
        <w:tblStyle w:val="TableGrid"/>
        <w:tblW w:w="0" w:type="auto"/>
        <w:tblLook w:val="04A0" w:firstRow="1" w:lastRow="0" w:firstColumn="1" w:lastColumn="0" w:noHBand="0" w:noVBand="1"/>
      </w:tblPr>
      <w:tblGrid>
        <w:gridCol w:w="1538"/>
        <w:gridCol w:w="7812"/>
      </w:tblGrid>
      <w:tr w:rsidR="00B42A28" w14:paraId="027E7501" w14:textId="77777777" w:rsidTr="00572A2D">
        <w:trPr>
          <w:trHeight w:val="360"/>
        </w:trPr>
        <w:tc>
          <w:tcPr>
            <w:tcW w:w="1538" w:type="dxa"/>
            <w:shd w:val="clear" w:color="auto" w:fill="CCFFCC"/>
            <w:vAlign w:val="center"/>
          </w:tcPr>
          <w:p w14:paraId="4050592A" w14:textId="77777777" w:rsidR="00B42A28" w:rsidRPr="002F6DA2" w:rsidRDefault="00B42A28" w:rsidP="00C35AD4">
            <w:pPr>
              <w:jc w:val="center"/>
              <w:rPr>
                <w:b/>
              </w:rPr>
            </w:pPr>
            <w:r w:rsidRPr="002F6DA2">
              <w:rPr>
                <w:b/>
              </w:rPr>
              <w:t>Acronym</w:t>
            </w:r>
          </w:p>
        </w:tc>
        <w:tc>
          <w:tcPr>
            <w:tcW w:w="7812" w:type="dxa"/>
            <w:shd w:val="clear" w:color="auto" w:fill="CCFFCC"/>
            <w:vAlign w:val="center"/>
          </w:tcPr>
          <w:p w14:paraId="657988B5" w14:textId="77777777" w:rsidR="00B42A28" w:rsidRPr="002F6DA2" w:rsidRDefault="00B42A28" w:rsidP="00C35AD4">
            <w:pPr>
              <w:jc w:val="center"/>
              <w:rPr>
                <w:b/>
              </w:rPr>
            </w:pPr>
            <w:r w:rsidRPr="002F6DA2">
              <w:rPr>
                <w:b/>
              </w:rPr>
              <w:t>Definition</w:t>
            </w:r>
          </w:p>
        </w:tc>
      </w:tr>
      <w:tr w:rsidR="00B42A28" w14:paraId="05611F18" w14:textId="77777777" w:rsidTr="00572A2D">
        <w:tc>
          <w:tcPr>
            <w:tcW w:w="1538" w:type="dxa"/>
          </w:tcPr>
          <w:p w14:paraId="485B5465" w14:textId="77777777" w:rsidR="00B42A28" w:rsidRPr="002B401C" w:rsidRDefault="00B42A28" w:rsidP="00C35AD4">
            <w:pPr>
              <w:rPr>
                <w:highlight w:val="yellow"/>
              </w:rPr>
            </w:pPr>
            <w:r w:rsidRPr="002B401C">
              <w:rPr>
                <w:highlight w:val="yellow"/>
              </w:rPr>
              <w:t>ANSI</w:t>
            </w:r>
          </w:p>
        </w:tc>
        <w:tc>
          <w:tcPr>
            <w:tcW w:w="7812" w:type="dxa"/>
          </w:tcPr>
          <w:p w14:paraId="72C186E6" w14:textId="77777777" w:rsidR="00B42A28" w:rsidRDefault="00B42A28" w:rsidP="00C35AD4">
            <w:r>
              <w:t>American National Standards Institute</w:t>
            </w:r>
          </w:p>
        </w:tc>
      </w:tr>
      <w:tr w:rsidR="00B42A28" w14:paraId="447D7A46" w14:textId="77777777" w:rsidTr="00572A2D">
        <w:tc>
          <w:tcPr>
            <w:tcW w:w="1538" w:type="dxa"/>
          </w:tcPr>
          <w:p w14:paraId="79F280CE" w14:textId="77777777" w:rsidR="00B42A28" w:rsidRPr="002B401C" w:rsidRDefault="00B42A28" w:rsidP="00C35AD4">
            <w:pPr>
              <w:rPr>
                <w:highlight w:val="yellow"/>
              </w:rPr>
            </w:pPr>
            <w:r w:rsidRPr="002B401C">
              <w:rPr>
                <w:highlight w:val="yellow"/>
              </w:rPr>
              <w:t>ASME</w:t>
            </w:r>
          </w:p>
        </w:tc>
        <w:tc>
          <w:tcPr>
            <w:tcW w:w="7812" w:type="dxa"/>
          </w:tcPr>
          <w:p w14:paraId="67445BAA" w14:textId="77777777" w:rsidR="00B42A28" w:rsidRDefault="00B42A28" w:rsidP="00C35AD4">
            <w:r>
              <w:t>American Society of Mechanical Engineers</w:t>
            </w:r>
          </w:p>
        </w:tc>
      </w:tr>
      <w:tr w:rsidR="00B42A28" w14:paraId="23F5B0AA" w14:textId="77777777" w:rsidTr="00572A2D">
        <w:tc>
          <w:tcPr>
            <w:tcW w:w="1538" w:type="dxa"/>
          </w:tcPr>
          <w:p w14:paraId="1CC8B064" w14:textId="77777777" w:rsidR="00B42A28" w:rsidRPr="002B401C" w:rsidRDefault="00B42A28" w:rsidP="00C35AD4">
            <w:pPr>
              <w:rPr>
                <w:highlight w:val="yellow"/>
              </w:rPr>
            </w:pPr>
            <w:r w:rsidRPr="002B401C">
              <w:rPr>
                <w:highlight w:val="yellow"/>
              </w:rPr>
              <w:t>ASQ</w:t>
            </w:r>
          </w:p>
        </w:tc>
        <w:tc>
          <w:tcPr>
            <w:tcW w:w="7812" w:type="dxa"/>
          </w:tcPr>
          <w:p w14:paraId="5A23A173" w14:textId="77777777" w:rsidR="00B42A28" w:rsidRDefault="00B42A28" w:rsidP="00C35AD4">
            <w:r>
              <w:t>American Society for Quality</w:t>
            </w:r>
          </w:p>
        </w:tc>
      </w:tr>
      <w:tr w:rsidR="00B42A28" w14:paraId="4F4829FF" w14:textId="77777777" w:rsidTr="00572A2D">
        <w:tc>
          <w:tcPr>
            <w:tcW w:w="1538" w:type="dxa"/>
          </w:tcPr>
          <w:p w14:paraId="23873536" w14:textId="77777777" w:rsidR="00B42A28" w:rsidRPr="002B401C" w:rsidRDefault="00B42A28" w:rsidP="00C35AD4">
            <w:pPr>
              <w:rPr>
                <w:highlight w:val="yellow"/>
              </w:rPr>
            </w:pPr>
            <w:r w:rsidRPr="002B401C">
              <w:rPr>
                <w:highlight w:val="yellow"/>
              </w:rPr>
              <w:t>CFR</w:t>
            </w:r>
          </w:p>
        </w:tc>
        <w:tc>
          <w:tcPr>
            <w:tcW w:w="7812" w:type="dxa"/>
          </w:tcPr>
          <w:p w14:paraId="15112F16" w14:textId="77777777" w:rsidR="00B42A28" w:rsidRDefault="00B42A28" w:rsidP="00C35AD4">
            <w:r>
              <w:t>Code of Federal Regulations</w:t>
            </w:r>
          </w:p>
        </w:tc>
      </w:tr>
      <w:tr w:rsidR="00B42A28" w14:paraId="1585B79E" w14:textId="77777777" w:rsidTr="00572A2D">
        <w:tc>
          <w:tcPr>
            <w:tcW w:w="1538" w:type="dxa"/>
          </w:tcPr>
          <w:p w14:paraId="1E7FEEA9" w14:textId="77777777" w:rsidR="00B42A28" w:rsidRPr="002B401C" w:rsidRDefault="00B42A28" w:rsidP="00C35AD4">
            <w:pPr>
              <w:rPr>
                <w:highlight w:val="yellow"/>
              </w:rPr>
            </w:pPr>
            <w:r w:rsidRPr="002B401C">
              <w:rPr>
                <w:highlight w:val="yellow"/>
              </w:rPr>
              <w:t>CRD</w:t>
            </w:r>
          </w:p>
        </w:tc>
        <w:tc>
          <w:tcPr>
            <w:tcW w:w="7812" w:type="dxa"/>
          </w:tcPr>
          <w:p w14:paraId="2CF386C3" w14:textId="77777777" w:rsidR="00B42A28" w:rsidRDefault="00B42A28" w:rsidP="00C35AD4">
            <w:r>
              <w:t>Contractor Requirements Document</w:t>
            </w:r>
          </w:p>
        </w:tc>
      </w:tr>
      <w:tr w:rsidR="00B42A28" w14:paraId="28AA0677" w14:textId="77777777" w:rsidTr="00572A2D">
        <w:tc>
          <w:tcPr>
            <w:tcW w:w="1538" w:type="dxa"/>
          </w:tcPr>
          <w:p w14:paraId="45E1D488" w14:textId="77777777" w:rsidR="00B42A28" w:rsidRPr="002B401C" w:rsidRDefault="00B42A28" w:rsidP="00C35AD4">
            <w:pPr>
              <w:rPr>
                <w:highlight w:val="yellow"/>
              </w:rPr>
            </w:pPr>
            <w:r w:rsidRPr="002B401C">
              <w:rPr>
                <w:highlight w:val="yellow"/>
              </w:rPr>
              <w:t>DBC</w:t>
            </w:r>
          </w:p>
        </w:tc>
        <w:tc>
          <w:tcPr>
            <w:tcW w:w="7812" w:type="dxa"/>
          </w:tcPr>
          <w:p w14:paraId="03A33EBA" w14:textId="77777777" w:rsidR="00B42A28" w:rsidRDefault="00B42A28" w:rsidP="00C35AD4">
            <w:r>
              <w:t>Design Basis Conditions</w:t>
            </w:r>
          </w:p>
        </w:tc>
      </w:tr>
      <w:tr w:rsidR="00B42A28" w14:paraId="0807668D" w14:textId="77777777" w:rsidTr="00572A2D">
        <w:tc>
          <w:tcPr>
            <w:tcW w:w="1538" w:type="dxa"/>
          </w:tcPr>
          <w:p w14:paraId="1DC6D31B" w14:textId="77777777" w:rsidR="00B42A28" w:rsidRPr="002B401C" w:rsidRDefault="00B42A28" w:rsidP="00C35AD4">
            <w:pPr>
              <w:rPr>
                <w:highlight w:val="yellow"/>
              </w:rPr>
            </w:pPr>
            <w:r w:rsidRPr="002B401C">
              <w:rPr>
                <w:highlight w:val="yellow"/>
              </w:rPr>
              <w:t>DOE</w:t>
            </w:r>
          </w:p>
        </w:tc>
        <w:tc>
          <w:tcPr>
            <w:tcW w:w="7812" w:type="dxa"/>
          </w:tcPr>
          <w:p w14:paraId="6F9D7E69" w14:textId="77777777" w:rsidR="00B42A28" w:rsidRDefault="00B42A28" w:rsidP="00C35AD4">
            <w:r>
              <w:t>Department of Energy</w:t>
            </w:r>
          </w:p>
        </w:tc>
      </w:tr>
      <w:tr w:rsidR="00B42A28" w14:paraId="2FEB141D" w14:textId="77777777" w:rsidTr="00572A2D">
        <w:tc>
          <w:tcPr>
            <w:tcW w:w="1538" w:type="dxa"/>
          </w:tcPr>
          <w:p w14:paraId="1EF5F1FC" w14:textId="77777777" w:rsidR="00B42A28" w:rsidRPr="002B401C" w:rsidRDefault="00B42A28" w:rsidP="00C35AD4">
            <w:pPr>
              <w:rPr>
                <w:highlight w:val="yellow"/>
              </w:rPr>
            </w:pPr>
            <w:r w:rsidRPr="002B401C">
              <w:rPr>
                <w:highlight w:val="yellow"/>
              </w:rPr>
              <w:t>DOT</w:t>
            </w:r>
          </w:p>
        </w:tc>
        <w:tc>
          <w:tcPr>
            <w:tcW w:w="7812" w:type="dxa"/>
          </w:tcPr>
          <w:p w14:paraId="5C512451" w14:textId="77777777" w:rsidR="00B42A28" w:rsidRDefault="00B42A28" w:rsidP="00C35AD4">
            <w:r>
              <w:t>Department of Transportation</w:t>
            </w:r>
          </w:p>
        </w:tc>
      </w:tr>
      <w:tr w:rsidR="00B42A28" w14:paraId="53A199A2" w14:textId="77777777" w:rsidTr="00572A2D">
        <w:tc>
          <w:tcPr>
            <w:tcW w:w="1538" w:type="dxa"/>
          </w:tcPr>
          <w:p w14:paraId="686F6A75" w14:textId="77777777" w:rsidR="00B42A28" w:rsidRPr="002B401C" w:rsidRDefault="00B42A28" w:rsidP="00C35AD4">
            <w:pPr>
              <w:rPr>
                <w:highlight w:val="yellow"/>
              </w:rPr>
            </w:pPr>
            <w:r w:rsidRPr="002B401C">
              <w:rPr>
                <w:highlight w:val="yellow"/>
              </w:rPr>
              <w:t>DSA</w:t>
            </w:r>
          </w:p>
        </w:tc>
        <w:tc>
          <w:tcPr>
            <w:tcW w:w="7812" w:type="dxa"/>
          </w:tcPr>
          <w:p w14:paraId="1554071D" w14:textId="77777777" w:rsidR="00B42A28" w:rsidRDefault="00B42A28" w:rsidP="00C35AD4">
            <w:r>
              <w:t>Documented Safety Analysis</w:t>
            </w:r>
          </w:p>
        </w:tc>
      </w:tr>
      <w:tr w:rsidR="00B42A28" w14:paraId="45377DC1" w14:textId="77777777" w:rsidTr="00572A2D">
        <w:tc>
          <w:tcPr>
            <w:tcW w:w="1538" w:type="dxa"/>
          </w:tcPr>
          <w:p w14:paraId="798FBB3B" w14:textId="77777777" w:rsidR="00B42A28" w:rsidRPr="002B401C" w:rsidRDefault="00B42A28" w:rsidP="00C35AD4">
            <w:pPr>
              <w:rPr>
                <w:highlight w:val="yellow"/>
              </w:rPr>
            </w:pPr>
            <w:r w:rsidRPr="002B401C">
              <w:rPr>
                <w:highlight w:val="yellow"/>
              </w:rPr>
              <w:t>EFCOG</w:t>
            </w:r>
          </w:p>
        </w:tc>
        <w:tc>
          <w:tcPr>
            <w:tcW w:w="7812" w:type="dxa"/>
          </w:tcPr>
          <w:p w14:paraId="1A0ECF68" w14:textId="77777777" w:rsidR="00B42A28" w:rsidRDefault="00B42A28" w:rsidP="00C35AD4">
            <w:r>
              <w:t>Energy Facility Contractors Group</w:t>
            </w:r>
          </w:p>
        </w:tc>
      </w:tr>
      <w:tr w:rsidR="00B42A28" w14:paraId="4DB27D05" w14:textId="77777777" w:rsidTr="00572A2D">
        <w:tc>
          <w:tcPr>
            <w:tcW w:w="1538" w:type="dxa"/>
          </w:tcPr>
          <w:p w14:paraId="7CE03F0F" w14:textId="77777777" w:rsidR="00B42A28" w:rsidRPr="002B401C" w:rsidRDefault="00B42A28" w:rsidP="00C35AD4">
            <w:pPr>
              <w:rPr>
                <w:highlight w:val="yellow"/>
              </w:rPr>
            </w:pPr>
            <w:r w:rsidRPr="002B401C">
              <w:rPr>
                <w:highlight w:val="yellow"/>
              </w:rPr>
              <w:t>FY</w:t>
            </w:r>
          </w:p>
        </w:tc>
        <w:tc>
          <w:tcPr>
            <w:tcW w:w="7812" w:type="dxa"/>
          </w:tcPr>
          <w:p w14:paraId="41E01C82" w14:textId="77777777" w:rsidR="00B42A28" w:rsidRDefault="00B42A28" w:rsidP="00C35AD4">
            <w:r>
              <w:t>Fiscal Year</w:t>
            </w:r>
          </w:p>
        </w:tc>
      </w:tr>
      <w:tr w:rsidR="00B42A28" w14:paraId="4A691DFC" w14:textId="77777777" w:rsidTr="00572A2D">
        <w:tc>
          <w:tcPr>
            <w:tcW w:w="1538" w:type="dxa"/>
          </w:tcPr>
          <w:p w14:paraId="537301D5" w14:textId="77777777" w:rsidR="00B42A28" w:rsidRPr="002B401C" w:rsidRDefault="00B42A28" w:rsidP="00C35AD4">
            <w:pPr>
              <w:rPr>
                <w:highlight w:val="yellow"/>
              </w:rPr>
            </w:pPr>
            <w:r w:rsidRPr="002B401C">
              <w:rPr>
                <w:highlight w:val="yellow"/>
              </w:rPr>
              <w:t>HMR</w:t>
            </w:r>
          </w:p>
        </w:tc>
        <w:tc>
          <w:tcPr>
            <w:tcW w:w="7812" w:type="dxa"/>
          </w:tcPr>
          <w:p w14:paraId="7E1A1A1F" w14:textId="77777777" w:rsidR="00B42A28" w:rsidRDefault="00B42A28" w:rsidP="00C35AD4">
            <w:r>
              <w:t>Hazards Material Regulations</w:t>
            </w:r>
          </w:p>
        </w:tc>
      </w:tr>
      <w:tr w:rsidR="00B42A28" w14:paraId="4B20BE59" w14:textId="77777777" w:rsidTr="00572A2D">
        <w:tc>
          <w:tcPr>
            <w:tcW w:w="1538" w:type="dxa"/>
          </w:tcPr>
          <w:p w14:paraId="3DB016CD" w14:textId="77777777" w:rsidR="00B42A28" w:rsidRPr="002B401C" w:rsidRDefault="00B42A28" w:rsidP="00C35AD4">
            <w:pPr>
              <w:rPr>
                <w:highlight w:val="yellow"/>
              </w:rPr>
            </w:pPr>
            <w:r w:rsidRPr="002B401C">
              <w:rPr>
                <w:highlight w:val="yellow"/>
              </w:rPr>
              <w:t>HMT</w:t>
            </w:r>
          </w:p>
        </w:tc>
        <w:tc>
          <w:tcPr>
            <w:tcW w:w="7812" w:type="dxa"/>
          </w:tcPr>
          <w:p w14:paraId="2767908A" w14:textId="77777777" w:rsidR="00B42A28" w:rsidRDefault="00B42A28" w:rsidP="00C35AD4">
            <w:r>
              <w:t xml:space="preserve">Hazardous Materials Table </w:t>
            </w:r>
          </w:p>
        </w:tc>
      </w:tr>
      <w:tr w:rsidR="00B42A28" w14:paraId="3CD3D61E" w14:textId="77777777" w:rsidTr="00572A2D">
        <w:tc>
          <w:tcPr>
            <w:tcW w:w="1538" w:type="dxa"/>
          </w:tcPr>
          <w:p w14:paraId="4233295C" w14:textId="77777777" w:rsidR="00B42A28" w:rsidRPr="002B401C" w:rsidRDefault="00B42A28" w:rsidP="00C35AD4">
            <w:pPr>
              <w:rPr>
                <w:highlight w:val="yellow"/>
              </w:rPr>
            </w:pPr>
            <w:r w:rsidRPr="002B401C">
              <w:rPr>
                <w:highlight w:val="yellow"/>
              </w:rPr>
              <w:t>ISO</w:t>
            </w:r>
          </w:p>
        </w:tc>
        <w:tc>
          <w:tcPr>
            <w:tcW w:w="7812" w:type="dxa"/>
          </w:tcPr>
          <w:p w14:paraId="3FC67DC5" w14:textId="77777777" w:rsidR="00B42A28" w:rsidRDefault="00B42A28" w:rsidP="00C35AD4">
            <w:r>
              <w:t>International Standard Organization</w:t>
            </w:r>
          </w:p>
        </w:tc>
      </w:tr>
      <w:tr w:rsidR="00B42A28" w14:paraId="6426BABC" w14:textId="77777777" w:rsidTr="00572A2D">
        <w:tc>
          <w:tcPr>
            <w:tcW w:w="1538" w:type="dxa"/>
          </w:tcPr>
          <w:p w14:paraId="25CA17CA" w14:textId="77777777" w:rsidR="00B42A28" w:rsidRPr="002B401C" w:rsidRDefault="00B42A28" w:rsidP="00C35AD4">
            <w:pPr>
              <w:rPr>
                <w:highlight w:val="yellow"/>
              </w:rPr>
            </w:pPr>
            <w:r w:rsidRPr="002B401C">
              <w:rPr>
                <w:highlight w:val="yellow"/>
              </w:rPr>
              <w:t>NNSA</w:t>
            </w:r>
          </w:p>
        </w:tc>
        <w:tc>
          <w:tcPr>
            <w:tcW w:w="7812" w:type="dxa"/>
          </w:tcPr>
          <w:p w14:paraId="54FF6085" w14:textId="77777777" w:rsidR="00B42A28" w:rsidRDefault="00B42A28" w:rsidP="00C35AD4">
            <w:r>
              <w:t>National Nuclear Security Administration</w:t>
            </w:r>
          </w:p>
        </w:tc>
      </w:tr>
      <w:tr w:rsidR="00B42A28" w14:paraId="293376AB" w14:textId="77777777" w:rsidTr="00572A2D">
        <w:tc>
          <w:tcPr>
            <w:tcW w:w="1538" w:type="dxa"/>
          </w:tcPr>
          <w:p w14:paraId="3CD6B821" w14:textId="77777777" w:rsidR="00B42A28" w:rsidRPr="002B401C" w:rsidRDefault="00B42A28" w:rsidP="00C35AD4">
            <w:pPr>
              <w:rPr>
                <w:highlight w:val="yellow"/>
              </w:rPr>
            </w:pPr>
            <w:r w:rsidRPr="002B401C">
              <w:rPr>
                <w:highlight w:val="yellow"/>
              </w:rPr>
              <w:t>NQA</w:t>
            </w:r>
          </w:p>
        </w:tc>
        <w:tc>
          <w:tcPr>
            <w:tcW w:w="7812" w:type="dxa"/>
          </w:tcPr>
          <w:p w14:paraId="1462B12B" w14:textId="77777777" w:rsidR="00B42A28" w:rsidRDefault="00B42A28" w:rsidP="00C35AD4">
            <w:r>
              <w:t>Nuclear Quality Assurance</w:t>
            </w:r>
          </w:p>
        </w:tc>
      </w:tr>
      <w:tr w:rsidR="00B42A28" w14:paraId="551C1A75" w14:textId="77777777" w:rsidTr="00572A2D">
        <w:tc>
          <w:tcPr>
            <w:tcW w:w="1538" w:type="dxa"/>
          </w:tcPr>
          <w:p w14:paraId="365C52DE" w14:textId="77777777" w:rsidR="00B42A28" w:rsidRPr="002B401C" w:rsidRDefault="00B42A28" w:rsidP="00C35AD4">
            <w:pPr>
              <w:rPr>
                <w:highlight w:val="yellow"/>
              </w:rPr>
            </w:pPr>
            <w:r w:rsidRPr="002B401C">
              <w:rPr>
                <w:highlight w:val="yellow"/>
              </w:rPr>
              <w:t>NSBG</w:t>
            </w:r>
          </w:p>
        </w:tc>
        <w:tc>
          <w:tcPr>
            <w:tcW w:w="7812" w:type="dxa"/>
          </w:tcPr>
          <w:p w14:paraId="0EE3D2D6" w14:textId="77777777" w:rsidR="00B42A28" w:rsidRDefault="00B42A28" w:rsidP="00C35AD4">
            <w:r>
              <w:t>Nuclear Safety Basis Group</w:t>
            </w:r>
          </w:p>
        </w:tc>
      </w:tr>
      <w:tr w:rsidR="00B41980" w14:paraId="71C3C47D" w14:textId="77777777" w:rsidTr="00572A2D">
        <w:tc>
          <w:tcPr>
            <w:tcW w:w="1538" w:type="dxa"/>
          </w:tcPr>
          <w:p w14:paraId="009C965F" w14:textId="7E55DC77" w:rsidR="00B41980" w:rsidRPr="002B401C" w:rsidRDefault="00B41980" w:rsidP="00C35AD4">
            <w:pPr>
              <w:rPr>
                <w:highlight w:val="yellow"/>
              </w:rPr>
            </w:pPr>
            <w:r w:rsidRPr="002B401C">
              <w:rPr>
                <w:highlight w:val="yellow"/>
              </w:rPr>
              <w:t>NSS</w:t>
            </w:r>
          </w:p>
        </w:tc>
        <w:tc>
          <w:tcPr>
            <w:tcW w:w="7812" w:type="dxa"/>
          </w:tcPr>
          <w:p w14:paraId="124164C6" w14:textId="3EF7BCCA" w:rsidR="00B41980" w:rsidRDefault="00B41980" w:rsidP="00C35AD4">
            <w:r>
              <w:t>Nuclear Safety Specialist</w:t>
            </w:r>
          </w:p>
        </w:tc>
      </w:tr>
      <w:tr w:rsidR="00B42A28" w14:paraId="057C461D" w14:textId="77777777" w:rsidTr="00572A2D">
        <w:tc>
          <w:tcPr>
            <w:tcW w:w="1538" w:type="dxa"/>
          </w:tcPr>
          <w:p w14:paraId="322FD59E" w14:textId="77777777" w:rsidR="00B42A28" w:rsidRPr="002B401C" w:rsidRDefault="00B42A28" w:rsidP="00C35AD4">
            <w:pPr>
              <w:rPr>
                <w:highlight w:val="yellow"/>
              </w:rPr>
            </w:pPr>
            <w:r w:rsidRPr="002B401C">
              <w:rPr>
                <w:highlight w:val="yellow"/>
              </w:rPr>
              <w:t>PMC</w:t>
            </w:r>
          </w:p>
        </w:tc>
        <w:tc>
          <w:tcPr>
            <w:tcW w:w="7812" w:type="dxa"/>
          </w:tcPr>
          <w:p w14:paraId="7022E370" w14:textId="77777777" w:rsidR="00B42A28" w:rsidRDefault="00B42A28" w:rsidP="00C35AD4">
            <w:r>
              <w:t>Packaging Management Council</w:t>
            </w:r>
          </w:p>
        </w:tc>
      </w:tr>
      <w:tr w:rsidR="00B42A28" w14:paraId="4ABB6FAA" w14:textId="77777777" w:rsidTr="00572A2D">
        <w:tc>
          <w:tcPr>
            <w:tcW w:w="1538" w:type="dxa"/>
          </w:tcPr>
          <w:p w14:paraId="0B9A74EB" w14:textId="77777777" w:rsidR="00B42A28" w:rsidRPr="002B401C" w:rsidRDefault="00B42A28" w:rsidP="00C35AD4">
            <w:pPr>
              <w:rPr>
                <w:highlight w:val="yellow"/>
              </w:rPr>
            </w:pPr>
            <w:r w:rsidRPr="002B401C">
              <w:rPr>
                <w:highlight w:val="yellow"/>
              </w:rPr>
              <w:t>POP</w:t>
            </w:r>
          </w:p>
        </w:tc>
        <w:tc>
          <w:tcPr>
            <w:tcW w:w="7812" w:type="dxa"/>
          </w:tcPr>
          <w:p w14:paraId="3F841F8E" w14:textId="77777777" w:rsidR="00B42A28" w:rsidRDefault="00B42A28" w:rsidP="00C35AD4">
            <w:r>
              <w:t>Performance-oriented Packaging</w:t>
            </w:r>
          </w:p>
        </w:tc>
      </w:tr>
      <w:tr w:rsidR="00B42A28" w14:paraId="02D95826" w14:textId="77777777" w:rsidTr="00572A2D">
        <w:tc>
          <w:tcPr>
            <w:tcW w:w="1538" w:type="dxa"/>
          </w:tcPr>
          <w:p w14:paraId="13B7A7E0" w14:textId="77777777" w:rsidR="00B42A28" w:rsidRPr="002B401C" w:rsidRDefault="00B42A28" w:rsidP="00C35AD4">
            <w:pPr>
              <w:rPr>
                <w:highlight w:val="yellow"/>
              </w:rPr>
            </w:pPr>
            <w:r w:rsidRPr="002B401C">
              <w:rPr>
                <w:highlight w:val="yellow"/>
              </w:rPr>
              <w:t>PSN</w:t>
            </w:r>
          </w:p>
        </w:tc>
        <w:tc>
          <w:tcPr>
            <w:tcW w:w="7812" w:type="dxa"/>
          </w:tcPr>
          <w:p w14:paraId="07AFEB0F" w14:textId="77777777" w:rsidR="00B42A28" w:rsidRDefault="00B42A28" w:rsidP="00C35AD4">
            <w:r>
              <w:t>Proper Shipping Name</w:t>
            </w:r>
          </w:p>
        </w:tc>
      </w:tr>
      <w:tr w:rsidR="00B42A28" w14:paraId="6082150F" w14:textId="77777777" w:rsidTr="00572A2D">
        <w:tc>
          <w:tcPr>
            <w:tcW w:w="1538" w:type="dxa"/>
          </w:tcPr>
          <w:p w14:paraId="67175809" w14:textId="77777777" w:rsidR="00B42A28" w:rsidRPr="002B401C" w:rsidRDefault="00B42A28" w:rsidP="00C35AD4">
            <w:pPr>
              <w:rPr>
                <w:highlight w:val="yellow"/>
              </w:rPr>
            </w:pPr>
            <w:r w:rsidRPr="002B401C">
              <w:rPr>
                <w:highlight w:val="yellow"/>
              </w:rPr>
              <w:t>QA</w:t>
            </w:r>
          </w:p>
        </w:tc>
        <w:tc>
          <w:tcPr>
            <w:tcW w:w="7812" w:type="dxa"/>
          </w:tcPr>
          <w:p w14:paraId="05992DE3" w14:textId="77777777" w:rsidR="00B42A28" w:rsidRDefault="00B42A28" w:rsidP="00C35AD4">
            <w:r>
              <w:t>Quality Assurance</w:t>
            </w:r>
          </w:p>
        </w:tc>
      </w:tr>
      <w:tr w:rsidR="00B42A28" w14:paraId="4DFC1375" w14:textId="77777777" w:rsidTr="00572A2D">
        <w:tc>
          <w:tcPr>
            <w:tcW w:w="1538" w:type="dxa"/>
          </w:tcPr>
          <w:p w14:paraId="796ED81B" w14:textId="77777777" w:rsidR="00B42A28" w:rsidRPr="002B401C" w:rsidRDefault="00B42A28" w:rsidP="00C35AD4">
            <w:pPr>
              <w:rPr>
                <w:highlight w:val="yellow"/>
              </w:rPr>
            </w:pPr>
            <w:r w:rsidRPr="002B401C">
              <w:rPr>
                <w:highlight w:val="yellow"/>
              </w:rPr>
              <w:t>QAP</w:t>
            </w:r>
          </w:p>
        </w:tc>
        <w:tc>
          <w:tcPr>
            <w:tcW w:w="7812" w:type="dxa"/>
          </w:tcPr>
          <w:p w14:paraId="2C658716" w14:textId="77777777" w:rsidR="00B42A28" w:rsidRDefault="00B42A28" w:rsidP="00C35AD4">
            <w:r>
              <w:t>Quality Assurance Program</w:t>
            </w:r>
          </w:p>
        </w:tc>
      </w:tr>
      <w:tr w:rsidR="00B42A28" w14:paraId="10F4C847" w14:textId="77777777" w:rsidTr="00572A2D">
        <w:tc>
          <w:tcPr>
            <w:tcW w:w="1538" w:type="dxa"/>
          </w:tcPr>
          <w:p w14:paraId="5A835FBF" w14:textId="77777777" w:rsidR="00B42A28" w:rsidRPr="002B401C" w:rsidRDefault="00B42A28" w:rsidP="00C35AD4">
            <w:pPr>
              <w:rPr>
                <w:highlight w:val="yellow"/>
              </w:rPr>
            </w:pPr>
            <w:r w:rsidRPr="002B401C">
              <w:rPr>
                <w:highlight w:val="yellow"/>
              </w:rPr>
              <w:t>RAM</w:t>
            </w:r>
          </w:p>
        </w:tc>
        <w:tc>
          <w:tcPr>
            <w:tcW w:w="7812" w:type="dxa"/>
          </w:tcPr>
          <w:p w14:paraId="7CFCFFF8" w14:textId="77777777" w:rsidR="00B42A28" w:rsidRDefault="00B42A28" w:rsidP="00C35AD4">
            <w:r>
              <w:t>Radioactive Materials</w:t>
            </w:r>
          </w:p>
        </w:tc>
      </w:tr>
      <w:tr w:rsidR="00B42A28" w14:paraId="5403A080" w14:textId="77777777" w:rsidTr="00572A2D">
        <w:tc>
          <w:tcPr>
            <w:tcW w:w="1538" w:type="dxa"/>
          </w:tcPr>
          <w:p w14:paraId="19B416F3" w14:textId="77777777" w:rsidR="00B42A28" w:rsidRPr="002B401C" w:rsidRDefault="00B42A28" w:rsidP="00C35AD4">
            <w:pPr>
              <w:rPr>
                <w:highlight w:val="yellow"/>
              </w:rPr>
            </w:pPr>
            <w:r w:rsidRPr="002B401C">
              <w:rPr>
                <w:highlight w:val="yellow"/>
              </w:rPr>
              <w:t>SC</w:t>
            </w:r>
          </w:p>
        </w:tc>
        <w:tc>
          <w:tcPr>
            <w:tcW w:w="7812" w:type="dxa"/>
          </w:tcPr>
          <w:p w14:paraId="2CE122DF" w14:textId="77777777" w:rsidR="00B42A28" w:rsidRDefault="00B42A28" w:rsidP="00C35AD4">
            <w:r>
              <w:t>Safety Class</w:t>
            </w:r>
          </w:p>
        </w:tc>
      </w:tr>
      <w:tr w:rsidR="00B42A28" w14:paraId="3C968A52" w14:textId="77777777" w:rsidTr="00572A2D">
        <w:tc>
          <w:tcPr>
            <w:tcW w:w="1538" w:type="dxa"/>
          </w:tcPr>
          <w:p w14:paraId="2A312006" w14:textId="77777777" w:rsidR="00B42A28" w:rsidRPr="002B401C" w:rsidRDefault="00B42A28" w:rsidP="00C35AD4">
            <w:pPr>
              <w:rPr>
                <w:highlight w:val="yellow"/>
              </w:rPr>
            </w:pPr>
            <w:r w:rsidRPr="002B401C">
              <w:rPr>
                <w:highlight w:val="yellow"/>
              </w:rPr>
              <w:t>SCQTT</w:t>
            </w:r>
          </w:p>
        </w:tc>
        <w:tc>
          <w:tcPr>
            <w:tcW w:w="7812" w:type="dxa"/>
          </w:tcPr>
          <w:p w14:paraId="39A651A2" w14:textId="77777777" w:rsidR="00B42A28" w:rsidRDefault="00B42A28" w:rsidP="00C35AD4">
            <w:r>
              <w:t>Supply Chain Quality Task Team</w:t>
            </w:r>
          </w:p>
        </w:tc>
      </w:tr>
      <w:tr w:rsidR="00B42A28" w14:paraId="24492EEF" w14:textId="77777777" w:rsidTr="00572A2D">
        <w:tc>
          <w:tcPr>
            <w:tcW w:w="1538" w:type="dxa"/>
          </w:tcPr>
          <w:p w14:paraId="764536CA" w14:textId="77777777" w:rsidR="00B42A28" w:rsidRPr="002B401C" w:rsidRDefault="00B42A28" w:rsidP="00C35AD4">
            <w:pPr>
              <w:rPr>
                <w:highlight w:val="yellow"/>
              </w:rPr>
            </w:pPr>
            <w:r w:rsidRPr="002B401C">
              <w:rPr>
                <w:highlight w:val="yellow"/>
              </w:rPr>
              <w:t>SME</w:t>
            </w:r>
          </w:p>
        </w:tc>
        <w:tc>
          <w:tcPr>
            <w:tcW w:w="7812" w:type="dxa"/>
          </w:tcPr>
          <w:p w14:paraId="5853DCC4" w14:textId="77777777" w:rsidR="00B42A28" w:rsidRDefault="00B42A28" w:rsidP="00C35AD4">
            <w:r>
              <w:t>Subject-Matter-Expert</w:t>
            </w:r>
          </w:p>
        </w:tc>
      </w:tr>
      <w:tr w:rsidR="00B42A28" w14:paraId="6FF5E794" w14:textId="77777777" w:rsidTr="00572A2D">
        <w:tc>
          <w:tcPr>
            <w:tcW w:w="1538" w:type="dxa"/>
          </w:tcPr>
          <w:p w14:paraId="269A5799" w14:textId="77777777" w:rsidR="00B42A28" w:rsidRPr="002B401C" w:rsidRDefault="00B42A28" w:rsidP="00C35AD4">
            <w:pPr>
              <w:rPr>
                <w:highlight w:val="yellow"/>
              </w:rPr>
            </w:pPr>
            <w:r w:rsidRPr="002B401C">
              <w:rPr>
                <w:highlight w:val="yellow"/>
              </w:rPr>
              <w:t>SSC</w:t>
            </w:r>
          </w:p>
        </w:tc>
        <w:tc>
          <w:tcPr>
            <w:tcW w:w="7812" w:type="dxa"/>
          </w:tcPr>
          <w:p w14:paraId="0A1F5B15" w14:textId="77777777" w:rsidR="00B42A28" w:rsidRDefault="00B42A28" w:rsidP="00C35AD4">
            <w:r>
              <w:t>Structures, Systems, and Components</w:t>
            </w:r>
          </w:p>
        </w:tc>
      </w:tr>
      <w:tr w:rsidR="00B42A28" w14:paraId="1E7D8A95" w14:textId="77777777" w:rsidTr="00572A2D">
        <w:tc>
          <w:tcPr>
            <w:tcW w:w="1538" w:type="dxa"/>
          </w:tcPr>
          <w:p w14:paraId="47C20663" w14:textId="77777777" w:rsidR="00B42A28" w:rsidRPr="002B401C" w:rsidRDefault="00B42A28" w:rsidP="00C35AD4">
            <w:pPr>
              <w:rPr>
                <w:highlight w:val="yellow"/>
              </w:rPr>
            </w:pPr>
            <w:r w:rsidRPr="002B401C">
              <w:rPr>
                <w:highlight w:val="yellow"/>
              </w:rPr>
              <w:t>SS</w:t>
            </w:r>
          </w:p>
        </w:tc>
        <w:tc>
          <w:tcPr>
            <w:tcW w:w="7812" w:type="dxa"/>
          </w:tcPr>
          <w:p w14:paraId="797BD3E9" w14:textId="77777777" w:rsidR="00B42A28" w:rsidRDefault="00B42A28" w:rsidP="00C35AD4">
            <w:r>
              <w:t>Safety Significant</w:t>
            </w:r>
          </w:p>
        </w:tc>
      </w:tr>
      <w:tr w:rsidR="00B42A28" w14:paraId="07100CF5" w14:textId="77777777" w:rsidTr="00572A2D">
        <w:tc>
          <w:tcPr>
            <w:tcW w:w="1538" w:type="dxa"/>
          </w:tcPr>
          <w:p w14:paraId="513A3033" w14:textId="77777777" w:rsidR="00B42A28" w:rsidRPr="002B401C" w:rsidRDefault="00B42A28" w:rsidP="00C35AD4">
            <w:pPr>
              <w:rPr>
                <w:highlight w:val="yellow"/>
              </w:rPr>
            </w:pPr>
            <w:r w:rsidRPr="002B401C">
              <w:rPr>
                <w:highlight w:val="yellow"/>
              </w:rPr>
              <w:t>TSD</w:t>
            </w:r>
          </w:p>
        </w:tc>
        <w:tc>
          <w:tcPr>
            <w:tcW w:w="7812" w:type="dxa"/>
          </w:tcPr>
          <w:p w14:paraId="4057E59A" w14:textId="77777777" w:rsidR="00B42A28" w:rsidRDefault="00B42A28" w:rsidP="00C35AD4">
            <w:r>
              <w:t>Transportation Safety Document</w:t>
            </w:r>
          </w:p>
        </w:tc>
      </w:tr>
      <w:tr w:rsidR="00B42A28" w14:paraId="4C434D44" w14:textId="77777777" w:rsidTr="00572A2D">
        <w:tc>
          <w:tcPr>
            <w:tcW w:w="1538" w:type="dxa"/>
          </w:tcPr>
          <w:p w14:paraId="0DCDB579" w14:textId="77777777" w:rsidR="00B42A28" w:rsidRPr="002B401C" w:rsidRDefault="00B42A28" w:rsidP="00C35AD4">
            <w:pPr>
              <w:rPr>
                <w:highlight w:val="yellow"/>
              </w:rPr>
            </w:pPr>
            <w:r w:rsidRPr="002B401C">
              <w:rPr>
                <w:highlight w:val="yellow"/>
              </w:rPr>
              <w:t>UN</w:t>
            </w:r>
          </w:p>
        </w:tc>
        <w:tc>
          <w:tcPr>
            <w:tcW w:w="7812" w:type="dxa"/>
          </w:tcPr>
          <w:p w14:paraId="27B7ABB7" w14:textId="77777777" w:rsidR="00B42A28" w:rsidRDefault="00B42A28" w:rsidP="00C35AD4">
            <w:r>
              <w:t>United Nations</w:t>
            </w:r>
          </w:p>
        </w:tc>
      </w:tr>
    </w:tbl>
    <w:p w14:paraId="4CF815F9" w14:textId="77777777" w:rsidR="00B42A28" w:rsidRDefault="00B42A28" w:rsidP="00B42A28"/>
    <w:p w14:paraId="646FDD5A" w14:textId="77777777" w:rsidR="00B42A28" w:rsidRDefault="00B42A28" w:rsidP="00B42A28">
      <w:r>
        <w:br w:type="page"/>
      </w:r>
    </w:p>
    <w:p w14:paraId="328BB51D" w14:textId="77777777" w:rsidR="00B42A28" w:rsidRPr="002B401C" w:rsidRDefault="00B42A28" w:rsidP="00B42A28">
      <w:pPr>
        <w:jc w:val="center"/>
        <w:rPr>
          <w:b/>
        </w:rPr>
      </w:pPr>
      <w:r w:rsidRPr="002B401C">
        <w:rPr>
          <w:b/>
        </w:rPr>
        <w:t>Definitions</w:t>
      </w:r>
    </w:p>
    <w:tbl>
      <w:tblPr>
        <w:tblStyle w:val="TableGrid"/>
        <w:tblW w:w="0" w:type="auto"/>
        <w:tblLook w:val="04A0" w:firstRow="1" w:lastRow="0" w:firstColumn="1" w:lastColumn="0" w:noHBand="0" w:noVBand="1"/>
      </w:tblPr>
      <w:tblGrid>
        <w:gridCol w:w="2878"/>
        <w:gridCol w:w="6472"/>
      </w:tblGrid>
      <w:tr w:rsidR="00B42A28" w14:paraId="1413F6D2" w14:textId="77777777" w:rsidTr="002B401C">
        <w:trPr>
          <w:trHeight w:val="360"/>
        </w:trPr>
        <w:tc>
          <w:tcPr>
            <w:tcW w:w="2878" w:type="dxa"/>
            <w:shd w:val="clear" w:color="auto" w:fill="CCFFCC"/>
            <w:vAlign w:val="center"/>
          </w:tcPr>
          <w:p w14:paraId="5DAB14F3" w14:textId="77777777" w:rsidR="00B42A28" w:rsidRPr="00BA771A" w:rsidRDefault="00B42A28" w:rsidP="00C35AD4">
            <w:pPr>
              <w:jc w:val="center"/>
              <w:rPr>
                <w:b/>
              </w:rPr>
            </w:pPr>
            <w:r w:rsidRPr="00BA771A">
              <w:rPr>
                <w:b/>
              </w:rPr>
              <w:t>Term</w:t>
            </w:r>
          </w:p>
        </w:tc>
        <w:tc>
          <w:tcPr>
            <w:tcW w:w="6472" w:type="dxa"/>
            <w:shd w:val="clear" w:color="auto" w:fill="CCFFCC"/>
            <w:vAlign w:val="center"/>
          </w:tcPr>
          <w:p w14:paraId="074F9BAD" w14:textId="77777777" w:rsidR="00B42A28" w:rsidRPr="00BA771A" w:rsidRDefault="00B42A28" w:rsidP="00C35AD4">
            <w:pPr>
              <w:jc w:val="center"/>
              <w:rPr>
                <w:b/>
              </w:rPr>
            </w:pPr>
            <w:r w:rsidRPr="00BA771A">
              <w:rPr>
                <w:b/>
              </w:rPr>
              <w:t>Definition</w:t>
            </w:r>
          </w:p>
        </w:tc>
      </w:tr>
      <w:tr w:rsidR="00B42A28" w:rsidRPr="00102C16" w14:paraId="3CC21480" w14:textId="77777777" w:rsidTr="002B401C">
        <w:tc>
          <w:tcPr>
            <w:tcW w:w="2878" w:type="dxa"/>
            <w:vAlign w:val="center"/>
          </w:tcPr>
          <w:p w14:paraId="5CF087E4" w14:textId="54C46769" w:rsidR="00B42A28" w:rsidRPr="00102C16" w:rsidRDefault="002B401C" w:rsidP="00C35AD4">
            <w:r w:rsidRPr="002B401C">
              <w:t>Best Value</w:t>
            </w:r>
          </w:p>
        </w:tc>
        <w:tc>
          <w:tcPr>
            <w:tcW w:w="6472" w:type="dxa"/>
            <w:vAlign w:val="center"/>
          </w:tcPr>
          <w:p w14:paraId="129A191C" w14:textId="4CA0B977" w:rsidR="00B42A28" w:rsidRPr="00102C16" w:rsidRDefault="002B401C" w:rsidP="00C35AD4">
            <w:r w:rsidRPr="002B401C">
              <w:t>The expected outcome of a purchase is determined by the buyer to provide the greatest overall benefit to buyer.</w:t>
            </w:r>
          </w:p>
        </w:tc>
      </w:tr>
      <w:tr w:rsidR="00B42A28" w:rsidRPr="00102C16" w14:paraId="1C38F83A" w14:textId="77777777" w:rsidTr="002B401C">
        <w:tc>
          <w:tcPr>
            <w:tcW w:w="2878" w:type="dxa"/>
            <w:vAlign w:val="center"/>
          </w:tcPr>
          <w:p w14:paraId="7C99375B" w14:textId="116EDE58" w:rsidR="00B42A28" w:rsidRPr="00102C16" w:rsidRDefault="002B401C" w:rsidP="00C35AD4">
            <w:r w:rsidRPr="002B401C">
              <w:t>Firm Fixed Price Contract</w:t>
            </w:r>
          </w:p>
        </w:tc>
        <w:tc>
          <w:tcPr>
            <w:tcW w:w="6472" w:type="dxa"/>
            <w:vAlign w:val="center"/>
          </w:tcPr>
          <w:p w14:paraId="0233E731" w14:textId="54312B6D" w:rsidR="00B42A28" w:rsidRPr="00102C16" w:rsidRDefault="002B401C" w:rsidP="002B401C">
            <w:r w:rsidRPr="002B401C">
              <w:t>Provides for a price that is not subject to any adjustment based on the contractor's cost experience in performing the contract. This contract type places upon the contractor maximum risk and full responsibility for all costs and resulting profit or loss.</w:t>
            </w:r>
          </w:p>
        </w:tc>
      </w:tr>
      <w:tr w:rsidR="00BE0E7E" w:rsidRPr="00102C16" w14:paraId="1512CBB1" w14:textId="77777777" w:rsidTr="002B401C">
        <w:tc>
          <w:tcPr>
            <w:tcW w:w="2878" w:type="dxa"/>
            <w:vAlign w:val="center"/>
          </w:tcPr>
          <w:p w14:paraId="5097901B" w14:textId="64D4C04B" w:rsidR="00BE0E7E" w:rsidRPr="00102C16" w:rsidRDefault="002B401C" w:rsidP="00C35AD4">
            <w:r w:rsidRPr="002B401C">
              <w:rPr>
                <w:rFonts w:cs="Arial"/>
              </w:rPr>
              <w:t>Large-Scale Project</w:t>
            </w:r>
          </w:p>
        </w:tc>
        <w:tc>
          <w:tcPr>
            <w:tcW w:w="6472" w:type="dxa"/>
            <w:vAlign w:val="center"/>
          </w:tcPr>
          <w:p w14:paraId="0D69208F" w14:textId="6D54CC15" w:rsidR="00BE0E7E" w:rsidRPr="000A351B" w:rsidRDefault="002B401C" w:rsidP="002B401C">
            <w:r w:rsidRPr="002B401C">
              <w:rPr>
                <w:rFonts w:cs="Arial"/>
              </w:rPr>
              <w:t>Projects with Total Project Cost greater than $50 Million. This value was chosen to reflect the strategies in this document are geared towards projects of this magnitude and also is complementary to 413.3B project thresholds (e.g., 413.3B Admin Change 3). Selected information (e.g., vendor oversight planning) may be usable for smaller projects/acquisitions</w:t>
            </w:r>
            <w:r>
              <w:rPr>
                <w:rFonts w:cs="Arial"/>
              </w:rPr>
              <w:t xml:space="preserve">, </w:t>
            </w:r>
            <w:r w:rsidRPr="002B401C">
              <w:rPr>
                <w:rFonts w:cs="Arial"/>
              </w:rPr>
              <w:t>as well.</w:t>
            </w:r>
          </w:p>
        </w:tc>
      </w:tr>
      <w:tr w:rsidR="00BE0E7E" w:rsidRPr="00102C16" w14:paraId="33561682" w14:textId="77777777" w:rsidTr="002B401C">
        <w:tc>
          <w:tcPr>
            <w:tcW w:w="2878" w:type="dxa"/>
            <w:vAlign w:val="center"/>
          </w:tcPr>
          <w:p w14:paraId="0D1D128E" w14:textId="7AE24912" w:rsidR="00BE0E7E" w:rsidRPr="00102C16" w:rsidRDefault="002B401C" w:rsidP="00C35AD4">
            <w:r w:rsidRPr="002B401C">
              <w:t>Low Price Technically Acceptable Contract</w:t>
            </w:r>
          </w:p>
        </w:tc>
        <w:tc>
          <w:tcPr>
            <w:tcW w:w="6472" w:type="dxa"/>
            <w:vAlign w:val="center"/>
          </w:tcPr>
          <w:p w14:paraId="2F5D8F7A" w14:textId="1DE74F9C" w:rsidR="00BE0E7E" w:rsidRPr="000A351B" w:rsidRDefault="002B401C" w:rsidP="00C35AD4">
            <w:r w:rsidRPr="002B401C">
              <w:t>Awarded to the lowest priced offeror who submitted a technically acceptable proposal.</w:t>
            </w:r>
          </w:p>
        </w:tc>
      </w:tr>
    </w:tbl>
    <w:p w14:paraId="03E28E82" w14:textId="56E1060E" w:rsidR="0050464F" w:rsidRDefault="0050464F" w:rsidP="00A857AC">
      <w:pPr>
        <w:rPr>
          <w:rFonts w:cs="Arial"/>
          <w:color w:val="000000" w:themeColor="text1"/>
        </w:rPr>
      </w:pPr>
    </w:p>
    <w:p w14:paraId="11B21A8F" w14:textId="77777777" w:rsidR="0050464F" w:rsidRDefault="0050464F">
      <w:pPr>
        <w:rPr>
          <w:rFonts w:cs="Arial"/>
          <w:color w:val="000000" w:themeColor="text1"/>
        </w:rPr>
      </w:pPr>
      <w:r>
        <w:rPr>
          <w:rFonts w:cs="Arial"/>
          <w:color w:val="000000" w:themeColor="text1"/>
        </w:rPr>
        <w:br w:type="page"/>
      </w:r>
    </w:p>
    <w:p w14:paraId="3A3BC201" w14:textId="230872F7" w:rsidR="0050464F" w:rsidRPr="00A53266" w:rsidRDefault="00A53266" w:rsidP="00216603">
      <w:pPr>
        <w:pStyle w:val="AppendixMain"/>
        <w:rPr>
          <w:sz w:val="24"/>
          <w:szCs w:val="24"/>
        </w:rPr>
      </w:pPr>
      <w:bookmarkStart w:id="18" w:name="_Toc523226682"/>
      <w:r w:rsidRPr="00A53266">
        <w:rPr>
          <w:sz w:val="24"/>
          <w:szCs w:val="24"/>
        </w:rPr>
        <w:t>Attachment</w:t>
      </w:r>
      <w:r>
        <w:rPr>
          <w:sz w:val="24"/>
          <w:szCs w:val="24"/>
        </w:rPr>
        <w:t xml:space="preserve"> 6</w:t>
      </w:r>
      <w:r w:rsidR="00216603" w:rsidRPr="00A53266">
        <w:rPr>
          <w:sz w:val="24"/>
          <w:szCs w:val="24"/>
        </w:rPr>
        <w:t xml:space="preserve"> – </w:t>
      </w:r>
      <w:r w:rsidR="0050464F" w:rsidRPr="00A53266">
        <w:rPr>
          <w:sz w:val="24"/>
          <w:szCs w:val="24"/>
        </w:rPr>
        <w:t>References</w:t>
      </w:r>
      <w:bookmarkEnd w:id="18"/>
    </w:p>
    <w:p w14:paraId="29691038" w14:textId="77777777" w:rsidR="0050464F" w:rsidRDefault="0050464F" w:rsidP="0050464F">
      <w:pPr>
        <w:jc w:val="center"/>
        <w:rPr>
          <w:b/>
        </w:rPr>
      </w:pPr>
    </w:p>
    <w:p w14:paraId="2E263296" w14:textId="77777777" w:rsidR="0050464F" w:rsidRPr="00AA6043" w:rsidRDefault="0050464F" w:rsidP="0050464F">
      <w:pPr>
        <w:pStyle w:val="ListParagraph"/>
      </w:pPr>
      <w:r w:rsidRPr="00AA6043">
        <w:t>10 CFR 830, Nuclear Safety Management</w:t>
      </w:r>
    </w:p>
    <w:p w14:paraId="0A6F7C50" w14:textId="77777777" w:rsidR="0050464F" w:rsidRPr="00AA6043" w:rsidRDefault="0050464F" w:rsidP="0050464F">
      <w:pPr>
        <w:pStyle w:val="ListParagraph"/>
      </w:pPr>
      <w:r w:rsidRPr="00AA6043">
        <w:t>49 CFR Transportation, Parts 171-180</w:t>
      </w:r>
    </w:p>
    <w:p w14:paraId="7200B80A" w14:textId="77777777" w:rsidR="0050464F" w:rsidRPr="00AA6043" w:rsidRDefault="0050464F" w:rsidP="0050464F">
      <w:pPr>
        <w:pStyle w:val="ListParagraph"/>
      </w:pPr>
      <w:r w:rsidRPr="00AA6043">
        <w:t>ANSI/ASQ Z 1.13-1999, Quality Guidelines for Research.</w:t>
      </w:r>
    </w:p>
    <w:p w14:paraId="20A15391" w14:textId="77777777" w:rsidR="0050464F" w:rsidRPr="00AA6043" w:rsidRDefault="0050464F" w:rsidP="0050464F">
      <w:pPr>
        <w:pStyle w:val="ListParagraph"/>
      </w:pPr>
      <w:r w:rsidRPr="00AA6043">
        <w:t>ASME NQA Technical Interpretation 10-1365, March 22, 2012</w:t>
      </w:r>
    </w:p>
    <w:p w14:paraId="680FA5EF" w14:textId="77777777" w:rsidR="0050464F" w:rsidRPr="00AA6043" w:rsidRDefault="0050464F" w:rsidP="0050464F">
      <w:pPr>
        <w:pStyle w:val="ListParagraph"/>
      </w:pPr>
      <w:r w:rsidRPr="00AA6043">
        <w:t>ASME NQA-1, “Quality Assurance Requirements for Nuclear Facility Applications”</w:t>
      </w:r>
    </w:p>
    <w:p w14:paraId="3B5DADDF" w14:textId="77777777" w:rsidR="0050464F" w:rsidRPr="00AA6043" w:rsidRDefault="0050464F" w:rsidP="0050464F">
      <w:pPr>
        <w:pStyle w:val="ListParagraph"/>
      </w:pPr>
      <w:r w:rsidRPr="00AA6043">
        <w:t>ASME NQA 1-2008 with the NQA-1a-2009 addenda, QA Requirements for Nuclear Facility Applications, Part I and applicable requirements of Part II</w:t>
      </w:r>
    </w:p>
    <w:p w14:paraId="13E41B02" w14:textId="77777777" w:rsidR="0050464F" w:rsidRPr="00AA6043" w:rsidRDefault="0050464F" w:rsidP="0050464F">
      <w:pPr>
        <w:pStyle w:val="ListParagraph"/>
      </w:pPr>
      <w:r w:rsidRPr="00AA6043">
        <w:t>ASME NQA 1-2000, Quality Assurance Requirements for Nuclear Facility</w:t>
      </w:r>
    </w:p>
    <w:p w14:paraId="30ECCAC8" w14:textId="77777777" w:rsidR="0050464F" w:rsidRPr="00AA6043" w:rsidRDefault="0050464F" w:rsidP="0050464F">
      <w:pPr>
        <w:pStyle w:val="ListParagraph"/>
      </w:pPr>
      <w:r w:rsidRPr="00AA6043">
        <w:t>ASME NQA-1-2015, Quality Assurance Requirements for Nuclear Facility Applications</w:t>
      </w:r>
    </w:p>
    <w:p w14:paraId="072C3732" w14:textId="77777777" w:rsidR="0050464F" w:rsidRPr="00AA6043" w:rsidRDefault="0050464F" w:rsidP="0050464F">
      <w:pPr>
        <w:pStyle w:val="ListParagraph"/>
      </w:pPr>
      <w:r w:rsidRPr="00AA6043">
        <w:t>ASTM A1008/A1008M-12 Standard Specification for Steel, Sheet, Cold-Rolled, Carbon, Structural, High-Strength Low-Alloy, High-Strength Low-Alloy with Improved Formability, Solution Hardened, and Bake Harden-able</w:t>
      </w:r>
    </w:p>
    <w:p w14:paraId="464E3927" w14:textId="77777777" w:rsidR="0050464F" w:rsidRPr="00AA6043" w:rsidRDefault="0050464F" w:rsidP="0050464F">
      <w:pPr>
        <w:pStyle w:val="ListParagraph"/>
      </w:pPr>
      <w:r w:rsidRPr="00AA6043">
        <w:t>ASTM D1056-14 – Standard Specification for Flexible Cellular Materials – Sponge or Expanded Rubber</w:t>
      </w:r>
    </w:p>
    <w:p w14:paraId="41F36BA7" w14:textId="77777777" w:rsidR="0050464F" w:rsidRPr="00AA6043" w:rsidRDefault="0050464F" w:rsidP="0050464F">
      <w:pPr>
        <w:pStyle w:val="ListParagraph"/>
      </w:pPr>
      <w:r w:rsidRPr="00AA6043">
        <w:t>ASTM A307A – Standard Specification for Carbon Steel Bolts and Studs, 60,000 PSI Tensile Strength</w:t>
      </w:r>
    </w:p>
    <w:p w14:paraId="3275C162" w14:textId="77777777" w:rsidR="0050464F" w:rsidRPr="00AA6043" w:rsidRDefault="0050464F" w:rsidP="0050464F">
      <w:pPr>
        <w:pStyle w:val="ListParagraph"/>
      </w:pPr>
      <w:r w:rsidRPr="00AA6043">
        <w:t>DOE Order 414.1D, Quality Assurance</w:t>
      </w:r>
    </w:p>
    <w:p w14:paraId="6A888CAA" w14:textId="77777777" w:rsidR="0050464F" w:rsidRPr="00AA6043" w:rsidRDefault="0050464F" w:rsidP="0050464F">
      <w:pPr>
        <w:pStyle w:val="ListParagraph"/>
      </w:pPr>
      <w:r w:rsidRPr="00AA6043">
        <w:t>DOE Order 426.2, Change 2, Personnel Selection, Training, Qualification, and Certification Requirements for DOE Nuclear Facilities</w:t>
      </w:r>
    </w:p>
    <w:p w14:paraId="13893B37" w14:textId="77777777" w:rsidR="0050464F" w:rsidRPr="00AA6043" w:rsidRDefault="0050464F" w:rsidP="0050464F">
      <w:pPr>
        <w:pStyle w:val="ListParagraph"/>
      </w:pPr>
      <w:r w:rsidRPr="00AA6043">
        <w:t>DOE Order 460.1C, Packaging and Transportation Safety</w:t>
      </w:r>
    </w:p>
    <w:p w14:paraId="12B15E36" w14:textId="77777777" w:rsidR="0050464F" w:rsidRPr="00AA6043" w:rsidRDefault="0050464F" w:rsidP="0050464F">
      <w:pPr>
        <w:pStyle w:val="ListParagraph"/>
      </w:pPr>
      <w:r w:rsidRPr="00AA6043">
        <w:t>DOE Order 461.1B, Packaging and Transportation for Offsite Shipment of Materials of National Security Interest</w:t>
      </w:r>
    </w:p>
    <w:p w14:paraId="3977FE0E" w14:textId="77777777" w:rsidR="0050464F" w:rsidRPr="00AA6043" w:rsidRDefault="0050464F" w:rsidP="0050464F">
      <w:pPr>
        <w:pStyle w:val="ListParagraph"/>
      </w:pPr>
      <w:r w:rsidRPr="00AA6043">
        <w:t>DOE-STD-1027-92, Hazard Categorization and Accident Analysis Techniques for Compliance with DOE Order 5480.23, Nuclear Safety Analysis Reports</w:t>
      </w:r>
    </w:p>
    <w:p w14:paraId="4B5A4104" w14:textId="77777777" w:rsidR="0050464F" w:rsidRPr="00AA6043" w:rsidRDefault="0050464F" w:rsidP="0050464F">
      <w:pPr>
        <w:pStyle w:val="ListParagraph"/>
      </w:pPr>
      <w:r w:rsidRPr="00AA6043">
        <w:t>DOE-STD-3009-2014, Preparation of Nonreactor Nuclear Facility Documented Safety Analysis</w:t>
      </w:r>
    </w:p>
    <w:p w14:paraId="607D1FCD" w14:textId="77777777" w:rsidR="0050464F" w:rsidRPr="00AA6043" w:rsidRDefault="0050464F" w:rsidP="0050464F">
      <w:pPr>
        <w:pStyle w:val="ListParagraph"/>
      </w:pPr>
      <w:r w:rsidRPr="00AA6043">
        <w:t>DOE-STD-1183-2007, Nuclear Safety Specialist Functional Area Qualification Standard</w:t>
      </w:r>
    </w:p>
    <w:p w14:paraId="3B39E426" w14:textId="77777777" w:rsidR="0050464F" w:rsidRPr="00AA6043" w:rsidRDefault="0050464F" w:rsidP="0050464F">
      <w:pPr>
        <w:pStyle w:val="ListParagraph"/>
      </w:pPr>
      <w:r w:rsidRPr="00AA6043">
        <w:t>HNF-SD-TP-TI-006, Revision 1, November 2000, Documentation and Verification Required for Type A Packaging use</w:t>
      </w:r>
    </w:p>
    <w:p w14:paraId="36F25621" w14:textId="77777777" w:rsidR="0050464F" w:rsidRPr="00AA6043" w:rsidRDefault="0050464F" w:rsidP="0050464F">
      <w:pPr>
        <w:pStyle w:val="ListParagraph"/>
      </w:pPr>
      <w:r w:rsidRPr="00AA6043">
        <w:t>HNF-SD-TP-TI-006, Revision 1, November 2000, Packaging Qualification Checklist, DOT-7A Type A, Appendix A</w:t>
      </w:r>
    </w:p>
    <w:p w14:paraId="09DEFF0B" w14:textId="77777777" w:rsidR="0050464F" w:rsidRPr="00AA6043" w:rsidRDefault="0050464F" w:rsidP="0050464F">
      <w:pPr>
        <w:pStyle w:val="ListParagraph"/>
      </w:pPr>
      <w:r w:rsidRPr="00AA6043">
        <w:t>ISO 9001:2008, Quality Management Systems – Requirements</w:t>
      </w:r>
    </w:p>
    <w:p w14:paraId="4AEAEE4F" w14:textId="77777777" w:rsidR="0050464F" w:rsidRPr="00AA6043" w:rsidRDefault="0050464F" w:rsidP="0050464F">
      <w:pPr>
        <w:pStyle w:val="ListParagraph"/>
      </w:pPr>
      <w:r w:rsidRPr="00AA6043">
        <w:t>ISO 9001:2015, Quality Management Systems – Requirements</w:t>
      </w:r>
    </w:p>
    <w:p w14:paraId="31C53813" w14:textId="77777777" w:rsidR="0050464F" w:rsidRPr="00AA6043" w:rsidRDefault="0050464F" w:rsidP="0050464F">
      <w:pPr>
        <w:pStyle w:val="ListParagraph"/>
      </w:pPr>
      <w:r w:rsidRPr="00AA6043">
        <w:t>ISO 14001:2004, Environmental Management Systems – Requirements with Guidance for us</w:t>
      </w:r>
    </w:p>
    <w:p w14:paraId="7604EF8A" w14:textId="77777777" w:rsidR="0050464F" w:rsidRPr="00AA6043" w:rsidRDefault="0050464F" w:rsidP="0050464F">
      <w:pPr>
        <w:pStyle w:val="ListParagraph"/>
      </w:pPr>
      <w:r w:rsidRPr="00AA6043">
        <w:t>Packaging Management Council (PMC) Technical Description for the Procurement of a 208-Liter (55-Gallon) Removable Head, Performance Oriented Package (POP) and 7A Type A, Carbon Steel Drum with Closure Ring</w:t>
      </w:r>
    </w:p>
    <w:p w14:paraId="36667BA4" w14:textId="77777777" w:rsidR="0050464F" w:rsidRPr="00AA6043" w:rsidRDefault="0050464F" w:rsidP="0050464F">
      <w:pPr>
        <w:pStyle w:val="ListParagraph"/>
      </w:pPr>
      <w:r w:rsidRPr="00AA6043">
        <w:t>NNSA Weapon Quality Policy, NAP-24A</w:t>
      </w:r>
    </w:p>
    <w:p w14:paraId="697F620A" w14:textId="77777777" w:rsidR="00A857AC" w:rsidRDefault="00A857AC" w:rsidP="00A857AC">
      <w:pPr>
        <w:rPr>
          <w:rFonts w:cs="Arial"/>
          <w:color w:val="000000" w:themeColor="text1"/>
        </w:rPr>
      </w:pPr>
    </w:p>
    <w:sectPr w:rsidR="00A857AC" w:rsidSect="00A857AC">
      <w:headerReference w:type="default" r:id="rId9"/>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FA3D4" w14:textId="77777777" w:rsidR="00661219" w:rsidRDefault="00661219" w:rsidP="00ED2F67">
      <w:r>
        <w:separator/>
      </w:r>
    </w:p>
  </w:endnote>
  <w:endnote w:type="continuationSeparator" w:id="0">
    <w:p w14:paraId="2E511F4D" w14:textId="77777777" w:rsidR="00661219" w:rsidRDefault="00661219" w:rsidP="00ED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8B349" w14:textId="77777777" w:rsidR="00832542" w:rsidRDefault="00832542" w:rsidP="00282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72F014" w14:textId="77777777" w:rsidR="00832542" w:rsidRDefault="00832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7148" w14:textId="64DBB949" w:rsidR="00832542" w:rsidRDefault="00832542" w:rsidP="00282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0932">
      <w:rPr>
        <w:rStyle w:val="PageNumber"/>
        <w:noProof/>
      </w:rPr>
      <w:t>20</w:t>
    </w:r>
    <w:r>
      <w:rPr>
        <w:rStyle w:val="PageNumber"/>
      </w:rPr>
      <w:fldChar w:fldCharType="end"/>
    </w:r>
  </w:p>
  <w:p w14:paraId="7507A587" w14:textId="628DC266" w:rsidR="00832542" w:rsidRDefault="00832542">
    <w:pPr>
      <w:pStyle w:val="Footer"/>
    </w:pPr>
    <w:r w:rsidRPr="007908F7">
      <w:t>E-SG-QA-QA-201</w:t>
    </w:r>
    <w:r>
      <w:t>8</w:t>
    </w:r>
    <w:r w:rsidRPr="007908F7">
      <w:t>-0</w:t>
    </w:r>
    <w:r>
      <w:t>1 R</w:t>
    </w:r>
    <w:r w:rsidR="00170932">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9632C" w14:textId="77777777" w:rsidR="00661219" w:rsidRDefault="00661219" w:rsidP="00ED2F67">
      <w:r>
        <w:separator/>
      </w:r>
    </w:p>
  </w:footnote>
  <w:footnote w:type="continuationSeparator" w:id="0">
    <w:p w14:paraId="0F4AF717" w14:textId="77777777" w:rsidR="00661219" w:rsidRDefault="00661219" w:rsidP="00ED2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F3FE" w14:textId="4694DE84" w:rsidR="00832542" w:rsidRDefault="00832542">
    <w:pPr>
      <w:pStyle w:val="Header"/>
    </w:pPr>
    <w:r>
      <w:rPr>
        <w:noProof/>
        <w:lang w:eastAsia="en-US"/>
      </w:rPr>
      <mc:AlternateContent>
        <mc:Choice Requires="wps">
          <w:drawing>
            <wp:anchor distT="0" distB="0" distL="118745" distR="118745" simplePos="0" relativeHeight="251659264" behindDoc="1" locked="0" layoutInCell="1" allowOverlap="0" wp14:anchorId="58293FEC" wp14:editId="38D577E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3679C" w14:textId="7A3E6868" w:rsidR="00832542" w:rsidRPr="00A375FF" w:rsidRDefault="00832542" w:rsidP="00A375FF">
                          <w:pPr>
                            <w:pStyle w:val="Header"/>
                            <w:tabs>
                              <w:tab w:val="clear" w:pos="4680"/>
                              <w:tab w:val="clear" w:pos="9360"/>
                              <w:tab w:val="left" w:pos="2270"/>
                              <w:tab w:val="left" w:pos="2460"/>
                            </w:tabs>
                            <w:jc w:val="center"/>
                            <w:rPr>
                              <w:rFonts w:cs="Arial"/>
                            </w:rPr>
                          </w:pPr>
                          <w:r>
                            <w:rPr>
                              <w:rFonts w:cs="Arial"/>
                            </w:rPr>
                            <w:t>QA</w:t>
                          </w:r>
                          <w:r w:rsidRPr="00620021">
                            <w:rPr>
                              <w:rFonts w:cs="Arial"/>
                            </w:rPr>
                            <w:t xml:space="preserve"> Considerations for Supply Chain Management in Large-Scale Capital Asset Acquisition 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8293FE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p w14:paraId="2043679C" w14:textId="7A3E6868" w:rsidR="00832542" w:rsidRPr="00A375FF" w:rsidRDefault="00832542" w:rsidP="00A375FF">
                    <w:pPr>
                      <w:pStyle w:val="Header"/>
                      <w:tabs>
                        <w:tab w:val="clear" w:pos="4680"/>
                        <w:tab w:val="clear" w:pos="9360"/>
                        <w:tab w:val="left" w:pos="2270"/>
                        <w:tab w:val="left" w:pos="2460"/>
                      </w:tabs>
                      <w:jc w:val="center"/>
                      <w:rPr>
                        <w:rFonts w:cs="Arial"/>
                      </w:rPr>
                    </w:pPr>
                    <w:r>
                      <w:rPr>
                        <w:rFonts w:cs="Arial"/>
                      </w:rPr>
                      <w:t>QA</w:t>
                    </w:r>
                    <w:r w:rsidRPr="00620021">
                      <w:rPr>
                        <w:rFonts w:cs="Arial"/>
                      </w:rPr>
                      <w:t xml:space="preserve"> Considerations for Supply Chain Management in Large-Scale Capital Asset Acquisition Projects</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0BB7"/>
    <w:multiLevelType w:val="hybridMultilevel"/>
    <w:tmpl w:val="FE384ED0"/>
    <w:lvl w:ilvl="0" w:tplc="617A1B4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668C7"/>
    <w:multiLevelType w:val="hybridMultilevel"/>
    <w:tmpl w:val="BFFA63E6"/>
    <w:lvl w:ilvl="0" w:tplc="F62EEA2C">
      <w:start w:val="40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7070D7"/>
    <w:multiLevelType w:val="hybridMultilevel"/>
    <w:tmpl w:val="3B3E4CB6"/>
    <w:lvl w:ilvl="0" w:tplc="04090015">
      <w:start w:val="1"/>
      <w:numFmt w:val="upperLetter"/>
      <w:lvlText w:val="%1."/>
      <w:lvlJc w:val="lef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3F4700"/>
    <w:multiLevelType w:val="hybridMultilevel"/>
    <w:tmpl w:val="1CC2A10A"/>
    <w:lvl w:ilvl="0" w:tplc="E8000BE6">
      <w:start w:val="400"/>
      <w:numFmt w:val="bullet"/>
      <w:lvlText w:val="-"/>
      <w:lvlJc w:val="left"/>
      <w:pPr>
        <w:ind w:left="360" w:hanging="360"/>
      </w:pPr>
      <w:rPr>
        <w:rFonts w:ascii="Calibri" w:eastAsiaTheme="minorHAnsi" w:hAnsi="Calibri" w:cstheme="minorBid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A41D26"/>
    <w:multiLevelType w:val="hybridMultilevel"/>
    <w:tmpl w:val="9782DC02"/>
    <w:lvl w:ilvl="0" w:tplc="1C7894CA">
      <w:start w:val="4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074CB8"/>
    <w:multiLevelType w:val="hybridMultilevel"/>
    <w:tmpl w:val="DA880BB2"/>
    <w:lvl w:ilvl="0" w:tplc="617A1B4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810E26"/>
    <w:multiLevelType w:val="multilevel"/>
    <w:tmpl w:val="2A149848"/>
    <w:lvl w:ilvl="0">
      <w:start w:val="1"/>
      <w:numFmt w:val="decimal"/>
      <w:lvlText w:val="%1.0"/>
      <w:lvlJc w:val="left"/>
      <w:pPr>
        <w:ind w:left="396" w:hanging="396"/>
      </w:pPr>
      <w:rPr>
        <w:rFonts w:hint="default"/>
      </w:rPr>
    </w:lvl>
    <w:lvl w:ilvl="1">
      <w:start w:val="1"/>
      <w:numFmt w:val="decimal"/>
      <w:lvlText w:val="%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F316348"/>
    <w:multiLevelType w:val="hybridMultilevel"/>
    <w:tmpl w:val="1C72B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354382"/>
    <w:multiLevelType w:val="hybridMultilevel"/>
    <w:tmpl w:val="C1B859B6"/>
    <w:lvl w:ilvl="0" w:tplc="CE2AD93E">
      <w:start w:val="4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7F55AA"/>
    <w:multiLevelType w:val="hybridMultilevel"/>
    <w:tmpl w:val="560EE44C"/>
    <w:lvl w:ilvl="0" w:tplc="E8000BE6">
      <w:start w:val="400"/>
      <w:numFmt w:val="bullet"/>
      <w:lvlText w:val="-"/>
      <w:lvlJc w:val="left"/>
      <w:pPr>
        <w:ind w:left="360" w:hanging="360"/>
      </w:pPr>
      <w:rPr>
        <w:rFonts w:ascii="Calibri" w:eastAsiaTheme="minorHAnsi" w:hAnsi="Calibri" w:cstheme="minorBid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286F89"/>
    <w:multiLevelType w:val="hybridMultilevel"/>
    <w:tmpl w:val="5CEC1EBA"/>
    <w:lvl w:ilvl="0" w:tplc="E8000BE6">
      <w:start w:val="400"/>
      <w:numFmt w:val="bullet"/>
      <w:lvlText w:val="-"/>
      <w:lvlJc w:val="left"/>
      <w:pPr>
        <w:ind w:left="360" w:hanging="360"/>
      </w:pPr>
      <w:rPr>
        <w:rFonts w:ascii="Calibri" w:eastAsiaTheme="minorHAnsi" w:hAnsi="Calibri" w:cstheme="minorBid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6059E8"/>
    <w:multiLevelType w:val="hybridMultilevel"/>
    <w:tmpl w:val="3B3E4CB6"/>
    <w:lvl w:ilvl="0" w:tplc="04090015">
      <w:start w:val="1"/>
      <w:numFmt w:val="upperLetter"/>
      <w:lvlText w:val="%1."/>
      <w:lvlJc w:val="lef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6D2FC4"/>
    <w:multiLevelType w:val="hybridMultilevel"/>
    <w:tmpl w:val="3BFCB168"/>
    <w:lvl w:ilvl="0" w:tplc="E8000BE6">
      <w:start w:val="400"/>
      <w:numFmt w:val="bullet"/>
      <w:lvlText w:val="-"/>
      <w:lvlJc w:val="left"/>
      <w:pPr>
        <w:ind w:left="360" w:hanging="360"/>
      </w:pPr>
      <w:rPr>
        <w:rFonts w:ascii="Calibri" w:eastAsiaTheme="minorHAnsi" w:hAnsi="Calibri" w:cstheme="minorBid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6F5A07"/>
    <w:multiLevelType w:val="hybridMultilevel"/>
    <w:tmpl w:val="1522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6FDC"/>
    <w:multiLevelType w:val="hybridMultilevel"/>
    <w:tmpl w:val="29B22052"/>
    <w:lvl w:ilvl="0" w:tplc="1C7894CA">
      <w:start w:val="400"/>
      <w:numFmt w:val="bullet"/>
      <w:lvlText w:val="-"/>
      <w:lvlJc w:val="left"/>
      <w:pPr>
        <w:ind w:left="702" w:hanging="360"/>
      </w:pPr>
      <w:rPr>
        <w:rFonts w:ascii="Calibri" w:eastAsiaTheme="minorHAnsi" w:hAnsi="Calibri" w:cstheme="minorBidi"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2FDE26F0"/>
    <w:multiLevelType w:val="hybridMultilevel"/>
    <w:tmpl w:val="F25403CC"/>
    <w:lvl w:ilvl="0" w:tplc="F62EEA2C">
      <w:start w:val="40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510B52"/>
    <w:multiLevelType w:val="hybridMultilevel"/>
    <w:tmpl w:val="E190084E"/>
    <w:lvl w:ilvl="0" w:tplc="F62EEA2C">
      <w:start w:val="40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AF06BE"/>
    <w:multiLevelType w:val="hybridMultilevel"/>
    <w:tmpl w:val="537AF58C"/>
    <w:lvl w:ilvl="0" w:tplc="617A1B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F6069B"/>
    <w:multiLevelType w:val="hybridMultilevel"/>
    <w:tmpl w:val="23721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4F3EFA"/>
    <w:multiLevelType w:val="hybridMultilevel"/>
    <w:tmpl w:val="D174F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D3304"/>
    <w:multiLevelType w:val="hybridMultilevel"/>
    <w:tmpl w:val="DB48E904"/>
    <w:lvl w:ilvl="0" w:tplc="F62EEA2C">
      <w:start w:val="40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4317D7"/>
    <w:multiLevelType w:val="hybridMultilevel"/>
    <w:tmpl w:val="AD3E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F6D04"/>
    <w:multiLevelType w:val="hybridMultilevel"/>
    <w:tmpl w:val="002AAF7C"/>
    <w:lvl w:ilvl="0" w:tplc="F62EEA2C">
      <w:start w:val="40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4C7CF9"/>
    <w:multiLevelType w:val="hybridMultilevel"/>
    <w:tmpl w:val="602E48E2"/>
    <w:lvl w:ilvl="0" w:tplc="F62EEA2C">
      <w:start w:val="4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83DFB"/>
    <w:multiLevelType w:val="hybridMultilevel"/>
    <w:tmpl w:val="FDB487D2"/>
    <w:lvl w:ilvl="0" w:tplc="90ACB44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A75A0"/>
    <w:multiLevelType w:val="multilevel"/>
    <w:tmpl w:val="2A149848"/>
    <w:lvl w:ilvl="0">
      <w:start w:val="1"/>
      <w:numFmt w:val="decimal"/>
      <w:lvlText w:val="%1.0"/>
      <w:lvlJc w:val="left"/>
      <w:pPr>
        <w:ind w:left="396" w:hanging="396"/>
      </w:pPr>
      <w:rPr>
        <w:rFonts w:hint="default"/>
      </w:rPr>
    </w:lvl>
    <w:lvl w:ilvl="1">
      <w:start w:val="1"/>
      <w:numFmt w:val="decimal"/>
      <w:lvlText w:val="%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B01396B"/>
    <w:multiLevelType w:val="hybridMultilevel"/>
    <w:tmpl w:val="90767B12"/>
    <w:lvl w:ilvl="0" w:tplc="F62EEA2C">
      <w:start w:val="40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A210EB"/>
    <w:multiLevelType w:val="hybridMultilevel"/>
    <w:tmpl w:val="889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53AA6"/>
    <w:multiLevelType w:val="hybridMultilevel"/>
    <w:tmpl w:val="37AC18C2"/>
    <w:lvl w:ilvl="0" w:tplc="5008D4EE">
      <w:start w:val="40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F24E3"/>
    <w:multiLevelType w:val="multilevel"/>
    <w:tmpl w:val="232E0192"/>
    <w:lvl w:ilvl="0">
      <w:start w:val="1"/>
      <w:numFmt w:val="decimal"/>
      <w:lvlText w:val="%1."/>
      <w:lvlJc w:val="left"/>
      <w:pPr>
        <w:ind w:left="396" w:hanging="396"/>
      </w:pPr>
      <w:rPr>
        <w:rFonts w:hint="default"/>
      </w:rPr>
    </w:lvl>
    <w:lvl w:ilvl="1">
      <w:start w:val="1"/>
      <w:numFmt w:val="decimal"/>
      <w:lvlText w:val="%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4B16369"/>
    <w:multiLevelType w:val="hybridMultilevel"/>
    <w:tmpl w:val="5AC238A8"/>
    <w:lvl w:ilvl="0" w:tplc="F62EEA2C">
      <w:start w:val="40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4C6630"/>
    <w:multiLevelType w:val="hybridMultilevel"/>
    <w:tmpl w:val="1FF0A792"/>
    <w:lvl w:ilvl="0" w:tplc="20722306">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985233"/>
    <w:multiLevelType w:val="multilevel"/>
    <w:tmpl w:val="2A149848"/>
    <w:lvl w:ilvl="0">
      <w:start w:val="1"/>
      <w:numFmt w:val="decimal"/>
      <w:lvlText w:val="%1.0"/>
      <w:lvlJc w:val="left"/>
      <w:pPr>
        <w:ind w:left="396" w:hanging="396"/>
      </w:pPr>
      <w:rPr>
        <w:rFonts w:hint="default"/>
      </w:rPr>
    </w:lvl>
    <w:lvl w:ilvl="1">
      <w:start w:val="1"/>
      <w:numFmt w:val="decimal"/>
      <w:lvlText w:val="%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DA1219C"/>
    <w:multiLevelType w:val="hybridMultilevel"/>
    <w:tmpl w:val="2C4010EA"/>
    <w:lvl w:ilvl="0" w:tplc="617A1B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831581"/>
    <w:multiLevelType w:val="hybridMultilevel"/>
    <w:tmpl w:val="5FC6846E"/>
    <w:lvl w:ilvl="0" w:tplc="1C7894CA">
      <w:start w:val="4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F78F9"/>
    <w:multiLevelType w:val="hybridMultilevel"/>
    <w:tmpl w:val="7250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80982"/>
    <w:multiLevelType w:val="hybridMultilevel"/>
    <w:tmpl w:val="FC42261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7" w15:restartNumberingAfterBreak="0">
    <w:nsid w:val="69C1560B"/>
    <w:multiLevelType w:val="hybridMultilevel"/>
    <w:tmpl w:val="568230C6"/>
    <w:lvl w:ilvl="0" w:tplc="E8000BE6">
      <w:start w:val="400"/>
      <w:numFmt w:val="bullet"/>
      <w:lvlText w:val="-"/>
      <w:lvlJc w:val="left"/>
      <w:pPr>
        <w:ind w:left="360" w:hanging="360"/>
      </w:pPr>
      <w:rPr>
        <w:rFonts w:ascii="Calibri" w:eastAsiaTheme="minorHAnsi" w:hAnsi="Calibri" w:cstheme="minorBid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74093E"/>
    <w:multiLevelType w:val="hybridMultilevel"/>
    <w:tmpl w:val="8DFA2D52"/>
    <w:lvl w:ilvl="0" w:tplc="F62EEA2C">
      <w:start w:val="40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114BED"/>
    <w:multiLevelType w:val="hybridMultilevel"/>
    <w:tmpl w:val="02F8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170F5"/>
    <w:multiLevelType w:val="hybridMultilevel"/>
    <w:tmpl w:val="4CBE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0A4B84"/>
    <w:multiLevelType w:val="hybridMultilevel"/>
    <w:tmpl w:val="7E54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132659"/>
    <w:multiLevelType w:val="multilevel"/>
    <w:tmpl w:val="2A149848"/>
    <w:lvl w:ilvl="0">
      <w:start w:val="1"/>
      <w:numFmt w:val="decimal"/>
      <w:lvlText w:val="%1.0"/>
      <w:lvlJc w:val="left"/>
      <w:pPr>
        <w:ind w:left="396" w:hanging="396"/>
      </w:pPr>
      <w:rPr>
        <w:rFonts w:hint="default"/>
      </w:rPr>
    </w:lvl>
    <w:lvl w:ilvl="1">
      <w:start w:val="1"/>
      <w:numFmt w:val="decimal"/>
      <w:lvlText w:val="%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5D8374F"/>
    <w:multiLevelType w:val="hybridMultilevel"/>
    <w:tmpl w:val="33FA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5C1915"/>
    <w:multiLevelType w:val="multilevel"/>
    <w:tmpl w:val="232E0192"/>
    <w:lvl w:ilvl="0">
      <w:start w:val="1"/>
      <w:numFmt w:val="decimal"/>
      <w:lvlText w:val="%1."/>
      <w:lvlJc w:val="left"/>
      <w:pPr>
        <w:ind w:left="396" w:hanging="396"/>
      </w:pPr>
      <w:rPr>
        <w:rFonts w:hint="default"/>
      </w:rPr>
    </w:lvl>
    <w:lvl w:ilvl="1">
      <w:start w:val="1"/>
      <w:numFmt w:val="decimal"/>
      <w:lvlText w:val="%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CBB5E90"/>
    <w:multiLevelType w:val="hybridMultilevel"/>
    <w:tmpl w:val="AE5EE9E8"/>
    <w:lvl w:ilvl="0" w:tplc="E8000BE6">
      <w:start w:val="400"/>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A37E2"/>
    <w:multiLevelType w:val="hybridMultilevel"/>
    <w:tmpl w:val="3B3E4CB6"/>
    <w:lvl w:ilvl="0" w:tplc="04090015">
      <w:start w:val="1"/>
      <w:numFmt w:val="upperLetter"/>
      <w:lvlText w:val="%1."/>
      <w:lvlJc w:val="lef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6F4DDE"/>
    <w:multiLevelType w:val="hybridMultilevel"/>
    <w:tmpl w:val="E812BC4C"/>
    <w:lvl w:ilvl="0" w:tplc="F62EEA2C">
      <w:start w:val="400"/>
      <w:numFmt w:val="bullet"/>
      <w:lvlText w:val="-"/>
      <w:lvlJc w:val="left"/>
      <w:pPr>
        <w:ind w:left="882" w:hanging="360"/>
      </w:pPr>
      <w:rPr>
        <w:rFonts w:ascii="Calibri" w:eastAsiaTheme="minorHAnsi" w:hAnsi="Calibri" w:cstheme="minorBidi"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31"/>
  </w:num>
  <w:num w:numId="2">
    <w:abstractNumId w:val="6"/>
  </w:num>
  <w:num w:numId="3">
    <w:abstractNumId w:val="11"/>
  </w:num>
  <w:num w:numId="4">
    <w:abstractNumId w:val="2"/>
  </w:num>
  <w:num w:numId="5">
    <w:abstractNumId w:val="46"/>
  </w:num>
  <w:num w:numId="6">
    <w:abstractNumId w:val="42"/>
  </w:num>
  <w:num w:numId="7">
    <w:abstractNumId w:val="32"/>
  </w:num>
  <w:num w:numId="8">
    <w:abstractNumId w:val="25"/>
  </w:num>
  <w:num w:numId="9">
    <w:abstractNumId w:val="45"/>
  </w:num>
  <w:num w:numId="10">
    <w:abstractNumId w:val="8"/>
  </w:num>
  <w:num w:numId="11">
    <w:abstractNumId w:val="4"/>
  </w:num>
  <w:num w:numId="12">
    <w:abstractNumId w:val="28"/>
  </w:num>
  <w:num w:numId="13">
    <w:abstractNumId w:val="40"/>
  </w:num>
  <w:num w:numId="14">
    <w:abstractNumId w:val="27"/>
  </w:num>
  <w:num w:numId="15">
    <w:abstractNumId w:val="12"/>
  </w:num>
  <w:num w:numId="16">
    <w:abstractNumId w:val="9"/>
  </w:num>
  <w:num w:numId="17">
    <w:abstractNumId w:val="24"/>
  </w:num>
  <w:num w:numId="18">
    <w:abstractNumId w:val="14"/>
  </w:num>
  <w:num w:numId="19">
    <w:abstractNumId w:val="34"/>
  </w:num>
  <w:num w:numId="20">
    <w:abstractNumId w:val="15"/>
  </w:num>
  <w:num w:numId="21">
    <w:abstractNumId w:val="20"/>
  </w:num>
  <w:num w:numId="22">
    <w:abstractNumId w:val="23"/>
  </w:num>
  <w:num w:numId="23">
    <w:abstractNumId w:val="26"/>
  </w:num>
  <w:num w:numId="24">
    <w:abstractNumId w:val="16"/>
  </w:num>
  <w:num w:numId="25">
    <w:abstractNumId w:val="36"/>
  </w:num>
  <w:num w:numId="26">
    <w:abstractNumId w:val="7"/>
  </w:num>
  <w:num w:numId="27">
    <w:abstractNumId w:val="47"/>
  </w:num>
  <w:num w:numId="28">
    <w:abstractNumId w:val="41"/>
  </w:num>
  <w:num w:numId="29">
    <w:abstractNumId w:val="35"/>
  </w:num>
  <w:num w:numId="30">
    <w:abstractNumId w:val="30"/>
  </w:num>
  <w:num w:numId="31">
    <w:abstractNumId w:val="19"/>
  </w:num>
  <w:num w:numId="32">
    <w:abstractNumId w:val="38"/>
  </w:num>
  <w:num w:numId="33">
    <w:abstractNumId w:val="22"/>
  </w:num>
  <w:num w:numId="34">
    <w:abstractNumId w:val="43"/>
  </w:num>
  <w:num w:numId="35">
    <w:abstractNumId w:val="1"/>
  </w:num>
  <w:num w:numId="36">
    <w:abstractNumId w:val="21"/>
  </w:num>
  <w:num w:numId="37">
    <w:abstractNumId w:val="13"/>
  </w:num>
  <w:num w:numId="38">
    <w:abstractNumId w:val="39"/>
  </w:num>
  <w:num w:numId="39">
    <w:abstractNumId w:val="3"/>
  </w:num>
  <w:num w:numId="40">
    <w:abstractNumId w:val="37"/>
  </w:num>
  <w:num w:numId="41">
    <w:abstractNumId w:val="10"/>
  </w:num>
  <w:num w:numId="42">
    <w:abstractNumId w:val="44"/>
  </w:num>
  <w:num w:numId="43">
    <w:abstractNumId w:val="0"/>
  </w:num>
  <w:num w:numId="44">
    <w:abstractNumId w:val="17"/>
  </w:num>
  <w:num w:numId="45">
    <w:abstractNumId w:val="18"/>
  </w:num>
  <w:num w:numId="46">
    <w:abstractNumId w:val="33"/>
  </w:num>
  <w:num w:numId="47">
    <w:abstractNumId w:val="5"/>
  </w:num>
  <w:num w:numId="48">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C79"/>
    <w:rsid w:val="0000640A"/>
    <w:rsid w:val="00010268"/>
    <w:rsid w:val="000112CA"/>
    <w:rsid w:val="00013175"/>
    <w:rsid w:val="00033B15"/>
    <w:rsid w:val="00033BC0"/>
    <w:rsid w:val="00043894"/>
    <w:rsid w:val="00053C87"/>
    <w:rsid w:val="00057AC4"/>
    <w:rsid w:val="00060F41"/>
    <w:rsid w:val="00073FAC"/>
    <w:rsid w:val="0008648E"/>
    <w:rsid w:val="000A1085"/>
    <w:rsid w:val="000A3991"/>
    <w:rsid w:val="000A3E8F"/>
    <w:rsid w:val="000D06ED"/>
    <w:rsid w:val="000D0AF6"/>
    <w:rsid w:val="000D40E8"/>
    <w:rsid w:val="000D5EBF"/>
    <w:rsid w:val="000E31A4"/>
    <w:rsid w:val="000E6522"/>
    <w:rsid w:val="000F2CCB"/>
    <w:rsid w:val="000F31C5"/>
    <w:rsid w:val="000F3920"/>
    <w:rsid w:val="000F73BC"/>
    <w:rsid w:val="00102875"/>
    <w:rsid w:val="00105518"/>
    <w:rsid w:val="001125A4"/>
    <w:rsid w:val="00122B3A"/>
    <w:rsid w:val="00124D6A"/>
    <w:rsid w:val="0013202A"/>
    <w:rsid w:val="001431EF"/>
    <w:rsid w:val="00151897"/>
    <w:rsid w:val="001533FF"/>
    <w:rsid w:val="0015654C"/>
    <w:rsid w:val="0016510A"/>
    <w:rsid w:val="00165F78"/>
    <w:rsid w:val="00170932"/>
    <w:rsid w:val="00171A3A"/>
    <w:rsid w:val="001747E6"/>
    <w:rsid w:val="001779CB"/>
    <w:rsid w:val="001822D1"/>
    <w:rsid w:val="00182939"/>
    <w:rsid w:val="00184552"/>
    <w:rsid w:val="001A00D3"/>
    <w:rsid w:val="001A6946"/>
    <w:rsid w:val="001C4AD8"/>
    <w:rsid w:val="001C55BD"/>
    <w:rsid w:val="001D620F"/>
    <w:rsid w:val="0020099C"/>
    <w:rsid w:val="002133D9"/>
    <w:rsid w:val="00215FB3"/>
    <w:rsid w:val="00216603"/>
    <w:rsid w:val="00222643"/>
    <w:rsid w:val="00222F73"/>
    <w:rsid w:val="00224CDD"/>
    <w:rsid w:val="00234E21"/>
    <w:rsid w:val="00246047"/>
    <w:rsid w:val="0026242E"/>
    <w:rsid w:val="00264992"/>
    <w:rsid w:val="002671E5"/>
    <w:rsid w:val="00271429"/>
    <w:rsid w:val="002749DF"/>
    <w:rsid w:val="002812DA"/>
    <w:rsid w:val="00281D8E"/>
    <w:rsid w:val="00282C96"/>
    <w:rsid w:val="00284959"/>
    <w:rsid w:val="00286207"/>
    <w:rsid w:val="00290900"/>
    <w:rsid w:val="002B401C"/>
    <w:rsid w:val="002B6AD3"/>
    <w:rsid w:val="002C021D"/>
    <w:rsid w:val="002C3F3A"/>
    <w:rsid w:val="002D2B5F"/>
    <w:rsid w:val="002D702C"/>
    <w:rsid w:val="002E2436"/>
    <w:rsid w:val="002F04F1"/>
    <w:rsid w:val="002F0808"/>
    <w:rsid w:val="002F4EC7"/>
    <w:rsid w:val="002F6214"/>
    <w:rsid w:val="003012C8"/>
    <w:rsid w:val="003014BE"/>
    <w:rsid w:val="00301696"/>
    <w:rsid w:val="00306194"/>
    <w:rsid w:val="00317DB3"/>
    <w:rsid w:val="00322F6A"/>
    <w:rsid w:val="00325755"/>
    <w:rsid w:val="00331E48"/>
    <w:rsid w:val="00332E94"/>
    <w:rsid w:val="00347899"/>
    <w:rsid w:val="00355DE6"/>
    <w:rsid w:val="00360FE5"/>
    <w:rsid w:val="00371545"/>
    <w:rsid w:val="003726A4"/>
    <w:rsid w:val="003832D6"/>
    <w:rsid w:val="003839ED"/>
    <w:rsid w:val="00385A45"/>
    <w:rsid w:val="0038784F"/>
    <w:rsid w:val="003944A3"/>
    <w:rsid w:val="003952C6"/>
    <w:rsid w:val="003A38E0"/>
    <w:rsid w:val="003A7EBF"/>
    <w:rsid w:val="003B7C39"/>
    <w:rsid w:val="003D4FAA"/>
    <w:rsid w:val="003E4299"/>
    <w:rsid w:val="003E52A3"/>
    <w:rsid w:val="003E5A90"/>
    <w:rsid w:val="003F1EB0"/>
    <w:rsid w:val="003F4634"/>
    <w:rsid w:val="003F6226"/>
    <w:rsid w:val="003F73D7"/>
    <w:rsid w:val="004076E5"/>
    <w:rsid w:val="00412D59"/>
    <w:rsid w:val="00413034"/>
    <w:rsid w:val="004164CD"/>
    <w:rsid w:val="00425AD5"/>
    <w:rsid w:val="00426195"/>
    <w:rsid w:val="00442AFF"/>
    <w:rsid w:val="0045088E"/>
    <w:rsid w:val="00452BD2"/>
    <w:rsid w:val="004573F5"/>
    <w:rsid w:val="00476714"/>
    <w:rsid w:val="004772B8"/>
    <w:rsid w:val="00480EF3"/>
    <w:rsid w:val="004832D9"/>
    <w:rsid w:val="00486A25"/>
    <w:rsid w:val="00486E76"/>
    <w:rsid w:val="004931BE"/>
    <w:rsid w:val="00495914"/>
    <w:rsid w:val="004A258C"/>
    <w:rsid w:val="004B6310"/>
    <w:rsid w:val="004B642B"/>
    <w:rsid w:val="004C3FDA"/>
    <w:rsid w:val="004D6910"/>
    <w:rsid w:val="004E672F"/>
    <w:rsid w:val="004F238E"/>
    <w:rsid w:val="004F6A10"/>
    <w:rsid w:val="0050316E"/>
    <w:rsid w:val="00503D7B"/>
    <w:rsid w:val="0050464F"/>
    <w:rsid w:val="00505E68"/>
    <w:rsid w:val="005069EA"/>
    <w:rsid w:val="0051631C"/>
    <w:rsid w:val="00521F3A"/>
    <w:rsid w:val="00524282"/>
    <w:rsid w:val="005309DE"/>
    <w:rsid w:val="00536974"/>
    <w:rsid w:val="0053763E"/>
    <w:rsid w:val="00557638"/>
    <w:rsid w:val="00565714"/>
    <w:rsid w:val="00572A2D"/>
    <w:rsid w:val="00591533"/>
    <w:rsid w:val="00592834"/>
    <w:rsid w:val="005A62CD"/>
    <w:rsid w:val="005B36DC"/>
    <w:rsid w:val="005B465D"/>
    <w:rsid w:val="005C030B"/>
    <w:rsid w:val="005C52AA"/>
    <w:rsid w:val="005D32B1"/>
    <w:rsid w:val="005F5041"/>
    <w:rsid w:val="00602504"/>
    <w:rsid w:val="0060347C"/>
    <w:rsid w:val="00613181"/>
    <w:rsid w:val="006177D7"/>
    <w:rsid w:val="0062075E"/>
    <w:rsid w:val="0062497B"/>
    <w:rsid w:val="00642624"/>
    <w:rsid w:val="00661219"/>
    <w:rsid w:val="00690A8D"/>
    <w:rsid w:val="00690F9E"/>
    <w:rsid w:val="006B4CD5"/>
    <w:rsid w:val="006C2222"/>
    <w:rsid w:val="006D0644"/>
    <w:rsid w:val="006E58CE"/>
    <w:rsid w:val="006F3622"/>
    <w:rsid w:val="006F3BB5"/>
    <w:rsid w:val="006F3DE9"/>
    <w:rsid w:val="007022FB"/>
    <w:rsid w:val="00704289"/>
    <w:rsid w:val="00713FB2"/>
    <w:rsid w:val="007140F9"/>
    <w:rsid w:val="007259B7"/>
    <w:rsid w:val="00741836"/>
    <w:rsid w:val="00747699"/>
    <w:rsid w:val="00754330"/>
    <w:rsid w:val="007569D6"/>
    <w:rsid w:val="00776B4A"/>
    <w:rsid w:val="00777191"/>
    <w:rsid w:val="00785E2A"/>
    <w:rsid w:val="007908F7"/>
    <w:rsid w:val="00795A8C"/>
    <w:rsid w:val="00797624"/>
    <w:rsid w:val="007B4EE5"/>
    <w:rsid w:val="007C009C"/>
    <w:rsid w:val="007C0ADF"/>
    <w:rsid w:val="007C1BC5"/>
    <w:rsid w:val="007C2C03"/>
    <w:rsid w:val="007C4F55"/>
    <w:rsid w:val="007D3B28"/>
    <w:rsid w:val="007D3C53"/>
    <w:rsid w:val="007D3F35"/>
    <w:rsid w:val="007D5D3B"/>
    <w:rsid w:val="007E29B2"/>
    <w:rsid w:val="00817C5C"/>
    <w:rsid w:val="00832542"/>
    <w:rsid w:val="00834ACA"/>
    <w:rsid w:val="00840CD1"/>
    <w:rsid w:val="008424B0"/>
    <w:rsid w:val="008520AB"/>
    <w:rsid w:val="0085693E"/>
    <w:rsid w:val="00860A14"/>
    <w:rsid w:val="0086177A"/>
    <w:rsid w:val="00862BB0"/>
    <w:rsid w:val="008709CA"/>
    <w:rsid w:val="00870ECC"/>
    <w:rsid w:val="00875F7D"/>
    <w:rsid w:val="00877958"/>
    <w:rsid w:val="008804F7"/>
    <w:rsid w:val="00882E33"/>
    <w:rsid w:val="00885A91"/>
    <w:rsid w:val="00885C93"/>
    <w:rsid w:val="00892CD3"/>
    <w:rsid w:val="008B0C1A"/>
    <w:rsid w:val="008B6627"/>
    <w:rsid w:val="008D1548"/>
    <w:rsid w:val="008D74FA"/>
    <w:rsid w:val="008E0193"/>
    <w:rsid w:val="008E2981"/>
    <w:rsid w:val="00904B76"/>
    <w:rsid w:val="00917118"/>
    <w:rsid w:val="009225B8"/>
    <w:rsid w:val="0092500D"/>
    <w:rsid w:val="00927173"/>
    <w:rsid w:val="00931754"/>
    <w:rsid w:val="0093774A"/>
    <w:rsid w:val="00946066"/>
    <w:rsid w:val="00957529"/>
    <w:rsid w:val="00963354"/>
    <w:rsid w:val="00966EDA"/>
    <w:rsid w:val="009708E9"/>
    <w:rsid w:val="0097700A"/>
    <w:rsid w:val="00982E0A"/>
    <w:rsid w:val="0098466F"/>
    <w:rsid w:val="00986D87"/>
    <w:rsid w:val="009979B8"/>
    <w:rsid w:val="009A5EAE"/>
    <w:rsid w:val="009C2BB9"/>
    <w:rsid w:val="009C2FE0"/>
    <w:rsid w:val="009D1FF9"/>
    <w:rsid w:val="009E3C3A"/>
    <w:rsid w:val="009E3F08"/>
    <w:rsid w:val="009E455A"/>
    <w:rsid w:val="009E739D"/>
    <w:rsid w:val="00A120A2"/>
    <w:rsid w:val="00A22AC1"/>
    <w:rsid w:val="00A311EB"/>
    <w:rsid w:val="00A33ECF"/>
    <w:rsid w:val="00A375FF"/>
    <w:rsid w:val="00A41E0C"/>
    <w:rsid w:val="00A42D12"/>
    <w:rsid w:val="00A45848"/>
    <w:rsid w:val="00A50CF2"/>
    <w:rsid w:val="00A5160A"/>
    <w:rsid w:val="00A53266"/>
    <w:rsid w:val="00A5326A"/>
    <w:rsid w:val="00A55FDD"/>
    <w:rsid w:val="00A731E1"/>
    <w:rsid w:val="00A7640A"/>
    <w:rsid w:val="00A82B1D"/>
    <w:rsid w:val="00A82EC0"/>
    <w:rsid w:val="00A857AC"/>
    <w:rsid w:val="00A85936"/>
    <w:rsid w:val="00A92EAD"/>
    <w:rsid w:val="00A96EA7"/>
    <w:rsid w:val="00AA4FB1"/>
    <w:rsid w:val="00AA6043"/>
    <w:rsid w:val="00AB3C15"/>
    <w:rsid w:val="00AB5722"/>
    <w:rsid w:val="00AC04C7"/>
    <w:rsid w:val="00AD2313"/>
    <w:rsid w:val="00AD6F85"/>
    <w:rsid w:val="00AE6CF9"/>
    <w:rsid w:val="00AE6D14"/>
    <w:rsid w:val="00AF42AE"/>
    <w:rsid w:val="00AF7871"/>
    <w:rsid w:val="00AF78EC"/>
    <w:rsid w:val="00B028FD"/>
    <w:rsid w:val="00B10225"/>
    <w:rsid w:val="00B129CB"/>
    <w:rsid w:val="00B20219"/>
    <w:rsid w:val="00B238A1"/>
    <w:rsid w:val="00B26C67"/>
    <w:rsid w:val="00B41980"/>
    <w:rsid w:val="00B42A28"/>
    <w:rsid w:val="00B42B18"/>
    <w:rsid w:val="00B43AE0"/>
    <w:rsid w:val="00B44946"/>
    <w:rsid w:val="00B5029C"/>
    <w:rsid w:val="00B53BE3"/>
    <w:rsid w:val="00B540EB"/>
    <w:rsid w:val="00B57FFA"/>
    <w:rsid w:val="00B65559"/>
    <w:rsid w:val="00B81956"/>
    <w:rsid w:val="00B82806"/>
    <w:rsid w:val="00B9640B"/>
    <w:rsid w:val="00B9796A"/>
    <w:rsid w:val="00BA7A38"/>
    <w:rsid w:val="00BB60D9"/>
    <w:rsid w:val="00BB6E02"/>
    <w:rsid w:val="00BC0A7E"/>
    <w:rsid w:val="00BC158C"/>
    <w:rsid w:val="00BC6535"/>
    <w:rsid w:val="00BC66FE"/>
    <w:rsid w:val="00BC78E0"/>
    <w:rsid w:val="00BD4A86"/>
    <w:rsid w:val="00BD5C2B"/>
    <w:rsid w:val="00BD610E"/>
    <w:rsid w:val="00BE0E7E"/>
    <w:rsid w:val="00C02124"/>
    <w:rsid w:val="00C03216"/>
    <w:rsid w:val="00C06FAE"/>
    <w:rsid w:val="00C20754"/>
    <w:rsid w:val="00C2082E"/>
    <w:rsid w:val="00C234A9"/>
    <w:rsid w:val="00C24AA5"/>
    <w:rsid w:val="00C35AD4"/>
    <w:rsid w:val="00C36631"/>
    <w:rsid w:val="00C37A30"/>
    <w:rsid w:val="00C37B47"/>
    <w:rsid w:val="00C41360"/>
    <w:rsid w:val="00C44BB5"/>
    <w:rsid w:val="00C45204"/>
    <w:rsid w:val="00C46581"/>
    <w:rsid w:val="00C47096"/>
    <w:rsid w:val="00C54F5B"/>
    <w:rsid w:val="00C57D68"/>
    <w:rsid w:val="00C61DE4"/>
    <w:rsid w:val="00C62628"/>
    <w:rsid w:val="00C72CB8"/>
    <w:rsid w:val="00C73E22"/>
    <w:rsid w:val="00C87C70"/>
    <w:rsid w:val="00C91183"/>
    <w:rsid w:val="00C95DD2"/>
    <w:rsid w:val="00CA0B80"/>
    <w:rsid w:val="00CA24C2"/>
    <w:rsid w:val="00CA3602"/>
    <w:rsid w:val="00CB20BC"/>
    <w:rsid w:val="00CB6048"/>
    <w:rsid w:val="00CC29A2"/>
    <w:rsid w:val="00CC46DC"/>
    <w:rsid w:val="00CC5CF4"/>
    <w:rsid w:val="00CD1EFB"/>
    <w:rsid w:val="00CD5DB1"/>
    <w:rsid w:val="00CE605C"/>
    <w:rsid w:val="00CF0C79"/>
    <w:rsid w:val="00CF2DFD"/>
    <w:rsid w:val="00CF5EDD"/>
    <w:rsid w:val="00D01FF4"/>
    <w:rsid w:val="00D033D5"/>
    <w:rsid w:val="00D11B2D"/>
    <w:rsid w:val="00D33263"/>
    <w:rsid w:val="00D40F5E"/>
    <w:rsid w:val="00D41C36"/>
    <w:rsid w:val="00D67305"/>
    <w:rsid w:val="00D73F1C"/>
    <w:rsid w:val="00D931C4"/>
    <w:rsid w:val="00DA07EA"/>
    <w:rsid w:val="00DA53A9"/>
    <w:rsid w:val="00DB161F"/>
    <w:rsid w:val="00DB2147"/>
    <w:rsid w:val="00DB3019"/>
    <w:rsid w:val="00DB5889"/>
    <w:rsid w:val="00DC071E"/>
    <w:rsid w:val="00DC2358"/>
    <w:rsid w:val="00DC79FE"/>
    <w:rsid w:val="00DD2C4D"/>
    <w:rsid w:val="00DE5AC6"/>
    <w:rsid w:val="00DE643B"/>
    <w:rsid w:val="00DF3493"/>
    <w:rsid w:val="00E05520"/>
    <w:rsid w:val="00E131EC"/>
    <w:rsid w:val="00E14691"/>
    <w:rsid w:val="00E23622"/>
    <w:rsid w:val="00E3369E"/>
    <w:rsid w:val="00E43D76"/>
    <w:rsid w:val="00E6013F"/>
    <w:rsid w:val="00E7257E"/>
    <w:rsid w:val="00E72A23"/>
    <w:rsid w:val="00E77D41"/>
    <w:rsid w:val="00E832EE"/>
    <w:rsid w:val="00E83ECF"/>
    <w:rsid w:val="00E952E5"/>
    <w:rsid w:val="00E97A05"/>
    <w:rsid w:val="00EA60C5"/>
    <w:rsid w:val="00EB0F71"/>
    <w:rsid w:val="00EB24F5"/>
    <w:rsid w:val="00ED2F67"/>
    <w:rsid w:val="00EE13B1"/>
    <w:rsid w:val="00EE57E7"/>
    <w:rsid w:val="00EE66DF"/>
    <w:rsid w:val="00EE70B0"/>
    <w:rsid w:val="00EF0EDB"/>
    <w:rsid w:val="00EF5C08"/>
    <w:rsid w:val="00EF6EA2"/>
    <w:rsid w:val="00F022D1"/>
    <w:rsid w:val="00F03CC9"/>
    <w:rsid w:val="00F0407F"/>
    <w:rsid w:val="00F2540A"/>
    <w:rsid w:val="00F26DD5"/>
    <w:rsid w:val="00F35765"/>
    <w:rsid w:val="00F4265E"/>
    <w:rsid w:val="00F439FA"/>
    <w:rsid w:val="00F43E78"/>
    <w:rsid w:val="00F46EAE"/>
    <w:rsid w:val="00F524AF"/>
    <w:rsid w:val="00F64431"/>
    <w:rsid w:val="00F651B3"/>
    <w:rsid w:val="00F66950"/>
    <w:rsid w:val="00F67F9E"/>
    <w:rsid w:val="00F77A64"/>
    <w:rsid w:val="00F83B13"/>
    <w:rsid w:val="00F940E1"/>
    <w:rsid w:val="00FA43ED"/>
    <w:rsid w:val="00FB2BAF"/>
    <w:rsid w:val="00FB78AD"/>
    <w:rsid w:val="00FD783B"/>
    <w:rsid w:val="00FE5C77"/>
    <w:rsid w:val="00FE7A21"/>
    <w:rsid w:val="00FF433F"/>
    <w:rsid w:val="00FF4D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FEB6E4"/>
  <w15:docId w15:val="{60781427-E5A1-4356-AC06-5E693A54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E33"/>
    <w:rPr>
      <w:rFonts w:ascii="Arial" w:hAnsi="Arial"/>
    </w:rPr>
  </w:style>
  <w:style w:type="paragraph" w:styleId="Heading1">
    <w:name w:val="heading 1"/>
    <w:basedOn w:val="Normal"/>
    <w:next w:val="Normal"/>
    <w:link w:val="Heading1Char"/>
    <w:uiPriority w:val="9"/>
    <w:qFormat/>
    <w:rsid w:val="005B465D"/>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B465D"/>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043"/>
    <w:pPr>
      <w:numPr>
        <w:numId w:val="1"/>
      </w:numPr>
      <w:contextualSpacing/>
    </w:pPr>
  </w:style>
  <w:style w:type="paragraph" w:styleId="BalloonText">
    <w:name w:val="Balloon Text"/>
    <w:basedOn w:val="Normal"/>
    <w:link w:val="BalloonTextChar"/>
    <w:uiPriority w:val="99"/>
    <w:semiHidden/>
    <w:unhideWhenUsed/>
    <w:rsid w:val="00DB58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889"/>
    <w:rPr>
      <w:rFonts w:ascii="Lucida Grande" w:hAnsi="Lucida Grande" w:cs="Lucida Grande"/>
      <w:sz w:val="18"/>
      <w:szCs w:val="18"/>
    </w:rPr>
  </w:style>
  <w:style w:type="paragraph" w:styleId="FootnoteText">
    <w:name w:val="footnote text"/>
    <w:basedOn w:val="Normal"/>
    <w:link w:val="FootnoteTextChar"/>
    <w:unhideWhenUsed/>
    <w:rsid w:val="00ED2F67"/>
  </w:style>
  <w:style w:type="character" w:customStyle="1" w:styleId="FootnoteTextChar">
    <w:name w:val="Footnote Text Char"/>
    <w:basedOn w:val="DefaultParagraphFont"/>
    <w:link w:val="FootnoteText"/>
    <w:rsid w:val="00ED2F67"/>
    <w:rPr>
      <w:rFonts w:ascii="Arial" w:hAnsi="Arial"/>
    </w:rPr>
  </w:style>
  <w:style w:type="character" w:styleId="FootnoteReference">
    <w:name w:val="footnote reference"/>
    <w:basedOn w:val="DefaultParagraphFont"/>
    <w:unhideWhenUsed/>
    <w:rsid w:val="00ED2F67"/>
    <w:rPr>
      <w:vertAlign w:val="superscript"/>
    </w:rPr>
  </w:style>
  <w:style w:type="table" w:styleId="TableGrid">
    <w:name w:val="Table Grid"/>
    <w:basedOn w:val="TableNormal"/>
    <w:uiPriority w:val="59"/>
    <w:rsid w:val="00ED2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F6EA2"/>
    <w:pPr>
      <w:tabs>
        <w:tab w:val="center" w:pos="4320"/>
        <w:tab w:val="right" w:pos="8640"/>
      </w:tabs>
    </w:pPr>
  </w:style>
  <w:style w:type="character" w:customStyle="1" w:styleId="FooterChar">
    <w:name w:val="Footer Char"/>
    <w:basedOn w:val="DefaultParagraphFont"/>
    <w:link w:val="Footer"/>
    <w:uiPriority w:val="99"/>
    <w:rsid w:val="00EF6EA2"/>
    <w:rPr>
      <w:rFonts w:ascii="Arial" w:hAnsi="Arial"/>
    </w:rPr>
  </w:style>
  <w:style w:type="character" w:styleId="PageNumber">
    <w:name w:val="page number"/>
    <w:basedOn w:val="DefaultParagraphFont"/>
    <w:uiPriority w:val="99"/>
    <w:semiHidden/>
    <w:unhideWhenUsed/>
    <w:rsid w:val="00EF6EA2"/>
  </w:style>
  <w:style w:type="character" w:styleId="Hyperlink">
    <w:name w:val="Hyperlink"/>
    <w:basedOn w:val="DefaultParagraphFont"/>
    <w:uiPriority w:val="99"/>
    <w:unhideWhenUsed/>
    <w:rsid w:val="00426195"/>
    <w:rPr>
      <w:color w:val="0000FF" w:themeColor="hyperlink"/>
      <w:u w:val="single"/>
    </w:rPr>
  </w:style>
  <w:style w:type="paragraph" w:customStyle="1" w:styleId="MainSection">
    <w:name w:val="Main_Section"/>
    <w:basedOn w:val="Normal"/>
    <w:link w:val="MainSectionChar"/>
    <w:rsid w:val="00840CD1"/>
    <w:rPr>
      <w:rFonts w:cs="Arial"/>
      <w:b/>
      <w:color w:val="000000" w:themeColor="text1"/>
    </w:rPr>
  </w:style>
  <w:style w:type="paragraph" w:customStyle="1" w:styleId="SubSection1">
    <w:name w:val="Sub Section 1"/>
    <w:basedOn w:val="Normal"/>
    <w:link w:val="SubSection1Char"/>
    <w:rsid w:val="00840CD1"/>
    <w:pPr>
      <w:tabs>
        <w:tab w:val="left" w:pos="450"/>
      </w:tabs>
    </w:pPr>
    <w:rPr>
      <w:b/>
      <w:color w:val="000000" w:themeColor="text1"/>
    </w:rPr>
  </w:style>
  <w:style w:type="character" w:customStyle="1" w:styleId="MainSectionChar">
    <w:name w:val="Main_Section Char"/>
    <w:basedOn w:val="DefaultParagraphFont"/>
    <w:link w:val="MainSection"/>
    <w:rsid w:val="00840CD1"/>
    <w:rPr>
      <w:rFonts w:ascii="Arial" w:hAnsi="Arial" w:cs="Arial"/>
      <w:b/>
      <w:color w:val="000000" w:themeColor="text1"/>
    </w:rPr>
  </w:style>
  <w:style w:type="character" w:customStyle="1" w:styleId="Heading1Char">
    <w:name w:val="Heading 1 Char"/>
    <w:basedOn w:val="DefaultParagraphFont"/>
    <w:link w:val="Heading1"/>
    <w:uiPriority w:val="9"/>
    <w:rsid w:val="005B465D"/>
    <w:rPr>
      <w:rFonts w:ascii="Arial" w:eastAsiaTheme="majorEastAsia" w:hAnsi="Arial" w:cstheme="majorBidi"/>
      <w:b/>
      <w:bCs/>
      <w:szCs w:val="28"/>
    </w:rPr>
  </w:style>
  <w:style w:type="character" w:customStyle="1" w:styleId="SubSection1Char">
    <w:name w:val="Sub Section 1 Char"/>
    <w:basedOn w:val="DefaultParagraphFont"/>
    <w:link w:val="SubSection1"/>
    <w:rsid w:val="00840CD1"/>
    <w:rPr>
      <w:rFonts w:ascii="Arial" w:hAnsi="Arial"/>
      <w:b/>
      <w:color w:val="000000" w:themeColor="text1"/>
    </w:rPr>
  </w:style>
  <w:style w:type="paragraph" w:styleId="TOCHeading">
    <w:name w:val="TOC Heading"/>
    <w:basedOn w:val="Heading1"/>
    <w:next w:val="Normal"/>
    <w:uiPriority w:val="39"/>
    <w:unhideWhenUsed/>
    <w:qFormat/>
    <w:rsid w:val="00347899"/>
    <w:pPr>
      <w:spacing w:line="276" w:lineRule="auto"/>
      <w:outlineLvl w:val="9"/>
    </w:pPr>
  </w:style>
  <w:style w:type="paragraph" w:styleId="TOC1">
    <w:name w:val="toc 1"/>
    <w:basedOn w:val="Normal"/>
    <w:next w:val="Normal"/>
    <w:autoRedefine/>
    <w:uiPriority w:val="39"/>
    <w:unhideWhenUsed/>
    <w:qFormat/>
    <w:rsid w:val="00216603"/>
    <w:pPr>
      <w:tabs>
        <w:tab w:val="right" w:leader="dot" w:pos="9350"/>
      </w:tabs>
      <w:spacing w:after="100"/>
      <w:ind w:left="1710" w:hanging="1530"/>
    </w:pPr>
  </w:style>
  <w:style w:type="paragraph" w:styleId="TOC2">
    <w:name w:val="toc 2"/>
    <w:basedOn w:val="Normal"/>
    <w:next w:val="Normal"/>
    <w:autoRedefine/>
    <w:uiPriority w:val="39"/>
    <w:unhideWhenUsed/>
    <w:qFormat/>
    <w:rsid w:val="00592834"/>
    <w:pPr>
      <w:tabs>
        <w:tab w:val="right" w:leader="dot" w:pos="9350"/>
      </w:tabs>
      <w:spacing w:after="100"/>
      <w:ind w:left="240"/>
    </w:pPr>
  </w:style>
  <w:style w:type="paragraph" w:styleId="TOC3">
    <w:name w:val="toc 3"/>
    <w:basedOn w:val="Normal"/>
    <w:next w:val="Normal"/>
    <w:autoRedefine/>
    <w:uiPriority w:val="39"/>
    <w:unhideWhenUsed/>
    <w:qFormat/>
    <w:rsid w:val="00347899"/>
    <w:pPr>
      <w:spacing w:after="100"/>
      <w:ind w:left="480"/>
    </w:pPr>
  </w:style>
  <w:style w:type="character" w:customStyle="1" w:styleId="Heading2Char">
    <w:name w:val="Heading 2 Char"/>
    <w:basedOn w:val="DefaultParagraphFont"/>
    <w:link w:val="Heading2"/>
    <w:uiPriority w:val="9"/>
    <w:rsid w:val="005B465D"/>
    <w:rPr>
      <w:rFonts w:ascii="Arial" w:eastAsiaTheme="majorEastAsia" w:hAnsi="Arial" w:cstheme="majorBidi"/>
      <w:b/>
      <w:bCs/>
      <w:szCs w:val="26"/>
    </w:rPr>
  </w:style>
  <w:style w:type="paragraph" w:customStyle="1" w:styleId="AppendixMain">
    <w:name w:val="Appendix_Main"/>
    <w:basedOn w:val="Heading1"/>
    <w:link w:val="AppendixMainChar"/>
    <w:qFormat/>
    <w:rsid w:val="00B65559"/>
    <w:pPr>
      <w:jc w:val="center"/>
    </w:pPr>
    <w:rPr>
      <w:sz w:val="56"/>
      <w:szCs w:val="56"/>
    </w:rPr>
  </w:style>
  <w:style w:type="character" w:customStyle="1" w:styleId="AppendixMainChar">
    <w:name w:val="Appendix_Main Char"/>
    <w:basedOn w:val="Heading1Char"/>
    <w:link w:val="AppendixMain"/>
    <w:rsid w:val="00B65559"/>
    <w:rPr>
      <w:rFonts w:ascii="Arial" w:eastAsiaTheme="majorEastAsia" w:hAnsi="Arial" w:cstheme="majorBidi"/>
      <w:b/>
      <w:bCs/>
      <w:sz w:val="56"/>
      <w:szCs w:val="56"/>
    </w:rPr>
  </w:style>
  <w:style w:type="character" w:styleId="FollowedHyperlink">
    <w:name w:val="FollowedHyperlink"/>
    <w:basedOn w:val="DefaultParagraphFont"/>
    <w:uiPriority w:val="99"/>
    <w:semiHidden/>
    <w:unhideWhenUsed/>
    <w:rsid w:val="00B41980"/>
    <w:rPr>
      <w:color w:val="800080" w:themeColor="followedHyperlink"/>
      <w:u w:val="single"/>
    </w:rPr>
  </w:style>
  <w:style w:type="paragraph" w:styleId="Revision">
    <w:name w:val="Revision"/>
    <w:hidden/>
    <w:uiPriority w:val="99"/>
    <w:semiHidden/>
    <w:rsid w:val="00D033D5"/>
    <w:rPr>
      <w:rFonts w:ascii="Arial" w:hAnsi="Arial"/>
    </w:rPr>
  </w:style>
  <w:style w:type="character" w:styleId="CommentReference">
    <w:name w:val="annotation reference"/>
    <w:basedOn w:val="DefaultParagraphFont"/>
    <w:uiPriority w:val="99"/>
    <w:semiHidden/>
    <w:unhideWhenUsed/>
    <w:rsid w:val="00892CD3"/>
    <w:rPr>
      <w:sz w:val="16"/>
      <w:szCs w:val="16"/>
    </w:rPr>
  </w:style>
  <w:style w:type="paragraph" w:styleId="CommentText">
    <w:name w:val="annotation text"/>
    <w:basedOn w:val="Normal"/>
    <w:link w:val="CommentTextChar"/>
    <w:uiPriority w:val="99"/>
    <w:semiHidden/>
    <w:unhideWhenUsed/>
    <w:rsid w:val="00892CD3"/>
    <w:rPr>
      <w:sz w:val="20"/>
      <w:szCs w:val="20"/>
    </w:rPr>
  </w:style>
  <w:style w:type="character" w:customStyle="1" w:styleId="CommentTextChar">
    <w:name w:val="Comment Text Char"/>
    <w:basedOn w:val="DefaultParagraphFont"/>
    <w:link w:val="CommentText"/>
    <w:uiPriority w:val="99"/>
    <w:semiHidden/>
    <w:rsid w:val="00892CD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92CD3"/>
    <w:rPr>
      <w:b/>
      <w:bCs/>
    </w:rPr>
  </w:style>
  <w:style w:type="character" w:customStyle="1" w:styleId="CommentSubjectChar">
    <w:name w:val="Comment Subject Char"/>
    <w:basedOn w:val="CommentTextChar"/>
    <w:link w:val="CommentSubject"/>
    <w:uiPriority w:val="99"/>
    <w:semiHidden/>
    <w:rsid w:val="00892CD3"/>
    <w:rPr>
      <w:rFonts w:ascii="Arial" w:hAnsi="Arial"/>
      <w:b/>
      <w:bCs/>
      <w:sz w:val="20"/>
      <w:szCs w:val="20"/>
    </w:rPr>
  </w:style>
  <w:style w:type="paragraph" w:styleId="Header">
    <w:name w:val="header"/>
    <w:basedOn w:val="Normal"/>
    <w:link w:val="HeaderChar"/>
    <w:uiPriority w:val="99"/>
    <w:unhideWhenUsed/>
    <w:rsid w:val="007908F7"/>
    <w:pPr>
      <w:tabs>
        <w:tab w:val="center" w:pos="4680"/>
        <w:tab w:val="right" w:pos="9360"/>
      </w:tabs>
    </w:pPr>
  </w:style>
  <w:style w:type="character" w:customStyle="1" w:styleId="HeaderChar">
    <w:name w:val="Header Char"/>
    <w:basedOn w:val="DefaultParagraphFont"/>
    <w:link w:val="Header"/>
    <w:uiPriority w:val="99"/>
    <w:rsid w:val="007908F7"/>
    <w:rPr>
      <w:rFonts w:ascii="Arial" w:hAnsi="Arial"/>
    </w:rPr>
  </w:style>
  <w:style w:type="paragraph" w:styleId="BodyText">
    <w:name w:val="Body Text"/>
    <w:basedOn w:val="Normal"/>
    <w:link w:val="BodyTextChar"/>
    <w:rsid w:val="00412D59"/>
    <w:rPr>
      <w:rFonts w:eastAsia="Times New Roman" w:cs="Times New Roman"/>
      <w:sz w:val="16"/>
      <w:szCs w:val="20"/>
      <w:lang w:eastAsia="en-US"/>
    </w:rPr>
  </w:style>
  <w:style w:type="character" w:customStyle="1" w:styleId="BodyTextChar">
    <w:name w:val="Body Text Char"/>
    <w:basedOn w:val="DefaultParagraphFont"/>
    <w:link w:val="BodyText"/>
    <w:rsid w:val="00412D59"/>
    <w:rPr>
      <w:rFonts w:ascii="Arial" w:eastAsia="Times New Roman" w:hAnsi="Arial" w:cs="Times New Roman"/>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3AAD3-17C4-4C78-8529-0D931157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10097</Words>
  <Characters>57555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QA</vt:lpstr>
    </vt:vector>
  </TitlesOfParts>
  <Company>R. B. Natali COnsulring, Inc.</Company>
  <LinksUpToDate>false</LinksUpToDate>
  <CharactersWithSpaces>67517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dc:title>
  <dc:creator>Ronald Natali</dc:creator>
  <cp:lastModifiedBy>Christine Frei</cp:lastModifiedBy>
  <cp:revision>2</cp:revision>
  <cp:lastPrinted>2016-03-17T02:11:00Z</cp:lastPrinted>
  <dcterms:created xsi:type="dcterms:W3CDTF">2019-07-16T00:29:00Z</dcterms:created>
  <dcterms:modified xsi:type="dcterms:W3CDTF">2019-07-16T00:29:00Z</dcterms:modified>
</cp:coreProperties>
</file>