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E6" w:rsidRDefault="003D1A2D" w:rsidP="00555F2C">
      <w:pPr>
        <w:spacing w:after="0" w:line="240" w:lineRule="auto"/>
        <w:jc w:val="center"/>
        <w:rPr>
          <w:rFonts w:ascii="Arial" w:hAnsi="Arial" w:cs="Arial"/>
        </w:rPr>
      </w:pPr>
    </w:p>
    <w:p w:rsidR="00555F2C" w:rsidRDefault="00555F2C" w:rsidP="00555F2C">
      <w:pPr>
        <w:spacing w:after="0" w:line="240" w:lineRule="auto"/>
        <w:jc w:val="center"/>
        <w:rPr>
          <w:rFonts w:ascii="Arial" w:hAnsi="Arial" w:cs="Arial"/>
        </w:rPr>
      </w:pPr>
      <w:r>
        <w:rPr>
          <w:rFonts w:ascii="Arial" w:hAnsi="Arial" w:cs="Arial"/>
        </w:rPr>
        <w:t>MEETING MINUTES</w:t>
      </w:r>
    </w:p>
    <w:p w:rsidR="00555F2C" w:rsidRDefault="00555F2C" w:rsidP="00555F2C">
      <w:pPr>
        <w:spacing w:after="0" w:line="240" w:lineRule="auto"/>
        <w:jc w:val="center"/>
        <w:rPr>
          <w:rFonts w:ascii="Arial" w:hAnsi="Arial" w:cs="Arial"/>
        </w:rPr>
      </w:pPr>
    </w:p>
    <w:p w:rsidR="00555F2C" w:rsidRDefault="00555F2C" w:rsidP="00555F2C">
      <w:pPr>
        <w:spacing w:after="0" w:line="240" w:lineRule="auto"/>
        <w:rPr>
          <w:rFonts w:ascii="Arial" w:hAnsi="Arial" w:cs="Arial"/>
        </w:rPr>
      </w:pPr>
      <w:r>
        <w:rPr>
          <w:rFonts w:ascii="Arial" w:hAnsi="Arial" w:cs="Arial"/>
        </w:rPr>
        <w:t xml:space="preserve">Meeting Date:  </w:t>
      </w:r>
      <w:r w:rsidR="00A46D72">
        <w:rPr>
          <w:rFonts w:ascii="Arial" w:hAnsi="Arial" w:cs="Arial"/>
        </w:rPr>
        <w:t>11</w:t>
      </w:r>
      <w:r>
        <w:rPr>
          <w:rFonts w:ascii="Arial" w:hAnsi="Arial" w:cs="Arial"/>
        </w:rPr>
        <w:t>/</w:t>
      </w:r>
      <w:r w:rsidR="00A46D72">
        <w:rPr>
          <w:rFonts w:ascii="Arial" w:hAnsi="Arial" w:cs="Arial"/>
        </w:rPr>
        <w:t>08</w:t>
      </w:r>
      <w:r>
        <w:rPr>
          <w:rFonts w:ascii="Arial" w:hAnsi="Arial" w:cs="Arial"/>
        </w:rPr>
        <w:t>/17</w:t>
      </w:r>
    </w:p>
    <w:p w:rsidR="00555F2C" w:rsidRDefault="00555F2C" w:rsidP="00555F2C">
      <w:pPr>
        <w:spacing w:after="0" w:line="240" w:lineRule="auto"/>
        <w:rPr>
          <w:rFonts w:ascii="Arial" w:hAnsi="Arial" w:cs="Arial"/>
        </w:rPr>
      </w:pPr>
    </w:p>
    <w:p w:rsidR="00555F2C" w:rsidRDefault="00555F2C" w:rsidP="00555F2C">
      <w:pPr>
        <w:spacing w:after="0" w:line="240" w:lineRule="auto"/>
        <w:rPr>
          <w:rFonts w:ascii="Arial" w:hAnsi="Arial" w:cs="Arial"/>
        </w:rPr>
      </w:pPr>
      <w:r>
        <w:rPr>
          <w:rFonts w:ascii="Arial" w:hAnsi="Arial" w:cs="Arial"/>
        </w:rPr>
        <w:t xml:space="preserve">Meeting Location: </w:t>
      </w:r>
      <w:r w:rsidR="003454FC">
        <w:rPr>
          <w:rFonts w:ascii="Arial" w:hAnsi="Arial" w:cs="Arial"/>
        </w:rPr>
        <w:t xml:space="preserve">North </w:t>
      </w:r>
      <w:r>
        <w:rPr>
          <w:rFonts w:ascii="Arial" w:hAnsi="Arial" w:cs="Arial"/>
        </w:rPr>
        <w:t>L</w:t>
      </w:r>
      <w:r w:rsidR="00A46D72">
        <w:rPr>
          <w:rFonts w:ascii="Arial" w:hAnsi="Arial" w:cs="Arial"/>
        </w:rPr>
        <w:t>as Vegas,</w:t>
      </w:r>
      <w:r>
        <w:rPr>
          <w:rFonts w:ascii="Arial" w:hAnsi="Arial" w:cs="Arial"/>
        </w:rPr>
        <w:t xml:space="preserve"> N</w:t>
      </w:r>
      <w:r w:rsidR="00A46D72">
        <w:rPr>
          <w:rFonts w:ascii="Arial" w:hAnsi="Arial" w:cs="Arial"/>
        </w:rPr>
        <w:t>V</w:t>
      </w:r>
      <w:r w:rsidR="003454FC">
        <w:rPr>
          <w:rFonts w:ascii="Arial" w:hAnsi="Arial" w:cs="Arial"/>
        </w:rPr>
        <w:t xml:space="preserve"> (NNSS Office)</w:t>
      </w:r>
    </w:p>
    <w:p w:rsidR="00555F2C" w:rsidRDefault="00555F2C" w:rsidP="00555F2C">
      <w:pPr>
        <w:spacing w:after="0" w:line="240" w:lineRule="auto"/>
        <w:rPr>
          <w:rFonts w:ascii="Arial" w:hAnsi="Arial" w:cs="Arial"/>
        </w:rPr>
      </w:pPr>
    </w:p>
    <w:p w:rsidR="00533642" w:rsidRDefault="00533642" w:rsidP="00533642">
      <w:pPr>
        <w:spacing w:after="0" w:line="240" w:lineRule="auto"/>
        <w:rPr>
          <w:rFonts w:ascii="Arial" w:hAnsi="Arial" w:cs="Arial"/>
        </w:rPr>
      </w:pPr>
      <w:r>
        <w:rPr>
          <w:rFonts w:ascii="Arial" w:hAnsi="Arial" w:cs="Arial"/>
        </w:rPr>
        <w:t>Meeting Attendees:</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Mike Sheridan, WTCC (Chair) </w:t>
      </w:r>
    </w:p>
    <w:p w:rsidR="00533642" w:rsidRDefault="00C1003A" w:rsidP="00533642">
      <w:pPr>
        <w:pStyle w:val="ListParagraph"/>
        <w:numPr>
          <w:ilvl w:val="0"/>
          <w:numId w:val="1"/>
        </w:numPr>
        <w:spacing w:after="0" w:line="240" w:lineRule="auto"/>
        <w:rPr>
          <w:rFonts w:ascii="Arial" w:hAnsi="Arial" w:cs="Arial"/>
        </w:rPr>
      </w:pPr>
      <w:r>
        <w:rPr>
          <w:rFonts w:ascii="Arial" w:hAnsi="Arial" w:cs="Arial"/>
        </w:rPr>
        <w:t>Carl Wharton, Sandia</w:t>
      </w:r>
      <w:r w:rsidR="00BE7078">
        <w:rPr>
          <w:rFonts w:ascii="Arial" w:hAnsi="Arial" w:cs="Arial"/>
        </w:rPr>
        <w:t xml:space="preserve"> (Vice – </w:t>
      </w:r>
      <w:r w:rsidR="00533642">
        <w:rPr>
          <w:rFonts w:ascii="Arial" w:hAnsi="Arial" w:cs="Arial"/>
        </w:rPr>
        <w:t>Chair)</w:t>
      </w:r>
    </w:p>
    <w:p w:rsidR="00A46D72" w:rsidRDefault="00A46D72" w:rsidP="00533642">
      <w:pPr>
        <w:pStyle w:val="ListParagraph"/>
        <w:numPr>
          <w:ilvl w:val="0"/>
          <w:numId w:val="1"/>
        </w:numPr>
        <w:spacing w:after="0" w:line="240" w:lineRule="auto"/>
        <w:rPr>
          <w:rFonts w:ascii="Arial" w:hAnsi="Arial" w:cs="Arial"/>
        </w:rPr>
      </w:pPr>
      <w:r>
        <w:rPr>
          <w:rFonts w:ascii="Arial" w:hAnsi="Arial" w:cs="Arial"/>
        </w:rPr>
        <w:t>John Verderber, WRPS (Secretary)</w:t>
      </w:r>
    </w:p>
    <w:p w:rsidR="00533642" w:rsidRPr="00A46D72" w:rsidRDefault="00533642" w:rsidP="00A46D72">
      <w:pPr>
        <w:pStyle w:val="ListParagraph"/>
        <w:numPr>
          <w:ilvl w:val="0"/>
          <w:numId w:val="1"/>
        </w:numPr>
        <w:spacing w:after="0" w:line="240" w:lineRule="auto"/>
        <w:rPr>
          <w:rFonts w:ascii="Arial" w:hAnsi="Arial" w:cs="Arial"/>
        </w:rPr>
      </w:pPr>
      <w:r>
        <w:rPr>
          <w:rFonts w:ascii="Arial" w:hAnsi="Arial" w:cs="Arial"/>
        </w:rPr>
        <w:t>Sonya Barnette, DOE-HQ</w:t>
      </w:r>
    </w:p>
    <w:p w:rsidR="00533642" w:rsidRPr="00A46D72" w:rsidRDefault="00BE7078" w:rsidP="00A46D72">
      <w:pPr>
        <w:pStyle w:val="ListParagraph"/>
        <w:numPr>
          <w:ilvl w:val="0"/>
          <w:numId w:val="1"/>
        </w:numPr>
        <w:spacing w:after="0" w:line="240" w:lineRule="auto"/>
        <w:rPr>
          <w:rFonts w:ascii="Arial" w:hAnsi="Arial" w:cs="Arial"/>
        </w:rPr>
      </w:pPr>
      <w:r>
        <w:rPr>
          <w:rFonts w:ascii="Arial" w:hAnsi="Arial" w:cs="Arial"/>
        </w:rPr>
        <w:t>Matthew Alt, CNS – Y12</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M</w:t>
      </w:r>
      <w:r w:rsidR="00BE7078">
        <w:rPr>
          <w:rFonts w:ascii="Arial" w:hAnsi="Arial" w:cs="Arial"/>
        </w:rPr>
        <w:t>att Schwartz, Sandia</w:t>
      </w:r>
    </w:p>
    <w:p w:rsidR="00BE7078" w:rsidRDefault="00BE7078" w:rsidP="00533642">
      <w:pPr>
        <w:pStyle w:val="ListParagraph"/>
        <w:numPr>
          <w:ilvl w:val="0"/>
          <w:numId w:val="1"/>
        </w:numPr>
        <w:spacing w:after="0" w:line="240" w:lineRule="auto"/>
        <w:rPr>
          <w:rFonts w:ascii="Arial" w:hAnsi="Arial" w:cs="Arial"/>
        </w:rPr>
      </w:pPr>
      <w:r>
        <w:rPr>
          <w:rFonts w:ascii="Arial" w:hAnsi="Arial" w:cs="Arial"/>
        </w:rPr>
        <w:t>Becky Krauss, Sandia</w:t>
      </w:r>
    </w:p>
    <w:p w:rsidR="00BE7078" w:rsidRDefault="00BE7078" w:rsidP="00533642">
      <w:pPr>
        <w:pStyle w:val="ListParagraph"/>
        <w:numPr>
          <w:ilvl w:val="0"/>
          <w:numId w:val="1"/>
        </w:numPr>
        <w:spacing w:after="0" w:line="240" w:lineRule="auto"/>
        <w:rPr>
          <w:rFonts w:ascii="Arial" w:hAnsi="Arial" w:cs="Arial"/>
        </w:rPr>
      </w:pPr>
      <w:r>
        <w:rPr>
          <w:rFonts w:ascii="Arial" w:hAnsi="Arial" w:cs="Arial"/>
        </w:rPr>
        <w:t xml:space="preserve">Russell </w:t>
      </w:r>
      <w:proofErr w:type="spellStart"/>
      <w:r>
        <w:rPr>
          <w:rFonts w:ascii="Arial" w:hAnsi="Arial" w:cs="Arial"/>
        </w:rPr>
        <w:t>McCullister</w:t>
      </w:r>
      <w:proofErr w:type="spellEnd"/>
      <w:r>
        <w:rPr>
          <w:rFonts w:ascii="Arial" w:hAnsi="Arial" w:cs="Arial"/>
        </w:rPr>
        <w:t>, DOE-PPPO</w:t>
      </w:r>
    </w:p>
    <w:p w:rsidR="00533642" w:rsidRDefault="00533642" w:rsidP="00A46D72">
      <w:pPr>
        <w:pStyle w:val="ListParagraph"/>
        <w:numPr>
          <w:ilvl w:val="0"/>
          <w:numId w:val="1"/>
        </w:numPr>
        <w:spacing w:after="0" w:line="240" w:lineRule="auto"/>
        <w:rPr>
          <w:rFonts w:ascii="Arial" w:hAnsi="Arial" w:cs="Arial"/>
        </w:rPr>
      </w:pPr>
      <w:r>
        <w:rPr>
          <w:rFonts w:ascii="Arial" w:hAnsi="Arial" w:cs="Arial"/>
        </w:rPr>
        <w:t>Rich Salizzoni, SRR</w:t>
      </w:r>
    </w:p>
    <w:p w:rsidR="00BE7078" w:rsidRPr="00A46D72" w:rsidRDefault="00BE7078" w:rsidP="00A46D72">
      <w:pPr>
        <w:pStyle w:val="ListParagraph"/>
        <w:numPr>
          <w:ilvl w:val="0"/>
          <w:numId w:val="1"/>
        </w:numPr>
        <w:spacing w:after="0" w:line="240" w:lineRule="auto"/>
        <w:rPr>
          <w:rFonts w:ascii="Arial" w:hAnsi="Arial" w:cs="Arial"/>
        </w:rPr>
      </w:pPr>
      <w:r>
        <w:rPr>
          <w:rFonts w:ascii="Arial" w:hAnsi="Arial" w:cs="Arial"/>
        </w:rPr>
        <w:t>Andrea Davis, FBP/Ports</w:t>
      </w:r>
    </w:p>
    <w:p w:rsidR="00533642" w:rsidRDefault="00BE7078" w:rsidP="00A46D72">
      <w:pPr>
        <w:pStyle w:val="ListParagraph"/>
        <w:numPr>
          <w:ilvl w:val="0"/>
          <w:numId w:val="1"/>
        </w:numPr>
        <w:spacing w:after="0" w:line="240" w:lineRule="auto"/>
        <w:rPr>
          <w:rFonts w:ascii="Arial" w:hAnsi="Arial" w:cs="Arial"/>
        </w:rPr>
      </w:pPr>
      <w:r>
        <w:rPr>
          <w:rFonts w:ascii="Arial" w:hAnsi="Arial" w:cs="Arial"/>
        </w:rPr>
        <w:t>Mike Wingfield, MSA/Hanford</w:t>
      </w:r>
    </w:p>
    <w:p w:rsidR="00BE7078" w:rsidRDefault="00BE7078" w:rsidP="00A46D72">
      <w:pPr>
        <w:pStyle w:val="ListParagraph"/>
        <w:numPr>
          <w:ilvl w:val="0"/>
          <w:numId w:val="1"/>
        </w:numPr>
        <w:spacing w:after="0" w:line="240" w:lineRule="auto"/>
        <w:rPr>
          <w:rFonts w:ascii="Arial" w:hAnsi="Arial" w:cs="Arial"/>
        </w:rPr>
      </w:pPr>
      <w:r>
        <w:rPr>
          <w:rFonts w:ascii="Arial" w:hAnsi="Arial" w:cs="Arial"/>
        </w:rPr>
        <w:t>Derrek Michael, MSA/Hanford</w:t>
      </w:r>
    </w:p>
    <w:p w:rsidR="00BE7078" w:rsidRDefault="00BE7078" w:rsidP="00A46D72">
      <w:pPr>
        <w:pStyle w:val="ListParagraph"/>
        <w:numPr>
          <w:ilvl w:val="0"/>
          <w:numId w:val="1"/>
        </w:numPr>
        <w:spacing w:after="0" w:line="240" w:lineRule="auto"/>
        <w:rPr>
          <w:rFonts w:ascii="Arial" w:hAnsi="Arial" w:cs="Arial"/>
        </w:rPr>
      </w:pPr>
      <w:r>
        <w:rPr>
          <w:rFonts w:ascii="Arial" w:hAnsi="Arial" w:cs="Arial"/>
        </w:rPr>
        <w:t>George Mata, MS</w:t>
      </w:r>
      <w:r w:rsidR="00C1003A">
        <w:rPr>
          <w:rFonts w:ascii="Arial" w:hAnsi="Arial" w:cs="Arial"/>
        </w:rPr>
        <w:t>A/</w:t>
      </w:r>
      <w:r>
        <w:rPr>
          <w:rFonts w:ascii="Arial" w:hAnsi="Arial" w:cs="Arial"/>
        </w:rPr>
        <w:t>Hanford</w:t>
      </w:r>
    </w:p>
    <w:p w:rsidR="00C1003A" w:rsidRDefault="00C1003A" w:rsidP="00A46D72">
      <w:pPr>
        <w:pStyle w:val="ListParagraph"/>
        <w:numPr>
          <w:ilvl w:val="0"/>
          <w:numId w:val="1"/>
        </w:numPr>
        <w:spacing w:after="0" w:line="240" w:lineRule="auto"/>
        <w:rPr>
          <w:rFonts w:ascii="Arial" w:hAnsi="Arial" w:cs="Arial"/>
        </w:rPr>
      </w:pPr>
      <w:r>
        <w:rPr>
          <w:rFonts w:ascii="Arial" w:hAnsi="Arial" w:cs="Arial"/>
        </w:rPr>
        <w:t xml:space="preserve">Thomas </w:t>
      </w:r>
      <w:proofErr w:type="spellStart"/>
      <w:r>
        <w:rPr>
          <w:rFonts w:ascii="Arial" w:hAnsi="Arial" w:cs="Arial"/>
        </w:rPr>
        <w:t>Hiltz</w:t>
      </w:r>
      <w:proofErr w:type="spellEnd"/>
      <w:r>
        <w:rPr>
          <w:rFonts w:ascii="Arial" w:hAnsi="Arial" w:cs="Arial"/>
        </w:rPr>
        <w:t>, DOE-HQ</w:t>
      </w:r>
    </w:p>
    <w:p w:rsidR="00C1003A" w:rsidRDefault="00C1003A" w:rsidP="00A46D72">
      <w:pPr>
        <w:pStyle w:val="ListParagraph"/>
        <w:numPr>
          <w:ilvl w:val="0"/>
          <w:numId w:val="1"/>
        </w:numPr>
        <w:spacing w:after="0" w:line="240" w:lineRule="auto"/>
        <w:rPr>
          <w:rFonts w:ascii="Arial" w:hAnsi="Arial" w:cs="Arial"/>
        </w:rPr>
      </w:pPr>
      <w:r>
        <w:rPr>
          <w:rFonts w:ascii="Arial" w:hAnsi="Arial" w:cs="Arial"/>
        </w:rPr>
        <w:t>Joe Fulghum, SRS/SRNS</w:t>
      </w:r>
    </w:p>
    <w:p w:rsidR="00C1003A" w:rsidRDefault="00C1003A" w:rsidP="00C1003A">
      <w:pPr>
        <w:spacing w:after="0" w:line="240" w:lineRule="auto"/>
        <w:rPr>
          <w:rFonts w:ascii="Arial" w:hAnsi="Arial" w:cs="Arial"/>
        </w:rPr>
      </w:pPr>
    </w:p>
    <w:p w:rsidR="00C1003A" w:rsidRPr="00C1003A" w:rsidRDefault="00C1003A" w:rsidP="00C1003A">
      <w:pPr>
        <w:spacing w:after="0" w:line="240" w:lineRule="auto"/>
        <w:rPr>
          <w:rFonts w:ascii="Arial" w:hAnsi="Arial" w:cs="Arial"/>
        </w:rPr>
      </w:pPr>
      <w:r>
        <w:rPr>
          <w:rFonts w:ascii="Arial" w:hAnsi="Arial" w:cs="Arial"/>
        </w:rPr>
        <w:t xml:space="preserve">Previous Meeting Minutes: Los Alamos </w:t>
      </w:r>
      <w:r w:rsidR="00594CCD">
        <w:rPr>
          <w:rFonts w:ascii="Arial" w:hAnsi="Arial" w:cs="Arial"/>
        </w:rPr>
        <w:t>(5/10/17) –</w:t>
      </w:r>
      <w:r w:rsidR="00DD7E35">
        <w:rPr>
          <w:rFonts w:ascii="Arial" w:hAnsi="Arial" w:cs="Arial"/>
        </w:rPr>
        <w:t xml:space="preserve"> Approved as read</w:t>
      </w:r>
    </w:p>
    <w:p w:rsidR="00533642" w:rsidRDefault="00533642" w:rsidP="00533642">
      <w:pPr>
        <w:spacing w:after="0" w:line="240" w:lineRule="auto"/>
        <w:rPr>
          <w:rFonts w:ascii="Arial" w:hAnsi="Arial" w:cs="Arial"/>
        </w:rPr>
      </w:pPr>
    </w:p>
    <w:p w:rsidR="00DD174E" w:rsidRPr="00500CF8" w:rsidRDefault="004A067B" w:rsidP="00DD174E">
      <w:pPr>
        <w:spacing w:after="0" w:line="240" w:lineRule="auto"/>
        <w:rPr>
          <w:rFonts w:ascii="Arial" w:hAnsi="Arial" w:cs="Arial"/>
          <w:b/>
          <w:u w:val="single"/>
        </w:rPr>
      </w:pPr>
      <w:r w:rsidRPr="00500CF8">
        <w:rPr>
          <w:rFonts w:ascii="Arial" w:hAnsi="Arial" w:cs="Arial"/>
          <w:b/>
          <w:u w:val="single"/>
        </w:rPr>
        <w:t>Old Business:</w:t>
      </w:r>
    </w:p>
    <w:p w:rsidR="004A067B" w:rsidRDefault="004A067B" w:rsidP="00DD174E">
      <w:pPr>
        <w:spacing w:after="0" w:line="240" w:lineRule="auto"/>
        <w:rPr>
          <w:rFonts w:ascii="Arial" w:hAnsi="Arial" w:cs="Arial"/>
        </w:rPr>
      </w:pPr>
    </w:p>
    <w:p w:rsidR="00CB3A77" w:rsidRPr="00DC1545" w:rsidRDefault="00494CE7" w:rsidP="00DC1545">
      <w:pPr>
        <w:pStyle w:val="ListParagraph"/>
        <w:numPr>
          <w:ilvl w:val="0"/>
          <w:numId w:val="2"/>
        </w:numPr>
        <w:spacing w:after="0" w:line="240" w:lineRule="auto"/>
        <w:rPr>
          <w:rFonts w:ascii="Arial" w:hAnsi="Arial" w:cs="Arial"/>
        </w:rPr>
      </w:pPr>
      <w:r>
        <w:rPr>
          <w:rFonts w:ascii="Arial" w:hAnsi="Arial" w:cs="Arial"/>
        </w:rPr>
        <w:t>Review issues from “Action Table”</w:t>
      </w:r>
      <w:r w:rsidR="00CF06F2">
        <w:rPr>
          <w:rFonts w:ascii="Arial" w:hAnsi="Arial" w:cs="Arial"/>
        </w:rPr>
        <w:t>.  Updated table is shown below.  Completed or transferred items are shaded.</w:t>
      </w:r>
    </w:p>
    <w:p w:rsidR="000D1A87" w:rsidRDefault="000D1A87" w:rsidP="000D1A87">
      <w:pPr>
        <w:spacing w:after="0" w:line="240" w:lineRule="auto"/>
        <w:rPr>
          <w:rFonts w:ascii="Arial" w:hAnsi="Arial" w:cs="Arial"/>
        </w:rPr>
      </w:pPr>
    </w:p>
    <w:p w:rsidR="000D1A87" w:rsidRPr="00500CF8" w:rsidRDefault="000D1A87" w:rsidP="000D1A87">
      <w:pPr>
        <w:spacing w:after="0" w:line="240" w:lineRule="auto"/>
        <w:rPr>
          <w:rFonts w:ascii="Arial" w:hAnsi="Arial" w:cs="Arial"/>
          <w:b/>
          <w:u w:val="single"/>
        </w:rPr>
      </w:pPr>
      <w:r w:rsidRPr="00500CF8">
        <w:rPr>
          <w:rFonts w:ascii="Arial" w:hAnsi="Arial" w:cs="Arial"/>
          <w:b/>
          <w:u w:val="single"/>
        </w:rPr>
        <w:t>Old Business Actions:</w:t>
      </w:r>
    </w:p>
    <w:p w:rsidR="003D71FC" w:rsidRPr="00AD57BB" w:rsidRDefault="003D71FC" w:rsidP="00AD57BB">
      <w:pPr>
        <w:spacing w:after="0" w:line="240" w:lineRule="auto"/>
        <w:rPr>
          <w:rFonts w:ascii="Arial" w:hAnsi="Arial" w:cs="Arial"/>
        </w:rPr>
      </w:pPr>
    </w:p>
    <w:p w:rsidR="00A6275F" w:rsidRDefault="00E318F9" w:rsidP="00A6275F">
      <w:pPr>
        <w:pStyle w:val="ListParagraph"/>
        <w:numPr>
          <w:ilvl w:val="0"/>
          <w:numId w:val="2"/>
        </w:numPr>
        <w:rPr>
          <w:rFonts w:ascii="Arial" w:hAnsi="Arial" w:cs="Arial"/>
        </w:rPr>
      </w:pPr>
      <w:r>
        <w:rPr>
          <w:rFonts w:ascii="Arial" w:hAnsi="Arial" w:cs="Arial"/>
        </w:rPr>
        <w:t xml:space="preserve">Task </w:t>
      </w:r>
      <w:r w:rsidR="00A6275F" w:rsidRPr="000D1A87">
        <w:rPr>
          <w:rFonts w:ascii="Arial" w:hAnsi="Arial" w:cs="Arial"/>
        </w:rPr>
        <w:t>P&amp;P-11-02, Graded Approach (GA)</w:t>
      </w:r>
      <w:r w:rsidR="00075AAD">
        <w:rPr>
          <w:rFonts w:ascii="Arial" w:hAnsi="Arial" w:cs="Arial"/>
        </w:rPr>
        <w:t xml:space="preserve">: Leader </w:t>
      </w:r>
      <w:r w:rsidR="00310FDA">
        <w:rPr>
          <w:rFonts w:ascii="Arial" w:hAnsi="Arial" w:cs="Arial"/>
        </w:rPr>
        <w:t xml:space="preserve">– </w:t>
      </w:r>
      <w:r w:rsidR="00075AAD">
        <w:rPr>
          <w:rFonts w:ascii="Arial" w:hAnsi="Arial" w:cs="Arial"/>
        </w:rPr>
        <w:t>Carl Wharton</w:t>
      </w:r>
      <w:r w:rsidR="00A6275F">
        <w:rPr>
          <w:rFonts w:ascii="Arial" w:hAnsi="Arial" w:cs="Arial"/>
        </w:rPr>
        <w:t xml:space="preserve"> </w:t>
      </w:r>
    </w:p>
    <w:p w:rsidR="00A6275F" w:rsidRDefault="00EB132E" w:rsidP="00A6275F">
      <w:pPr>
        <w:pStyle w:val="ListParagraph"/>
        <w:numPr>
          <w:ilvl w:val="1"/>
          <w:numId w:val="2"/>
        </w:numPr>
        <w:ind w:left="1080"/>
        <w:rPr>
          <w:rFonts w:ascii="Arial" w:hAnsi="Arial" w:cs="Arial"/>
        </w:rPr>
      </w:pPr>
      <w:r>
        <w:rPr>
          <w:rFonts w:ascii="Arial" w:hAnsi="Arial" w:cs="Arial"/>
        </w:rPr>
        <w:t xml:space="preserve">Paper is still in process.  It was asked whether the Table within the paper should only focus now on NQA-1 requirements 1-18 and perhaps expand later to address the other criteria.  No decision </w:t>
      </w:r>
      <w:r w:rsidR="00831C7C">
        <w:rPr>
          <w:rFonts w:ascii="Arial" w:hAnsi="Arial" w:cs="Arial"/>
        </w:rPr>
        <w:t>was reached</w:t>
      </w:r>
      <w:r w:rsidR="00A6275F" w:rsidRPr="000D1A87">
        <w:rPr>
          <w:rFonts w:ascii="Arial" w:hAnsi="Arial" w:cs="Arial"/>
        </w:rPr>
        <w:t xml:space="preserve">.  </w:t>
      </w:r>
    </w:p>
    <w:p w:rsidR="00A6275F" w:rsidRDefault="00500CF8" w:rsidP="00831C7C">
      <w:pPr>
        <w:pStyle w:val="ListParagraph"/>
        <w:numPr>
          <w:ilvl w:val="1"/>
          <w:numId w:val="2"/>
        </w:numPr>
        <w:ind w:left="1080"/>
        <w:rPr>
          <w:rFonts w:ascii="Arial" w:hAnsi="Arial" w:cs="Arial"/>
        </w:rPr>
      </w:pPr>
      <w:r>
        <w:rPr>
          <w:rFonts w:ascii="Arial" w:hAnsi="Arial" w:cs="Arial"/>
        </w:rPr>
        <w:t>The document and table were reviewed for any additional changes.  There were no substantive changes to Table from previous DRAFT.</w:t>
      </w:r>
    </w:p>
    <w:p w:rsidR="00500CF8" w:rsidRDefault="00500CF8" w:rsidP="00831C7C">
      <w:pPr>
        <w:pStyle w:val="ListParagraph"/>
        <w:numPr>
          <w:ilvl w:val="1"/>
          <w:numId w:val="2"/>
        </w:numPr>
        <w:ind w:left="1080"/>
        <w:rPr>
          <w:rFonts w:ascii="Arial" w:hAnsi="Arial" w:cs="Arial"/>
        </w:rPr>
      </w:pPr>
      <w:r>
        <w:rPr>
          <w:rFonts w:ascii="Arial" w:hAnsi="Arial" w:cs="Arial"/>
        </w:rPr>
        <w:t>Consider adding actual wording to the requirement column.</w:t>
      </w:r>
    </w:p>
    <w:p w:rsidR="008A6895" w:rsidRPr="00831C7C" w:rsidRDefault="008A6895" w:rsidP="00831C7C">
      <w:pPr>
        <w:pStyle w:val="ListParagraph"/>
        <w:numPr>
          <w:ilvl w:val="1"/>
          <w:numId w:val="2"/>
        </w:numPr>
        <w:ind w:left="1080"/>
        <w:rPr>
          <w:rFonts w:ascii="Arial" w:hAnsi="Arial" w:cs="Arial"/>
        </w:rPr>
      </w:pPr>
      <w:r>
        <w:rPr>
          <w:rFonts w:ascii="Arial" w:hAnsi="Arial" w:cs="Arial"/>
        </w:rPr>
        <w:t>Some discussion regarding use of the terms “Other” and “Commercial”.  It was suggested to perhaps use “Commercial Rigor” instead of “Other” or “Commercial.”</w:t>
      </w:r>
    </w:p>
    <w:p w:rsidR="00A6275F" w:rsidRDefault="00A6275F" w:rsidP="003D71FC">
      <w:pPr>
        <w:pStyle w:val="ListParagraph"/>
        <w:spacing w:after="0" w:line="240" w:lineRule="auto"/>
        <w:rPr>
          <w:rFonts w:ascii="Arial" w:hAnsi="Arial" w:cs="Arial"/>
        </w:rPr>
      </w:pPr>
    </w:p>
    <w:p w:rsidR="000900DD" w:rsidRDefault="006C620E" w:rsidP="006C620E">
      <w:pPr>
        <w:pStyle w:val="ListParagraph"/>
        <w:numPr>
          <w:ilvl w:val="0"/>
          <w:numId w:val="2"/>
        </w:numPr>
        <w:rPr>
          <w:rFonts w:ascii="Arial" w:hAnsi="Arial" w:cs="Arial"/>
        </w:rPr>
      </w:pPr>
      <w:r>
        <w:rPr>
          <w:rFonts w:ascii="Arial" w:hAnsi="Arial" w:cs="Arial"/>
        </w:rPr>
        <w:t>Task P&amp;P-16-01: Leader – Mike Sheridan</w:t>
      </w:r>
    </w:p>
    <w:p w:rsidR="00A6275F" w:rsidRDefault="00A6275F" w:rsidP="00A6275F">
      <w:pPr>
        <w:pStyle w:val="ListParagraph"/>
        <w:numPr>
          <w:ilvl w:val="1"/>
          <w:numId w:val="2"/>
        </w:numPr>
        <w:ind w:left="1080"/>
        <w:rPr>
          <w:rFonts w:ascii="Arial" w:hAnsi="Arial" w:cs="Arial"/>
        </w:rPr>
      </w:pPr>
      <w:r w:rsidRPr="00D441C3">
        <w:rPr>
          <w:rFonts w:ascii="Arial" w:hAnsi="Arial" w:cs="Arial"/>
        </w:rPr>
        <w:t>Near final Draft was reviewed</w:t>
      </w:r>
      <w:r>
        <w:rPr>
          <w:rFonts w:ascii="Arial" w:hAnsi="Arial" w:cs="Arial"/>
        </w:rPr>
        <w:t xml:space="preserve"> with additional comments accepted from around the room</w:t>
      </w:r>
      <w:r w:rsidRPr="00D441C3">
        <w:rPr>
          <w:rFonts w:ascii="Arial" w:hAnsi="Arial" w:cs="Arial"/>
        </w:rPr>
        <w:t xml:space="preserve">.  Several minor adjustments were suggested to allow adaptation for other than </w:t>
      </w:r>
      <w:proofErr w:type="gramStart"/>
      <w:r w:rsidRPr="00D441C3">
        <w:rPr>
          <w:rFonts w:ascii="Arial" w:hAnsi="Arial" w:cs="Arial"/>
        </w:rPr>
        <w:lastRenderedPageBreak/>
        <w:t>Nuclear</w:t>
      </w:r>
      <w:proofErr w:type="gramEnd"/>
      <w:r w:rsidRPr="00D441C3">
        <w:rPr>
          <w:rFonts w:ascii="Arial" w:hAnsi="Arial" w:cs="Arial"/>
        </w:rPr>
        <w:t xml:space="preserve"> projects under </w:t>
      </w:r>
      <w:r>
        <w:rPr>
          <w:rFonts w:ascii="Arial" w:hAnsi="Arial" w:cs="Arial"/>
        </w:rPr>
        <w:t xml:space="preserve">DOE O </w:t>
      </w:r>
      <w:r w:rsidRPr="00D441C3">
        <w:rPr>
          <w:rFonts w:ascii="Arial" w:hAnsi="Arial" w:cs="Arial"/>
        </w:rPr>
        <w:t>413.3 and accepted.  Edits are being incorporated and will receive one last team review prior to team approval and sending the product up the EFCOG approval chain</w:t>
      </w:r>
      <w:r w:rsidR="007E3A92">
        <w:rPr>
          <w:rFonts w:ascii="Arial" w:hAnsi="Arial" w:cs="Arial"/>
        </w:rPr>
        <w:t xml:space="preserve"> for eventual release as a best practice.</w:t>
      </w:r>
      <w:r w:rsidRPr="00D441C3">
        <w:rPr>
          <w:rFonts w:ascii="Arial" w:hAnsi="Arial" w:cs="Arial"/>
        </w:rPr>
        <w:t xml:space="preserve">  Task remains open at this time.</w:t>
      </w:r>
    </w:p>
    <w:p w:rsidR="00A9606C" w:rsidRPr="00D441C3" w:rsidRDefault="00A9606C" w:rsidP="00A9606C">
      <w:pPr>
        <w:pStyle w:val="ListParagraph"/>
        <w:ind w:left="1080"/>
        <w:rPr>
          <w:rFonts w:ascii="Arial" w:hAnsi="Arial" w:cs="Arial"/>
        </w:rPr>
      </w:pPr>
    </w:p>
    <w:p w:rsidR="006377AE" w:rsidRDefault="00A9606C" w:rsidP="006377AE">
      <w:pPr>
        <w:pStyle w:val="ListParagraph"/>
        <w:numPr>
          <w:ilvl w:val="0"/>
          <w:numId w:val="2"/>
        </w:numPr>
        <w:rPr>
          <w:rFonts w:ascii="Arial" w:hAnsi="Arial" w:cs="Arial"/>
        </w:rPr>
      </w:pPr>
      <w:r>
        <w:rPr>
          <w:rFonts w:ascii="Arial" w:hAnsi="Arial" w:cs="Arial"/>
        </w:rPr>
        <w:t xml:space="preserve">Objective Evidence </w:t>
      </w:r>
      <w:r w:rsidR="00DD6D59">
        <w:rPr>
          <w:rFonts w:ascii="Arial" w:hAnsi="Arial" w:cs="Arial"/>
        </w:rPr>
        <w:t xml:space="preserve">White </w:t>
      </w:r>
      <w:r>
        <w:rPr>
          <w:rFonts w:ascii="Arial" w:hAnsi="Arial" w:cs="Arial"/>
        </w:rPr>
        <w:t>Paper</w:t>
      </w:r>
      <w:r w:rsidR="006377AE">
        <w:rPr>
          <w:rFonts w:ascii="Arial" w:hAnsi="Arial" w:cs="Arial"/>
        </w:rPr>
        <w:t xml:space="preserve">: Leader – </w:t>
      </w:r>
      <w:r>
        <w:rPr>
          <w:rFonts w:ascii="Arial" w:hAnsi="Arial" w:cs="Arial"/>
        </w:rPr>
        <w:t>John Verderber</w:t>
      </w:r>
    </w:p>
    <w:p w:rsidR="006377AE" w:rsidRDefault="00A9606C" w:rsidP="006377AE">
      <w:pPr>
        <w:pStyle w:val="ListParagraph"/>
        <w:numPr>
          <w:ilvl w:val="1"/>
          <w:numId w:val="2"/>
        </w:numPr>
        <w:ind w:left="1080"/>
        <w:rPr>
          <w:rFonts w:ascii="Arial" w:hAnsi="Arial" w:cs="Arial"/>
        </w:rPr>
      </w:pPr>
      <w:r>
        <w:rPr>
          <w:rFonts w:ascii="Arial" w:hAnsi="Arial" w:cs="Arial"/>
        </w:rPr>
        <w:t xml:space="preserve">Reviewed </w:t>
      </w:r>
      <w:r w:rsidR="00AD5D17">
        <w:rPr>
          <w:rFonts w:ascii="Arial" w:hAnsi="Arial" w:cs="Arial"/>
        </w:rPr>
        <w:t xml:space="preserve">by Policy and Procedures group members in attendance.  Reviewed other </w:t>
      </w:r>
      <w:r>
        <w:rPr>
          <w:rFonts w:ascii="Arial" w:hAnsi="Arial" w:cs="Arial"/>
        </w:rPr>
        <w:t>comments received.  Will need to develop a table for comment resolution showing how comments were addressed.</w:t>
      </w:r>
    </w:p>
    <w:p w:rsidR="00A9606C" w:rsidRPr="00D441C3" w:rsidRDefault="00A9606C" w:rsidP="00A9606C">
      <w:pPr>
        <w:pStyle w:val="ListParagraph"/>
        <w:ind w:left="1080"/>
        <w:rPr>
          <w:rFonts w:ascii="Arial" w:hAnsi="Arial" w:cs="Arial"/>
        </w:rPr>
      </w:pPr>
    </w:p>
    <w:p w:rsidR="00A9606C" w:rsidRDefault="00A9606C" w:rsidP="00A9606C">
      <w:pPr>
        <w:pStyle w:val="ListParagraph"/>
        <w:numPr>
          <w:ilvl w:val="0"/>
          <w:numId w:val="2"/>
        </w:numPr>
        <w:rPr>
          <w:rFonts w:ascii="Arial" w:hAnsi="Arial" w:cs="Arial"/>
        </w:rPr>
      </w:pPr>
      <w:r>
        <w:rPr>
          <w:rFonts w:ascii="Arial" w:hAnsi="Arial" w:cs="Arial"/>
        </w:rPr>
        <w:t xml:space="preserve">Signature Accountability </w:t>
      </w:r>
      <w:r w:rsidR="00DD6D59">
        <w:rPr>
          <w:rFonts w:ascii="Arial" w:hAnsi="Arial" w:cs="Arial"/>
        </w:rPr>
        <w:t xml:space="preserve">White </w:t>
      </w:r>
      <w:r>
        <w:rPr>
          <w:rFonts w:ascii="Arial" w:hAnsi="Arial" w:cs="Arial"/>
        </w:rPr>
        <w:t>Paper: Leader – Mike Sheridan</w:t>
      </w:r>
    </w:p>
    <w:p w:rsidR="00A9606C" w:rsidRDefault="00287A94" w:rsidP="00A9606C">
      <w:pPr>
        <w:pStyle w:val="ListParagraph"/>
        <w:numPr>
          <w:ilvl w:val="1"/>
          <w:numId w:val="2"/>
        </w:numPr>
        <w:ind w:left="1080"/>
        <w:rPr>
          <w:rFonts w:ascii="Arial" w:hAnsi="Arial" w:cs="Arial"/>
        </w:rPr>
      </w:pPr>
      <w:r>
        <w:rPr>
          <w:rFonts w:ascii="Arial" w:hAnsi="Arial" w:cs="Arial"/>
        </w:rPr>
        <w:t>Reviewed by Policy and Procedures group members in attendance.  Some comments were offered to be taken into consideration</w:t>
      </w:r>
      <w:r w:rsidR="00A9606C" w:rsidRPr="00D441C3">
        <w:rPr>
          <w:rFonts w:ascii="Arial" w:hAnsi="Arial" w:cs="Arial"/>
        </w:rPr>
        <w:t>.</w:t>
      </w:r>
      <w:r>
        <w:rPr>
          <w:rFonts w:ascii="Arial" w:hAnsi="Arial" w:cs="Arial"/>
        </w:rPr>
        <w:t xml:space="preserve">  Will need to develop a table for comment resolution showing how comments were addressed.</w:t>
      </w:r>
    </w:p>
    <w:p w:rsidR="00B15AB7" w:rsidRPr="00D441C3" w:rsidRDefault="00B15AB7" w:rsidP="00A9606C">
      <w:pPr>
        <w:pStyle w:val="ListParagraph"/>
        <w:numPr>
          <w:ilvl w:val="1"/>
          <w:numId w:val="2"/>
        </w:numPr>
        <w:ind w:left="1080"/>
        <w:rPr>
          <w:rFonts w:ascii="Arial" w:hAnsi="Arial" w:cs="Arial"/>
        </w:rPr>
      </w:pPr>
      <w:r>
        <w:rPr>
          <w:rFonts w:ascii="Arial" w:hAnsi="Arial" w:cs="Arial"/>
        </w:rPr>
        <w:t xml:space="preserve">It was asked why this paper was being developed.  Mentioned that there were some issues with early career professionals as to what a signature meant.  </w:t>
      </w:r>
      <w:r w:rsidR="00A74DE1">
        <w:rPr>
          <w:rFonts w:ascii="Arial" w:hAnsi="Arial" w:cs="Arial"/>
        </w:rPr>
        <w:t>This also included use of a printed name with the signature.</w:t>
      </w:r>
    </w:p>
    <w:p w:rsidR="003D71FC" w:rsidRPr="00500CF8" w:rsidRDefault="009E0E1A" w:rsidP="009E0E1A">
      <w:pPr>
        <w:rPr>
          <w:rFonts w:ascii="Arial" w:hAnsi="Arial" w:cs="Arial"/>
          <w:b/>
          <w:u w:val="single"/>
        </w:rPr>
      </w:pPr>
      <w:r w:rsidRPr="00500CF8">
        <w:rPr>
          <w:rFonts w:ascii="Arial" w:hAnsi="Arial" w:cs="Arial"/>
          <w:b/>
          <w:u w:val="single"/>
        </w:rPr>
        <w:t>New Business:</w:t>
      </w:r>
    </w:p>
    <w:p w:rsidR="00A6275F" w:rsidRDefault="00DC1545" w:rsidP="00DC1545">
      <w:pPr>
        <w:pStyle w:val="ListParagraph"/>
        <w:numPr>
          <w:ilvl w:val="0"/>
          <w:numId w:val="3"/>
        </w:numPr>
        <w:ind w:left="720"/>
        <w:rPr>
          <w:rFonts w:ascii="Arial" w:hAnsi="Arial" w:cs="Arial"/>
        </w:rPr>
      </w:pPr>
      <w:r>
        <w:rPr>
          <w:rFonts w:ascii="Arial" w:hAnsi="Arial" w:cs="Arial"/>
        </w:rPr>
        <w:t>Establish a “</w:t>
      </w:r>
      <w:proofErr w:type="spellStart"/>
      <w:r>
        <w:rPr>
          <w:rFonts w:ascii="Arial" w:hAnsi="Arial" w:cs="Arial"/>
        </w:rPr>
        <w:t>Watchlist</w:t>
      </w:r>
      <w:proofErr w:type="spellEnd"/>
      <w:r>
        <w:rPr>
          <w:rFonts w:ascii="Arial" w:hAnsi="Arial" w:cs="Arial"/>
        </w:rPr>
        <w:t xml:space="preserve">” Table </w:t>
      </w:r>
      <w:r w:rsidR="00C3053B">
        <w:rPr>
          <w:rFonts w:ascii="Arial" w:hAnsi="Arial" w:cs="Arial"/>
        </w:rPr>
        <w:t xml:space="preserve">(see below) </w:t>
      </w:r>
      <w:r>
        <w:rPr>
          <w:rFonts w:ascii="Arial" w:hAnsi="Arial" w:cs="Arial"/>
        </w:rPr>
        <w:t>for items that the Policy and Procedures Group has no action; but are worth following.</w:t>
      </w:r>
      <w:r w:rsidR="00AD57BB">
        <w:rPr>
          <w:rFonts w:ascii="Arial" w:hAnsi="Arial" w:cs="Arial"/>
        </w:rPr>
        <w:t xml:space="preserve">  This table is to include several items from the current action item table as noted, along with:</w:t>
      </w:r>
    </w:p>
    <w:p w:rsidR="00AD57BB" w:rsidRDefault="00AD57BB" w:rsidP="00AD57BB">
      <w:pPr>
        <w:pStyle w:val="ListParagraph"/>
        <w:numPr>
          <w:ilvl w:val="2"/>
          <w:numId w:val="2"/>
        </w:numPr>
        <w:rPr>
          <w:rFonts w:ascii="Arial" w:hAnsi="Arial" w:cs="Arial"/>
        </w:rPr>
      </w:pPr>
      <w:r>
        <w:rPr>
          <w:rFonts w:ascii="Arial" w:hAnsi="Arial" w:cs="Arial"/>
        </w:rPr>
        <w:t>NDE Committee</w:t>
      </w:r>
    </w:p>
    <w:p w:rsidR="00AD57BB" w:rsidRPr="00DC1545" w:rsidRDefault="00AD57BB" w:rsidP="00AD57BB">
      <w:pPr>
        <w:pStyle w:val="ListParagraph"/>
        <w:numPr>
          <w:ilvl w:val="2"/>
          <w:numId w:val="2"/>
        </w:numPr>
        <w:rPr>
          <w:rFonts w:ascii="Arial" w:hAnsi="Arial" w:cs="Arial"/>
        </w:rPr>
      </w:pPr>
      <w:r>
        <w:rPr>
          <w:rFonts w:ascii="Arial" w:hAnsi="Arial" w:cs="Arial"/>
        </w:rPr>
        <w:t xml:space="preserve">Legacy Parts Upgrade for use in a safety </w:t>
      </w:r>
      <w:r w:rsidR="00075AAD">
        <w:rPr>
          <w:rFonts w:ascii="Arial" w:hAnsi="Arial" w:cs="Arial"/>
        </w:rPr>
        <w:t>application</w:t>
      </w:r>
    </w:p>
    <w:p w:rsidR="008A6895" w:rsidRDefault="008A6895" w:rsidP="008A6895">
      <w:pPr>
        <w:pStyle w:val="ListParagraph"/>
        <w:rPr>
          <w:rFonts w:ascii="Arial" w:hAnsi="Arial" w:cs="Arial"/>
        </w:rPr>
      </w:pPr>
    </w:p>
    <w:p w:rsidR="009E0E1A" w:rsidRDefault="00401538" w:rsidP="00075AAD">
      <w:pPr>
        <w:pStyle w:val="ListParagraph"/>
        <w:numPr>
          <w:ilvl w:val="0"/>
          <w:numId w:val="3"/>
        </w:numPr>
        <w:ind w:left="720"/>
        <w:rPr>
          <w:rFonts w:ascii="Arial" w:hAnsi="Arial" w:cs="Arial"/>
        </w:rPr>
      </w:pPr>
      <w:r w:rsidRPr="00D441C3">
        <w:rPr>
          <w:rFonts w:ascii="Arial" w:hAnsi="Arial" w:cs="Arial"/>
        </w:rPr>
        <w:t>D</w:t>
      </w:r>
      <w:r w:rsidR="00DC1545">
        <w:rPr>
          <w:rFonts w:ascii="Arial" w:hAnsi="Arial" w:cs="Arial"/>
        </w:rPr>
        <w:t xml:space="preserve">evelop wording for a disclaimer </w:t>
      </w:r>
      <w:r w:rsidR="004330E1">
        <w:rPr>
          <w:rFonts w:ascii="Arial" w:hAnsi="Arial" w:cs="Arial"/>
        </w:rPr>
        <w:t>to be used for the Graded Approach paper, but also for use with other papers.</w:t>
      </w:r>
      <w:r w:rsidR="002818FF">
        <w:rPr>
          <w:rFonts w:ascii="Arial" w:hAnsi="Arial" w:cs="Arial"/>
        </w:rPr>
        <w:t xml:space="preserve">  The following wording was drafted for initial consideration:</w:t>
      </w:r>
    </w:p>
    <w:p w:rsidR="002818FF" w:rsidRDefault="002818FF" w:rsidP="002818FF">
      <w:pPr>
        <w:ind w:left="360"/>
        <w:rPr>
          <w:rFonts w:ascii="Arial" w:hAnsi="Arial" w:cs="Arial"/>
        </w:rPr>
      </w:pPr>
      <w:r>
        <w:rPr>
          <w:rFonts w:ascii="Arial" w:hAnsi="Arial" w:cs="Arial"/>
        </w:rPr>
        <w:t>DISCLAIMER – This document is intended to serve as guidance for companies within DOE Nuclear Facilities to consider in the development of a Graded Approach process.  It is not the only way to approach grading, but it is one methodology.  The Grading Process is developed by each facility depending on their respective mission.</w:t>
      </w:r>
    </w:p>
    <w:p w:rsidR="008548C0" w:rsidRDefault="00500CF8" w:rsidP="008548C0">
      <w:pPr>
        <w:ind w:left="360"/>
        <w:rPr>
          <w:rFonts w:ascii="Arial" w:hAnsi="Arial" w:cs="Arial"/>
        </w:rPr>
      </w:pPr>
      <w:r>
        <w:rPr>
          <w:rFonts w:ascii="Arial" w:hAnsi="Arial" w:cs="Arial"/>
        </w:rPr>
        <w:t>Initial response to the d</w:t>
      </w:r>
      <w:r w:rsidR="00255DB6">
        <w:rPr>
          <w:rFonts w:ascii="Arial" w:hAnsi="Arial" w:cs="Arial"/>
        </w:rPr>
        <w:t>isclaimer wording was favorable, but it needs some restructuring so as to be more generic and not topic specific as with this version.</w:t>
      </w:r>
    </w:p>
    <w:p w:rsidR="008548C0" w:rsidRDefault="008548C0" w:rsidP="008548C0">
      <w:pPr>
        <w:pStyle w:val="ListParagraph"/>
        <w:numPr>
          <w:ilvl w:val="0"/>
          <w:numId w:val="3"/>
        </w:numPr>
        <w:ind w:left="720"/>
        <w:rPr>
          <w:rFonts w:ascii="Arial" w:hAnsi="Arial" w:cs="Arial"/>
        </w:rPr>
      </w:pPr>
      <w:r>
        <w:rPr>
          <w:rFonts w:ascii="Arial" w:hAnsi="Arial" w:cs="Arial"/>
        </w:rPr>
        <w:t>It was asked what is necessary from a time-line perspective</w:t>
      </w:r>
      <w:r w:rsidR="008A6895">
        <w:rPr>
          <w:rFonts w:ascii="Arial" w:hAnsi="Arial" w:cs="Arial"/>
        </w:rPr>
        <w:t xml:space="preserve"> for what it takes to develop and release a best practices paper.  Action with Mike Sheridan and Rich Salizzoni.</w:t>
      </w:r>
    </w:p>
    <w:p w:rsidR="00500CF8" w:rsidRPr="006377AE" w:rsidRDefault="006377AE" w:rsidP="00E0199B">
      <w:pPr>
        <w:rPr>
          <w:rFonts w:ascii="Arial" w:hAnsi="Arial" w:cs="Arial"/>
          <w:b/>
          <w:u w:val="single"/>
        </w:rPr>
      </w:pPr>
      <w:r w:rsidRPr="006377AE">
        <w:rPr>
          <w:rFonts w:ascii="Arial" w:hAnsi="Arial" w:cs="Arial"/>
          <w:b/>
          <w:u w:val="single"/>
        </w:rPr>
        <w:t>Discussions:</w:t>
      </w:r>
    </w:p>
    <w:p w:rsidR="006377AE" w:rsidRDefault="006377AE" w:rsidP="006377AE">
      <w:pPr>
        <w:pStyle w:val="ListParagraph"/>
        <w:numPr>
          <w:ilvl w:val="0"/>
          <w:numId w:val="3"/>
        </w:numPr>
        <w:rPr>
          <w:rFonts w:ascii="Arial" w:hAnsi="Arial" w:cs="Arial"/>
        </w:rPr>
      </w:pPr>
      <w:r>
        <w:rPr>
          <w:rFonts w:ascii="Arial" w:hAnsi="Arial" w:cs="Arial"/>
        </w:rPr>
        <w:t xml:space="preserve">Tom </w:t>
      </w:r>
      <w:proofErr w:type="spellStart"/>
      <w:r>
        <w:rPr>
          <w:rFonts w:ascii="Arial" w:hAnsi="Arial" w:cs="Arial"/>
        </w:rPr>
        <w:t>Hiltz</w:t>
      </w:r>
      <w:proofErr w:type="spellEnd"/>
      <w:r>
        <w:rPr>
          <w:rFonts w:ascii="Arial" w:hAnsi="Arial" w:cs="Arial"/>
        </w:rPr>
        <w:t xml:space="preserve"> provided an informal update to 10CFR830.  Lab operations were looking at ways to improve effectiveness and maintain safety.  Team came up with several areas to consider for change.  Office of AU-30 (w/others) are developing a writing team to define a basis for the changes.  Estimated to complete by EFCOG Fall 2018 meeting.</w:t>
      </w:r>
    </w:p>
    <w:p w:rsidR="008C3130" w:rsidRDefault="008C3130" w:rsidP="008C3130">
      <w:pPr>
        <w:spacing w:after="0" w:line="240" w:lineRule="auto"/>
        <w:jc w:val="center"/>
        <w:rPr>
          <w:rFonts w:ascii="Arial" w:hAnsi="Arial" w:cs="Arial"/>
        </w:rPr>
      </w:pPr>
      <w:proofErr w:type="spellStart"/>
      <w:r>
        <w:rPr>
          <w:rFonts w:ascii="Arial" w:hAnsi="Arial" w:cs="Arial"/>
        </w:rPr>
        <w:lastRenderedPageBreak/>
        <w:t>Watchlist</w:t>
      </w:r>
      <w:proofErr w:type="spellEnd"/>
      <w:r>
        <w:rPr>
          <w:rFonts w:ascii="Arial" w:hAnsi="Arial" w:cs="Arial"/>
        </w:rPr>
        <w:t xml:space="preserve"> Table</w:t>
      </w:r>
    </w:p>
    <w:p w:rsidR="008C3130" w:rsidRDefault="008C3130" w:rsidP="008C3130">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805"/>
        <w:gridCol w:w="2268"/>
        <w:gridCol w:w="2232"/>
        <w:gridCol w:w="1998"/>
        <w:gridCol w:w="2047"/>
      </w:tblGrid>
      <w:tr w:rsidR="00342893" w:rsidTr="00342893">
        <w:tc>
          <w:tcPr>
            <w:tcW w:w="805" w:type="dxa"/>
            <w:vAlign w:val="center"/>
          </w:tcPr>
          <w:p w:rsidR="00342893" w:rsidRDefault="00342893" w:rsidP="008C3130">
            <w:pPr>
              <w:jc w:val="center"/>
              <w:rPr>
                <w:rFonts w:ascii="Arial" w:hAnsi="Arial" w:cs="Arial"/>
              </w:rPr>
            </w:pPr>
            <w:r>
              <w:rPr>
                <w:rFonts w:ascii="Arial" w:hAnsi="Arial" w:cs="Arial"/>
              </w:rPr>
              <w:t>Item</w:t>
            </w:r>
          </w:p>
        </w:tc>
        <w:tc>
          <w:tcPr>
            <w:tcW w:w="2268" w:type="dxa"/>
            <w:vAlign w:val="center"/>
          </w:tcPr>
          <w:p w:rsidR="00342893" w:rsidRDefault="00342893" w:rsidP="008C3130">
            <w:pPr>
              <w:jc w:val="center"/>
              <w:rPr>
                <w:rFonts w:ascii="Arial" w:hAnsi="Arial" w:cs="Arial"/>
              </w:rPr>
            </w:pPr>
            <w:r>
              <w:rPr>
                <w:rFonts w:ascii="Arial" w:hAnsi="Arial" w:cs="Arial"/>
              </w:rPr>
              <w:t>Activity</w:t>
            </w:r>
          </w:p>
        </w:tc>
        <w:tc>
          <w:tcPr>
            <w:tcW w:w="2232" w:type="dxa"/>
          </w:tcPr>
          <w:p w:rsidR="00342893" w:rsidRDefault="00342893" w:rsidP="008C3130">
            <w:pPr>
              <w:jc w:val="center"/>
              <w:rPr>
                <w:rFonts w:ascii="Arial" w:hAnsi="Arial" w:cs="Arial"/>
              </w:rPr>
            </w:pPr>
            <w:r>
              <w:rPr>
                <w:rFonts w:ascii="Arial" w:hAnsi="Arial" w:cs="Arial"/>
              </w:rPr>
              <w:t>Controlling</w:t>
            </w:r>
          </w:p>
          <w:p w:rsidR="00342893" w:rsidRDefault="00342893" w:rsidP="008C3130">
            <w:pPr>
              <w:jc w:val="center"/>
              <w:rPr>
                <w:rFonts w:ascii="Arial" w:hAnsi="Arial" w:cs="Arial"/>
              </w:rPr>
            </w:pPr>
            <w:r>
              <w:rPr>
                <w:rFonts w:ascii="Arial" w:hAnsi="Arial" w:cs="Arial"/>
              </w:rPr>
              <w:t>EFCOG Group</w:t>
            </w:r>
          </w:p>
        </w:tc>
        <w:tc>
          <w:tcPr>
            <w:tcW w:w="1998" w:type="dxa"/>
            <w:vAlign w:val="center"/>
          </w:tcPr>
          <w:p w:rsidR="00342893" w:rsidRDefault="00342893" w:rsidP="00342893">
            <w:pPr>
              <w:jc w:val="center"/>
              <w:rPr>
                <w:rFonts w:ascii="Arial" w:hAnsi="Arial" w:cs="Arial"/>
              </w:rPr>
            </w:pPr>
            <w:r>
              <w:rPr>
                <w:rFonts w:ascii="Arial" w:hAnsi="Arial" w:cs="Arial"/>
              </w:rPr>
              <w:t>POC</w:t>
            </w:r>
          </w:p>
        </w:tc>
        <w:tc>
          <w:tcPr>
            <w:tcW w:w="2047" w:type="dxa"/>
          </w:tcPr>
          <w:p w:rsidR="00342893" w:rsidRDefault="00342893" w:rsidP="008C3130">
            <w:pPr>
              <w:jc w:val="center"/>
              <w:rPr>
                <w:rFonts w:ascii="Arial" w:hAnsi="Arial" w:cs="Arial"/>
              </w:rPr>
            </w:pPr>
            <w:r>
              <w:rPr>
                <w:rFonts w:ascii="Arial" w:hAnsi="Arial" w:cs="Arial"/>
              </w:rPr>
              <w:t>Followed</w:t>
            </w:r>
          </w:p>
          <w:p w:rsidR="00342893" w:rsidRDefault="00342893" w:rsidP="008C3130">
            <w:pPr>
              <w:jc w:val="center"/>
              <w:rPr>
                <w:rFonts w:ascii="Arial" w:hAnsi="Arial" w:cs="Arial"/>
              </w:rPr>
            </w:pPr>
            <w:r>
              <w:rPr>
                <w:rFonts w:ascii="Arial" w:hAnsi="Arial" w:cs="Arial"/>
              </w:rPr>
              <w:t>By</w:t>
            </w:r>
          </w:p>
        </w:tc>
      </w:tr>
      <w:tr w:rsidR="00342893" w:rsidTr="00342893">
        <w:tc>
          <w:tcPr>
            <w:tcW w:w="805" w:type="dxa"/>
          </w:tcPr>
          <w:p w:rsidR="00342893" w:rsidRDefault="00342893" w:rsidP="008C3130">
            <w:pPr>
              <w:jc w:val="center"/>
              <w:rPr>
                <w:rFonts w:ascii="Arial" w:hAnsi="Arial" w:cs="Arial"/>
              </w:rPr>
            </w:pPr>
            <w:r>
              <w:rPr>
                <w:rFonts w:ascii="Arial" w:hAnsi="Arial" w:cs="Arial"/>
              </w:rPr>
              <w:t>WL-1</w:t>
            </w:r>
          </w:p>
        </w:tc>
        <w:tc>
          <w:tcPr>
            <w:tcW w:w="2268" w:type="dxa"/>
          </w:tcPr>
          <w:p w:rsidR="00342893" w:rsidRDefault="00342893" w:rsidP="008C3130">
            <w:pPr>
              <w:rPr>
                <w:rFonts w:ascii="Arial" w:hAnsi="Arial" w:cs="Arial"/>
              </w:rPr>
            </w:pPr>
            <w:r>
              <w:rPr>
                <w:rFonts w:ascii="Arial" w:hAnsi="Arial" w:cs="Arial"/>
              </w:rPr>
              <w:t>Engineering Software/Firmware Toolbox</w:t>
            </w:r>
          </w:p>
        </w:tc>
        <w:tc>
          <w:tcPr>
            <w:tcW w:w="2232" w:type="dxa"/>
          </w:tcPr>
          <w:p w:rsidR="00342893" w:rsidRDefault="00342893" w:rsidP="008C3130">
            <w:pPr>
              <w:rPr>
                <w:rFonts w:ascii="Arial" w:hAnsi="Arial" w:cs="Arial"/>
              </w:rPr>
            </w:pPr>
            <w:r>
              <w:rPr>
                <w:rFonts w:ascii="Arial" w:hAnsi="Arial" w:cs="Arial"/>
              </w:rPr>
              <w:t>Engineering</w:t>
            </w:r>
          </w:p>
        </w:tc>
        <w:tc>
          <w:tcPr>
            <w:tcW w:w="1998" w:type="dxa"/>
          </w:tcPr>
          <w:p w:rsidR="00342893" w:rsidRDefault="00342893" w:rsidP="008C3130">
            <w:pPr>
              <w:jc w:val="center"/>
              <w:rPr>
                <w:rFonts w:ascii="Arial" w:hAnsi="Arial" w:cs="Arial"/>
              </w:rPr>
            </w:pPr>
          </w:p>
        </w:tc>
        <w:tc>
          <w:tcPr>
            <w:tcW w:w="2047" w:type="dxa"/>
          </w:tcPr>
          <w:p w:rsidR="00342893" w:rsidRDefault="00342893" w:rsidP="008C3130">
            <w:pPr>
              <w:jc w:val="center"/>
              <w:rPr>
                <w:rFonts w:ascii="Arial" w:hAnsi="Arial" w:cs="Arial"/>
              </w:rPr>
            </w:pPr>
            <w:r>
              <w:rPr>
                <w:rFonts w:ascii="Arial" w:hAnsi="Arial" w:cs="Arial"/>
              </w:rPr>
              <w:t>Wharton/Pope</w:t>
            </w:r>
          </w:p>
        </w:tc>
      </w:tr>
      <w:tr w:rsidR="00342893" w:rsidTr="00342893">
        <w:tc>
          <w:tcPr>
            <w:tcW w:w="805" w:type="dxa"/>
          </w:tcPr>
          <w:p w:rsidR="00342893" w:rsidRDefault="00342893" w:rsidP="008C3130">
            <w:pPr>
              <w:jc w:val="center"/>
              <w:rPr>
                <w:rFonts w:ascii="Arial" w:hAnsi="Arial" w:cs="Arial"/>
              </w:rPr>
            </w:pPr>
            <w:r>
              <w:rPr>
                <w:rFonts w:ascii="Arial" w:hAnsi="Arial" w:cs="Arial"/>
              </w:rPr>
              <w:t>WL-2</w:t>
            </w:r>
          </w:p>
        </w:tc>
        <w:tc>
          <w:tcPr>
            <w:tcW w:w="2268" w:type="dxa"/>
          </w:tcPr>
          <w:p w:rsidR="00342893" w:rsidRDefault="00342893" w:rsidP="008C3130">
            <w:pPr>
              <w:rPr>
                <w:rFonts w:ascii="Arial" w:hAnsi="Arial" w:cs="Arial"/>
              </w:rPr>
            </w:pPr>
            <w:r>
              <w:rPr>
                <w:rFonts w:ascii="Arial" w:hAnsi="Arial" w:cs="Arial"/>
              </w:rPr>
              <w:t>S/CI Training</w:t>
            </w:r>
          </w:p>
        </w:tc>
        <w:tc>
          <w:tcPr>
            <w:tcW w:w="2232" w:type="dxa"/>
          </w:tcPr>
          <w:p w:rsidR="00342893" w:rsidRDefault="00342893" w:rsidP="008C3130">
            <w:pPr>
              <w:rPr>
                <w:rFonts w:ascii="Arial" w:hAnsi="Arial" w:cs="Arial"/>
              </w:rPr>
            </w:pPr>
          </w:p>
        </w:tc>
        <w:tc>
          <w:tcPr>
            <w:tcW w:w="1998" w:type="dxa"/>
          </w:tcPr>
          <w:p w:rsidR="00342893" w:rsidRDefault="00342893" w:rsidP="008C3130">
            <w:pPr>
              <w:jc w:val="center"/>
              <w:rPr>
                <w:rFonts w:ascii="Arial" w:hAnsi="Arial" w:cs="Arial"/>
              </w:rPr>
            </w:pPr>
          </w:p>
        </w:tc>
        <w:tc>
          <w:tcPr>
            <w:tcW w:w="2047" w:type="dxa"/>
          </w:tcPr>
          <w:p w:rsidR="00342893" w:rsidRDefault="00342893" w:rsidP="008C3130">
            <w:pPr>
              <w:jc w:val="center"/>
              <w:rPr>
                <w:rFonts w:ascii="Arial" w:hAnsi="Arial" w:cs="Arial"/>
              </w:rPr>
            </w:pPr>
            <w:r>
              <w:rPr>
                <w:rFonts w:ascii="Arial" w:hAnsi="Arial" w:cs="Arial"/>
              </w:rPr>
              <w:t>Verderber</w:t>
            </w:r>
          </w:p>
        </w:tc>
      </w:tr>
      <w:tr w:rsidR="00342893" w:rsidTr="00342893">
        <w:tc>
          <w:tcPr>
            <w:tcW w:w="805" w:type="dxa"/>
          </w:tcPr>
          <w:p w:rsidR="00342893" w:rsidRDefault="00342893" w:rsidP="008C3130">
            <w:pPr>
              <w:jc w:val="center"/>
              <w:rPr>
                <w:rFonts w:ascii="Arial" w:hAnsi="Arial" w:cs="Arial"/>
              </w:rPr>
            </w:pPr>
            <w:r>
              <w:rPr>
                <w:rFonts w:ascii="Arial" w:hAnsi="Arial" w:cs="Arial"/>
              </w:rPr>
              <w:t>WL-3</w:t>
            </w:r>
          </w:p>
        </w:tc>
        <w:tc>
          <w:tcPr>
            <w:tcW w:w="2268" w:type="dxa"/>
          </w:tcPr>
          <w:p w:rsidR="00342893" w:rsidRDefault="00342893" w:rsidP="008C3130">
            <w:pPr>
              <w:rPr>
                <w:rFonts w:ascii="Arial" w:hAnsi="Arial" w:cs="Arial"/>
              </w:rPr>
            </w:pPr>
            <w:r>
              <w:rPr>
                <w:rFonts w:ascii="Arial" w:hAnsi="Arial" w:cs="Arial"/>
              </w:rPr>
              <w:t>NDE Committee</w:t>
            </w:r>
          </w:p>
        </w:tc>
        <w:tc>
          <w:tcPr>
            <w:tcW w:w="2232" w:type="dxa"/>
          </w:tcPr>
          <w:p w:rsidR="00342893" w:rsidRDefault="00342893" w:rsidP="008C3130">
            <w:pPr>
              <w:rPr>
                <w:rFonts w:ascii="Arial" w:hAnsi="Arial" w:cs="Arial"/>
              </w:rPr>
            </w:pPr>
          </w:p>
        </w:tc>
        <w:tc>
          <w:tcPr>
            <w:tcW w:w="1998" w:type="dxa"/>
          </w:tcPr>
          <w:p w:rsidR="00342893" w:rsidRDefault="00342893" w:rsidP="008C3130">
            <w:pPr>
              <w:jc w:val="center"/>
              <w:rPr>
                <w:rFonts w:ascii="Arial" w:hAnsi="Arial" w:cs="Arial"/>
              </w:rPr>
            </w:pPr>
          </w:p>
        </w:tc>
        <w:tc>
          <w:tcPr>
            <w:tcW w:w="2047" w:type="dxa"/>
          </w:tcPr>
          <w:p w:rsidR="00342893" w:rsidRDefault="00342893" w:rsidP="008C3130">
            <w:pPr>
              <w:jc w:val="center"/>
              <w:rPr>
                <w:rFonts w:ascii="Arial" w:hAnsi="Arial" w:cs="Arial"/>
              </w:rPr>
            </w:pPr>
          </w:p>
        </w:tc>
      </w:tr>
      <w:tr w:rsidR="00342893" w:rsidTr="00342893">
        <w:tc>
          <w:tcPr>
            <w:tcW w:w="805" w:type="dxa"/>
          </w:tcPr>
          <w:p w:rsidR="00342893" w:rsidRDefault="00342893" w:rsidP="008C3130">
            <w:pPr>
              <w:jc w:val="center"/>
              <w:rPr>
                <w:rFonts w:ascii="Arial" w:hAnsi="Arial" w:cs="Arial"/>
              </w:rPr>
            </w:pPr>
            <w:r>
              <w:rPr>
                <w:rFonts w:ascii="Arial" w:hAnsi="Arial" w:cs="Arial"/>
              </w:rPr>
              <w:t>WL-4</w:t>
            </w:r>
          </w:p>
        </w:tc>
        <w:tc>
          <w:tcPr>
            <w:tcW w:w="2268" w:type="dxa"/>
          </w:tcPr>
          <w:p w:rsidR="00342893" w:rsidRDefault="00342893" w:rsidP="008C3130">
            <w:pPr>
              <w:rPr>
                <w:rFonts w:ascii="Arial" w:hAnsi="Arial" w:cs="Arial"/>
              </w:rPr>
            </w:pPr>
            <w:r>
              <w:rPr>
                <w:rFonts w:ascii="Arial" w:hAnsi="Arial" w:cs="Arial"/>
              </w:rPr>
              <w:t>Legacy Parts Upgrade</w:t>
            </w:r>
          </w:p>
        </w:tc>
        <w:tc>
          <w:tcPr>
            <w:tcW w:w="2232" w:type="dxa"/>
          </w:tcPr>
          <w:p w:rsidR="00342893" w:rsidRDefault="00342893" w:rsidP="008C3130">
            <w:pPr>
              <w:rPr>
                <w:rFonts w:ascii="Arial" w:hAnsi="Arial" w:cs="Arial"/>
              </w:rPr>
            </w:pPr>
          </w:p>
        </w:tc>
        <w:tc>
          <w:tcPr>
            <w:tcW w:w="1998" w:type="dxa"/>
          </w:tcPr>
          <w:p w:rsidR="00342893" w:rsidRDefault="00342893" w:rsidP="008C3130">
            <w:pPr>
              <w:jc w:val="center"/>
              <w:rPr>
                <w:rFonts w:ascii="Arial" w:hAnsi="Arial" w:cs="Arial"/>
              </w:rPr>
            </w:pPr>
            <w:r>
              <w:rPr>
                <w:rFonts w:ascii="Arial" w:hAnsi="Arial" w:cs="Arial"/>
              </w:rPr>
              <w:t xml:space="preserve">Shannon </w:t>
            </w:r>
            <w:proofErr w:type="spellStart"/>
            <w:r>
              <w:rPr>
                <w:rFonts w:ascii="Arial" w:hAnsi="Arial" w:cs="Arial"/>
              </w:rPr>
              <w:t>Diffy</w:t>
            </w:r>
            <w:proofErr w:type="spellEnd"/>
          </w:p>
        </w:tc>
        <w:tc>
          <w:tcPr>
            <w:tcW w:w="2047" w:type="dxa"/>
          </w:tcPr>
          <w:p w:rsidR="00342893" w:rsidRDefault="00342893" w:rsidP="008C3130">
            <w:pPr>
              <w:jc w:val="center"/>
              <w:rPr>
                <w:rFonts w:ascii="Arial" w:hAnsi="Arial" w:cs="Arial"/>
              </w:rPr>
            </w:pPr>
            <w:r>
              <w:rPr>
                <w:rFonts w:ascii="Arial" w:hAnsi="Arial" w:cs="Arial"/>
              </w:rPr>
              <w:t>Wharton</w:t>
            </w:r>
          </w:p>
        </w:tc>
      </w:tr>
      <w:tr w:rsidR="00342893" w:rsidTr="00342893">
        <w:tc>
          <w:tcPr>
            <w:tcW w:w="805" w:type="dxa"/>
          </w:tcPr>
          <w:p w:rsidR="00342893" w:rsidRDefault="00342893" w:rsidP="008C3130">
            <w:pPr>
              <w:jc w:val="center"/>
              <w:rPr>
                <w:rFonts w:ascii="Arial" w:hAnsi="Arial" w:cs="Arial"/>
              </w:rPr>
            </w:pPr>
            <w:r>
              <w:rPr>
                <w:rFonts w:ascii="Arial" w:hAnsi="Arial" w:cs="Arial"/>
              </w:rPr>
              <w:t>WL-5</w:t>
            </w:r>
          </w:p>
        </w:tc>
        <w:tc>
          <w:tcPr>
            <w:tcW w:w="2268" w:type="dxa"/>
          </w:tcPr>
          <w:p w:rsidR="00342893" w:rsidRDefault="00342893" w:rsidP="008C3130">
            <w:pPr>
              <w:rPr>
                <w:rFonts w:ascii="Arial" w:hAnsi="Arial" w:cs="Arial"/>
              </w:rPr>
            </w:pPr>
            <w:r>
              <w:rPr>
                <w:rFonts w:ascii="Arial" w:hAnsi="Arial" w:cs="Arial"/>
              </w:rPr>
              <w:t>CGD for Fuel Oils and Lubricants</w:t>
            </w:r>
          </w:p>
        </w:tc>
        <w:tc>
          <w:tcPr>
            <w:tcW w:w="2232" w:type="dxa"/>
          </w:tcPr>
          <w:p w:rsidR="00342893" w:rsidRDefault="00342893" w:rsidP="008C3130">
            <w:pPr>
              <w:rPr>
                <w:rFonts w:ascii="Arial" w:hAnsi="Arial" w:cs="Arial"/>
              </w:rPr>
            </w:pPr>
          </w:p>
        </w:tc>
        <w:tc>
          <w:tcPr>
            <w:tcW w:w="1998" w:type="dxa"/>
          </w:tcPr>
          <w:p w:rsidR="00342893" w:rsidRDefault="00342893" w:rsidP="008C3130">
            <w:pPr>
              <w:jc w:val="center"/>
              <w:rPr>
                <w:rFonts w:ascii="Arial" w:hAnsi="Arial" w:cs="Arial"/>
              </w:rPr>
            </w:pPr>
            <w:r>
              <w:rPr>
                <w:rFonts w:ascii="Arial" w:hAnsi="Arial" w:cs="Arial"/>
              </w:rPr>
              <w:t>Miller Collins</w:t>
            </w:r>
          </w:p>
          <w:p w:rsidR="00342893" w:rsidRDefault="00342893" w:rsidP="008C3130">
            <w:pPr>
              <w:jc w:val="center"/>
              <w:rPr>
                <w:rFonts w:ascii="Arial" w:hAnsi="Arial" w:cs="Arial"/>
              </w:rPr>
            </w:pPr>
            <w:r>
              <w:rPr>
                <w:rFonts w:ascii="Arial" w:hAnsi="Arial" w:cs="Arial"/>
              </w:rPr>
              <w:t>(LANL)</w:t>
            </w:r>
          </w:p>
        </w:tc>
        <w:tc>
          <w:tcPr>
            <w:tcW w:w="2047" w:type="dxa"/>
          </w:tcPr>
          <w:p w:rsidR="00342893" w:rsidRDefault="00342893" w:rsidP="008C3130">
            <w:pPr>
              <w:jc w:val="center"/>
              <w:rPr>
                <w:rFonts w:ascii="Arial" w:hAnsi="Arial" w:cs="Arial"/>
              </w:rPr>
            </w:pPr>
          </w:p>
        </w:tc>
      </w:tr>
    </w:tbl>
    <w:p w:rsidR="008C3130" w:rsidRDefault="008C3130" w:rsidP="008C3130">
      <w:pPr>
        <w:spacing w:after="0" w:line="240" w:lineRule="auto"/>
        <w:jc w:val="center"/>
        <w:rPr>
          <w:rFonts w:ascii="Arial" w:hAnsi="Arial" w:cs="Arial"/>
        </w:rPr>
      </w:pPr>
    </w:p>
    <w:p w:rsidR="000D1A87" w:rsidRDefault="000D1A87" w:rsidP="00F36A30">
      <w:pPr>
        <w:spacing w:after="0" w:line="240" w:lineRule="auto"/>
        <w:jc w:val="center"/>
        <w:rPr>
          <w:rFonts w:ascii="Arial" w:hAnsi="Arial" w:cs="Arial"/>
        </w:rPr>
      </w:pPr>
    </w:p>
    <w:p w:rsidR="00F36A30" w:rsidRDefault="00F36A30" w:rsidP="00F36A30">
      <w:pPr>
        <w:spacing w:after="0" w:line="240" w:lineRule="auto"/>
        <w:jc w:val="center"/>
        <w:rPr>
          <w:rFonts w:ascii="Arial" w:hAnsi="Arial" w:cs="Arial"/>
        </w:rPr>
      </w:pPr>
    </w:p>
    <w:p w:rsidR="00461956" w:rsidRDefault="00CF2388" w:rsidP="00075AAD">
      <w:pPr>
        <w:spacing w:after="0"/>
        <w:rPr>
          <w:rFonts w:ascii="Arial" w:hAnsi="Arial" w:cs="Arial"/>
          <w:sz w:val="24"/>
          <w:szCs w:val="24"/>
        </w:rPr>
      </w:pPr>
      <w:r>
        <w:rPr>
          <w:rFonts w:ascii="Arial" w:hAnsi="Arial" w:cs="Arial"/>
          <w:sz w:val="24"/>
          <w:szCs w:val="24"/>
        </w:rPr>
        <w:t>At the conclusion of the meeting there was insufficient time to address the last topic on the agenda.  This was to discuss the terms of “Conditional Release” and “Quality Absolutes.”  Mike Sheridan stated that he would get information out to the group for some thought provoking</w:t>
      </w:r>
      <w:r w:rsidR="00BF460E">
        <w:rPr>
          <w:rFonts w:ascii="Arial" w:hAnsi="Arial" w:cs="Arial"/>
          <w:sz w:val="24"/>
          <w:szCs w:val="24"/>
        </w:rPr>
        <w:t xml:space="preserve"> for future discussion</w:t>
      </w:r>
      <w:r>
        <w:rPr>
          <w:rFonts w:ascii="Arial" w:hAnsi="Arial" w:cs="Arial"/>
          <w:sz w:val="24"/>
          <w:szCs w:val="24"/>
        </w:rPr>
        <w:t>.</w:t>
      </w:r>
    </w:p>
    <w:p w:rsidR="00CF06F2" w:rsidRDefault="00CF06F2" w:rsidP="00075AAD">
      <w:pPr>
        <w:spacing w:after="0"/>
        <w:rPr>
          <w:rFonts w:ascii="Arial" w:hAnsi="Arial" w:cs="Arial"/>
          <w:sz w:val="24"/>
          <w:szCs w:val="24"/>
        </w:rPr>
      </w:pPr>
    </w:p>
    <w:p w:rsidR="00CF06F2" w:rsidRDefault="00CF06F2" w:rsidP="00075AAD">
      <w:pPr>
        <w:spacing w:after="0"/>
        <w:rPr>
          <w:rFonts w:ascii="Arial" w:hAnsi="Arial" w:cs="Arial"/>
          <w:sz w:val="24"/>
          <w:szCs w:val="24"/>
        </w:rPr>
      </w:pPr>
    </w:p>
    <w:p w:rsidR="00CF06F2" w:rsidRDefault="00CF06F2" w:rsidP="00075AAD">
      <w:pPr>
        <w:spacing w:after="0"/>
        <w:rPr>
          <w:rFonts w:ascii="Arial" w:hAnsi="Arial" w:cs="Arial"/>
          <w:sz w:val="24"/>
          <w:szCs w:val="24"/>
        </w:rPr>
        <w:sectPr w:rsidR="00CF06F2">
          <w:headerReference w:type="default" r:id="rId7"/>
          <w:pgSz w:w="12240" w:h="15840"/>
          <w:pgMar w:top="1440" w:right="1440" w:bottom="1440" w:left="1440" w:header="720" w:footer="720" w:gutter="0"/>
          <w:cols w:space="720"/>
          <w:docGrid w:linePitch="360"/>
        </w:sectPr>
      </w:pPr>
    </w:p>
    <w:p w:rsidR="00CF06F2" w:rsidRDefault="00CF06F2" w:rsidP="00CF06F2">
      <w:pPr>
        <w:spacing w:after="0"/>
        <w:jc w:val="center"/>
        <w:rPr>
          <w:rFonts w:ascii="Arial" w:hAnsi="Arial" w:cs="Arial"/>
          <w:sz w:val="20"/>
          <w:szCs w:val="20"/>
        </w:rPr>
      </w:pPr>
      <w:r w:rsidRPr="00CF06F2">
        <w:rPr>
          <w:rFonts w:ascii="Arial" w:hAnsi="Arial" w:cs="Arial"/>
          <w:sz w:val="20"/>
          <w:szCs w:val="20"/>
        </w:rPr>
        <w:lastRenderedPageBreak/>
        <w:t>Action Item Table</w:t>
      </w:r>
    </w:p>
    <w:p w:rsidR="00CF06F2" w:rsidRDefault="00CF06F2" w:rsidP="00CF06F2">
      <w:pPr>
        <w:spacing w:after="0"/>
        <w:jc w:val="center"/>
        <w:rPr>
          <w:rFonts w:ascii="Arial" w:hAnsi="Arial" w:cs="Arial"/>
          <w:sz w:val="20"/>
          <w:szCs w:val="20"/>
        </w:rPr>
      </w:pPr>
    </w:p>
    <w:tbl>
      <w:tblPr>
        <w:tblStyle w:val="TableGrid"/>
        <w:tblW w:w="13045" w:type="dxa"/>
        <w:tblLook w:val="04A0" w:firstRow="1" w:lastRow="0" w:firstColumn="1" w:lastColumn="0" w:noHBand="0" w:noVBand="1"/>
      </w:tblPr>
      <w:tblGrid>
        <w:gridCol w:w="644"/>
        <w:gridCol w:w="1421"/>
        <w:gridCol w:w="5580"/>
        <w:gridCol w:w="1710"/>
        <w:gridCol w:w="1080"/>
        <w:gridCol w:w="2610"/>
      </w:tblGrid>
      <w:tr w:rsidR="00CF06F2" w:rsidTr="00376976">
        <w:tc>
          <w:tcPr>
            <w:tcW w:w="644" w:type="dxa"/>
            <w:vAlign w:val="center"/>
          </w:tcPr>
          <w:p w:rsidR="00CF06F2" w:rsidRDefault="00CF06F2" w:rsidP="00376976">
            <w:pPr>
              <w:spacing w:before="60" w:after="60"/>
              <w:jc w:val="center"/>
              <w:rPr>
                <w:rFonts w:ascii="Arial" w:hAnsi="Arial" w:cs="Arial"/>
              </w:rPr>
            </w:pPr>
            <w:r>
              <w:rPr>
                <w:rFonts w:ascii="Arial" w:hAnsi="Arial" w:cs="Arial"/>
              </w:rPr>
              <w:t>Item</w:t>
            </w:r>
          </w:p>
        </w:tc>
        <w:tc>
          <w:tcPr>
            <w:tcW w:w="1421" w:type="dxa"/>
            <w:vAlign w:val="center"/>
          </w:tcPr>
          <w:p w:rsidR="00CF06F2" w:rsidRDefault="00CF06F2" w:rsidP="00376976">
            <w:pPr>
              <w:spacing w:before="60" w:after="60"/>
              <w:jc w:val="center"/>
              <w:rPr>
                <w:rFonts w:ascii="Arial" w:hAnsi="Arial" w:cs="Arial"/>
              </w:rPr>
            </w:pPr>
            <w:r>
              <w:rPr>
                <w:rFonts w:ascii="Arial" w:hAnsi="Arial" w:cs="Arial"/>
              </w:rPr>
              <w:t>Task No.</w:t>
            </w:r>
          </w:p>
        </w:tc>
        <w:tc>
          <w:tcPr>
            <w:tcW w:w="5580" w:type="dxa"/>
            <w:vAlign w:val="center"/>
          </w:tcPr>
          <w:p w:rsidR="00CF06F2" w:rsidRDefault="00CF06F2" w:rsidP="00376976">
            <w:pPr>
              <w:spacing w:before="60" w:after="60"/>
              <w:jc w:val="center"/>
              <w:rPr>
                <w:rFonts w:ascii="Arial" w:hAnsi="Arial" w:cs="Arial"/>
              </w:rPr>
            </w:pPr>
            <w:r>
              <w:rPr>
                <w:rFonts w:ascii="Arial" w:hAnsi="Arial" w:cs="Arial"/>
              </w:rPr>
              <w:t>Activity</w:t>
            </w:r>
          </w:p>
        </w:tc>
        <w:tc>
          <w:tcPr>
            <w:tcW w:w="1710" w:type="dxa"/>
          </w:tcPr>
          <w:p w:rsidR="00CF06F2" w:rsidRDefault="00CF06F2" w:rsidP="00376976">
            <w:pPr>
              <w:spacing w:before="60" w:after="60"/>
              <w:jc w:val="center"/>
              <w:rPr>
                <w:rFonts w:ascii="Arial" w:hAnsi="Arial" w:cs="Arial"/>
              </w:rPr>
            </w:pPr>
            <w:r>
              <w:rPr>
                <w:rFonts w:ascii="Arial" w:hAnsi="Arial" w:cs="Arial"/>
              </w:rPr>
              <w:t>Responsible</w:t>
            </w:r>
          </w:p>
          <w:p w:rsidR="00CF06F2" w:rsidRDefault="00CF06F2" w:rsidP="00376976">
            <w:pPr>
              <w:spacing w:before="60" w:after="60"/>
              <w:jc w:val="center"/>
              <w:rPr>
                <w:rFonts w:ascii="Arial" w:hAnsi="Arial" w:cs="Arial"/>
              </w:rPr>
            </w:pPr>
            <w:r>
              <w:rPr>
                <w:rFonts w:ascii="Arial" w:hAnsi="Arial" w:cs="Arial"/>
              </w:rPr>
              <w:t>Person</w:t>
            </w:r>
          </w:p>
        </w:tc>
        <w:tc>
          <w:tcPr>
            <w:tcW w:w="1080" w:type="dxa"/>
            <w:vAlign w:val="center"/>
          </w:tcPr>
          <w:p w:rsidR="00CF06F2" w:rsidRDefault="00CF06F2" w:rsidP="00376976">
            <w:pPr>
              <w:spacing w:before="60" w:after="60"/>
              <w:jc w:val="center"/>
              <w:rPr>
                <w:rFonts w:ascii="Arial" w:hAnsi="Arial" w:cs="Arial"/>
              </w:rPr>
            </w:pPr>
            <w:r>
              <w:rPr>
                <w:rFonts w:ascii="Arial" w:hAnsi="Arial" w:cs="Arial"/>
              </w:rPr>
              <w:t>ECD</w:t>
            </w:r>
          </w:p>
        </w:tc>
        <w:tc>
          <w:tcPr>
            <w:tcW w:w="2610" w:type="dxa"/>
            <w:vAlign w:val="center"/>
          </w:tcPr>
          <w:p w:rsidR="00CF06F2" w:rsidRDefault="00CF06F2" w:rsidP="00376976">
            <w:pPr>
              <w:spacing w:before="60" w:after="60"/>
              <w:jc w:val="center"/>
              <w:rPr>
                <w:rFonts w:ascii="Arial" w:hAnsi="Arial" w:cs="Arial"/>
              </w:rPr>
            </w:pPr>
            <w:r>
              <w:rPr>
                <w:rFonts w:ascii="Arial" w:hAnsi="Arial" w:cs="Arial"/>
              </w:rPr>
              <w:t>Status</w:t>
            </w:r>
          </w:p>
        </w:tc>
      </w:tr>
      <w:tr w:rsidR="00CF06F2" w:rsidTr="00376976">
        <w:tc>
          <w:tcPr>
            <w:tcW w:w="644" w:type="dxa"/>
          </w:tcPr>
          <w:p w:rsidR="00CF06F2" w:rsidRDefault="00CF06F2" w:rsidP="00376976">
            <w:pPr>
              <w:jc w:val="center"/>
              <w:rPr>
                <w:rFonts w:ascii="Arial" w:hAnsi="Arial" w:cs="Arial"/>
              </w:rPr>
            </w:pPr>
            <w:r>
              <w:rPr>
                <w:rFonts w:ascii="Arial" w:hAnsi="Arial" w:cs="Arial"/>
              </w:rPr>
              <w:t>1</w:t>
            </w:r>
          </w:p>
        </w:tc>
        <w:tc>
          <w:tcPr>
            <w:tcW w:w="1421" w:type="dxa"/>
          </w:tcPr>
          <w:p w:rsidR="00CF06F2" w:rsidRDefault="00CF06F2" w:rsidP="00376976">
            <w:pPr>
              <w:jc w:val="center"/>
              <w:rPr>
                <w:rFonts w:ascii="Arial" w:hAnsi="Arial" w:cs="Arial"/>
              </w:rPr>
            </w:pPr>
            <w:r>
              <w:rPr>
                <w:rFonts w:ascii="Arial" w:hAnsi="Arial" w:cs="Arial"/>
              </w:rPr>
              <w:t>P&amp;P-11-02</w:t>
            </w:r>
          </w:p>
        </w:tc>
        <w:tc>
          <w:tcPr>
            <w:tcW w:w="5580" w:type="dxa"/>
          </w:tcPr>
          <w:p w:rsidR="00CF06F2" w:rsidRDefault="00CF06F2" w:rsidP="00376976">
            <w:pPr>
              <w:rPr>
                <w:rFonts w:ascii="Arial" w:hAnsi="Arial" w:cs="Arial"/>
              </w:rPr>
            </w:pPr>
            <w:r>
              <w:rPr>
                <w:rFonts w:ascii="Arial" w:hAnsi="Arial" w:cs="Arial"/>
              </w:rPr>
              <w:t>Graded Approach (GA)</w:t>
            </w:r>
          </w:p>
        </w:tc>
        <w:tc>
          <w:tcPr>
            <w:tcW w:w="1710" w:type="dxa"/>
          </w:tcPr>
          <w:p w:rsidR="00CF06F2" w:rsidRDefault="00CF06F2" w:rsidP="00376976">
            <w:pPr>
              <w:jc w:val="center"/>
              <w:rPr>
                <w:rFonts w:ascii="Arial" w:hAnsi="Arial" w:cs="Arial"/>
              </w:rPr>
            </w:pPr>
            <w:r>
              <w:rPr>
                <w:rFonts w:ascii="Arial" w:hAnsi="Arial" w:cs="Arial"/>
              </w:rPr>
              <w:t>Carl Wharton</w:t>
            </w:r>
          </w:p>
        </w:tc>
        <w:tc>
          <w:tcPr>
            <w:tcW w:w="1080" w:type="dxa"/>
          </w:tcPr>
          <w:p w:rsidR="00CF06F2" w:rsidRDefault="00CF06F2" w:rsidP="00376976">
            <w:pPr>
              <w:jc w:val="center"/>
              <w:rPr>
                <w:rFonts w:ascii="Arial" w:hAnsi="Arial" w:cs="Arial"/>
              </w:rPr>
            </w:pPr>
            <w:r>
              <w:rPr>
                <w:rFonts w:ascii="Arial" w:hAnsi="Arial" w:cs="Arial"/>
              </w:rPr>
              <w:t>Ongoing</w:t>
            </w:r>
          </w:p>
        </w:tc>
        <w:tc>
          <w:tcPr>
            <w:tcW w:w="2610" w:type="dxa"/>
          </w:tcPr>
          <w:p w:rsidR="00CF06F2" w:rsidRDefault="00CF06F2" w:rsidP="00376976">
            <w:pPr>
              <w:jc w:val="center"/>
              <w:rPr>
                <w:rFonts w:ascii="Arial" w:hAnsi="Arial" w:cs="Arial"/>
              </w:rPr>
            </w:pPr>
          </w:p>
        </w:tc>
      </w:tr>
      <w:tr w:rsidR="00CF06F2" w:rsidTr="00376976">
        <w:tc>
          <w:tcPr>
            <w:tcW w:w="644" w:type="dxa"/>
          </w:tcPr>
          <w:p w:rsidR="00CF06F2" w:rsidRDefault="00CF06F2" w:rsidP="00376976">
            <w:pPr>
              <w:jc w:val="center"/>
              <w:rPr>
                <w:rFonts w:ascii="Arial" w:hAnsi="Arial" w:cs="Arial"/>
              </w:rPr>
            </w:pPr>
            <w:r>
              <w:rPr>
                <w:rFonts w:ascii="Arial" w:hAnsi="Arial" w:cs="Arial"/>
              </w:rPr>
              <w:t>2</w:t>
            </w:r>
          </w:p>
        </w:tc>
        <w:tc>
          <w:tcPr>
            <w:tcW w:w="1421" w:type="dxa"/>
          </w:tcPr>
          <w:p w:rsidR="00CF06F2" w:rsidRDefault="00CF06F2" w:rsidP="00376976">
            <w:pPr>
              <w:jc w:val="center"/>
              <w:rPr>
                <w:rFonts w:ascii="Arial" w:hAnsi="Arial" w:cs="Arial"/>
              </w:rPr>
            </w:pPr>
            <w:r>
              <w:rPr>
                <w:rFonts w:ascii="Arial" w:hAnsi="Arial" w:cs="Arial"/>
              </w:rPr>
              <w:t>P&amp;P-16-01</w:t>
            </w:r>
          </w:p>
        </w:tc>
        <w:tc>
          <w:tcPr>
            <w:tcW w:w="5580" w:type="dxa"/>
          </w:tcPr>
          <w:p w:rsidR="00CF06F2" w:rsidRDefault="00CF06F2" w:rsidP="00376976">
            <w:pPr>
              <w:rPr>
                <w:rFonts w:ascii="Arial" w:hAnsi="Arial" w:cs="Arial"/>
              </w:rPr>
            </w:pPr>
            <w:r>
              <w:rPr>
                <w:rFonts w:ascii="Arial" w:hAnsi="Arial" w:cs="Arial"/>
              </w:rPr>
              <w:t>Guide for Large Scale Procurements in DOE O 413.3B Projects.  Updates to document based on recent discussion</w:t>
            </w:r>
          </w:p>
        </w:tc>
        <w:tc>
          <w:tcPr>
            <w:tcW w:w="1710" w:type="dxa"/>
          </w:tcPr>
          <w:p w:rsidR="00CF06F2" w:rsidRDefault="00CF06F2" w:rsidP="00376976">
            <w:pPr>
              <w:jc w:val="center"/>
              <w:rPr>
                <w:rFonts w:ascii="Arial" w:hAnsi="Arial" w:cs="Arial"/>
              </w:rPr>
            </w:pPr>
            <w:r>
              <w:rPr>
                <w:rFonts w:ascii="Arial" w:hAnsi="Arial" w:cs="Arial"/>
              </w:rPr>
              <w:t>Mike Sheridan</w:t>
            </w:r>
          </w:p>
        </w:tc>
        <w:tc>
          <w:tcPr>
            <w:tcW w:w="1080" w:type="dxa"/>
          </w:tcPr>
          <w:p w:rsidR="00CF06F2" w:rsidRDefault="00CF06F2" w:rsidP="00376976">
            <w:pPr>
              <w:jc w:val="center"/>
              <w:rPr>
                <w:rFonts w:ascii="Arial" w:hAnsi="Arial" w:cs="Arial"/>
              </w:rPr>
            </w:pPr>
            <w:r>
              <w:rPr>
                <w:rFonts w:ascii="Arial" w:hAnsi="Arial" w:cs="Arial"/>
              </w:rPr>
              <w:t>5/31/17</w:t>
            </w:r>
          </w:p>
        </w:tc>
        <w:tc>
          <w:tcPr>
            <w:tcW w:w="2610" w:type="dxa"/>
          </w:tcPr>
          <w:p w:rsidR="00CF06F2" w:rsidRDefault="00CF06F2" w:rsidP="00376976">
            <w:pPr>
              <w:jc w:val="center"/>
              <w:rPr>
                <w:rFonts w:ascii="Arial" w:hAnsi="Arial" w:cs="Arial"/>
              </w:rPr>
            </w:pPr>
            <w:r>
              <w:rPr>
                <w:rFonts w:ascii="Arial" w:hAnsi="Arial" w:cs="Arial"/>
              </w:rPr>
              <w:t>Rich Salizzoni incorporating final comments.  Goal to complete by end of CY17.</w:t>
            </w:r>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3</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Update User List</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Carl Wharton</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5/19/17</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Completed</w:t>
            </w:r>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4</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Teleconference of Engineering Software Toolbox</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Carl Wharton</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6/30/17</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 xml:space="preserve">Move to </w:t>
            </w:r>
            <w:proofErr w:type="spellStart"/>
            <w:r>
              <w:rPr>
                <w:rFonts w:ascii="Arial" w:hAnsi="Arial" w:cs="Arial"/>
              </w:rPr>
              <w:t>Watchlist</w:t>
            </w:r>
            <w:proofErr w:type="spellEnd"/>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5</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Teleconference of Engineering Firmware Toolbox</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Vicky Pope??</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6/30/17</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 xml:space="preserve">Move to </w:t>
            </w:r>
            <w:proofErr w:type="spellStart"/>
            <w:r>
              <w:rPr>
                <w:rFonts w:ascii="Arial" w:hAnsi="Arial" w:cs="Arial"/>
              </w:rPr>
              <w:t>Watchlist</w:t>
            </w:r>
            <w:proofErr w:type="spellEnd"/>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6</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E-Mail 413.3B DRAFT to Donald</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Carl Wharton</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5/19/17</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Completed</w:t>
            </w:r>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7</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 xml:space="preserve">E-Mail to Group Secretary information on signature meaning </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Carl Wharton</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5/19/17</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Completed</w:t>
            </w:r>
          </w:p>
        </w:tc>
      </w:tr>
      <w:tr w:rsidR="00CF06F2" w:rsidTr="00376976">
        <w:tc>
          <w:tcPr>
            <w:tcW w:w="644" w:type="dxa"/>
          </w:tcPr>
          <w:p w:rsidR="00CF06F2" w:rsidRDefault="00CF06F2" w:rsidP="00376976">
            <w:pPr>
              <w:jc w:val="center"/>
              <w:rPr>
                <w:rFonts w:ascii="Arial" w:hAnsi="Arial" w:cs="Arial"/>
              </w:rPr>
            </w:pPr>
            <w:r>
              <w:rPr>
                <w:rFonts w:ascii="Arial" w:hAnsi="Arial" w:cs="Arial"/>
              </w:rPr>
              <w:t>8</w:t>
            </w:r>
          </w:p>
        </w:tc>
        <w:tc>
          <w:tcPr>
            <w:tcW w:w="1421" w:type="dxa"/>
          </w:tcPr>
          <w:p w:rsidR="00CF06F2" w:rsidRDefault="003D1A2D" w:rsidP="00376976">
            <w:pPr>
              <w:jc w:val="center"/>
              <w:rPr>
                <w:rFonts w:ascii="Arial" w:hAnsi="Arial" w:cs="Arial"/>
              </w:rPr>
            </w:pPr>
            <w:r>
              <w:rPr>
                <w:rFonts w:ascii="Arial" w:hAnsi="Arial" w:cs="Arial"/>
              </w:rPr>
              <w:t>P&amp;P-17-01</w:t>
            </w:r>
          </w:p>
        </w:tc>
        <w:tc>
          <w:tcPr>
            <w:tcW w:w="5580" w:type="dxa"/>
          </w:tcPr>
          <w:p w:rsidR="00CF06F2" w:rsidRDefault="00CF06F2" w:rsidP="00376976">
            <w:pPr>
              <w:rPr>
                <w:rFonts w:ascii="Arial" w:hAnsi="Arial" w:cs="Arial"/>
              </w:rPr>
            </w:pPr>
            <w:r>
              <w:rPr>
                <w:rFonts w:ascii="Arial" w:hAnsi="Arial" w:cs="Arial"/>
              </w:rPr>
              <w:t>Importance of Signature White paper</w:t>
            </w:r>
          </w:p>
        </w:tc>
        <w:tc>
          <w:tcPr>
            <w:tcW w:w="1710" w:type="dxa"/>
          </w:tcPr>
          <w:p w:rsidR="00CF06F2" w:rsidRDefault="00CF06F2" w:rsidP="00376976">
            <w:pPr>
              <w:jc w:val="center"/>
              <w:rPr>
                <w:rFonts w:ascii="Arial" w:hAnsi="Arial" w:cs="Arial"/>
              </w:rPr>
            </w:pPr>
            <w:r>
              <w:rPr>
                <w:rFonts w:ascii="Arial" w:hAnsi="Arial" w:cs="Arial"/>
              </w:rPr>
              <w:t>Mike Sheridan</w:t>
            </w:r>
          </w:p>
        </w:tc>
        <w:tc>
          <w:tcPr>
            <w:tcW w:w="1080" w:type="dxa"/>
          </w:tcPr>
          <w:p w:rsidR="00CF06F2" w:rsidRDefault="00CF06F2" w:rsidP="00376976">
            <w:pPr>
              <w:jc w:val="center"/>
              <w:rPr>
                <w:rFonts w:ascii="Arial" w:hAnsi="Arial" w:cs="Arial"/>
              </w:rPr>
            </w:pPr>
            <w:r>
              <w:rPr>
                <w:rFonts w:ascii="Arial" w:hAnsi="Arial" w:cs="Arial"/>
              </w:rPr>
              <w:t>6/30/17</w:t>
            </w:r>
          </w:p>
        </w:tc>
        <w:tc>
          <w:tcPr>
            <w:tcW w:w="2610" w:type="dxa"/>
          </w:tcPr>
          <w:p w:rsidR="00CF06F2" w:rsidRDefault="00CF06F2" w:rsidP="00376976">
            <w:pPr>
              <w:jc w:val="center"/>
              <w:rPr>
                <w:rFonts w:ascii="Arial" w:hAnsi="Arial" w:cs="Arial"/>
              </w:rPr>
            </w:pPr>
            <w:r>
              <w:rPr>
                <w:rFonts w:ascii="Arial" w:hAnsi="Arial" w:cs="Arial"/>
              </w:rPr>
              <w:t>Presented at Fall 2017 meeting.  Resolving final comments.  Goal to complete by end of CY17.</w:t>
            </w:r>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9</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Set up Web-Ex for Graded Approach in July</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Emily/Carl</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July</w:t>
            </w:r>
          </w:p>
          <w:p w:rsidR="00CF06F2" w:rsidRDefault="00CF06F2" w:rsidP="00376976">
            <w:pPr>
              <w:jc w:val="center"/>
              <w:rPr>
                <w:rFonts w:ascii="Arial" w:hAnsi="Arial" w:cs="Arial"/>
              </w:rPr>
            </w:pPr>
            <w:r>
              <w:rPr>
                <w:rFonts w:ascii="Arial" w:hAnsi="Arial" w:cs="Arial"/>
              </w:rPr>
              <w:t>Week 3</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Cancelled</w:t>
            </w:r>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10</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Provide information on 30/60/90 descriptors</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Bud Danielson</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5/31/17</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Completed</w:t>
            </w:r>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11</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 xml:space="preserve">Contact Roy </w:t>
            </w:r>
            <w:proofErr w:type="spellStart"/>
            <w:r>
              <w:rPr>
                <w:rFonts w:ascii="Arial" w:hAnsi="Arial" w:cs="Arial"/>
              </w:rPr>
              <w:t>Lebel</w:t>
            </w:r>
            <w:proofErr w:type="spellEnd"/>
            <w:r>
              <w:rPr>
                <w:rFonts w:ascii="Arial" w:hAnsi="Arial" w:cs="Arial"/>
              </w:rPr>
              <w:t xml:space="preserve"> (Brookhaven) on GA</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Carl Wharton</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5/31/17</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Completed</w:t>
            </w:r>
          </w:p>
        </w:tc>
      </w:tr>
      <w:tr w:rsidR="00CF06F2" w:rsidTr="00376976">
        <w:tc>
          <w:tcPr>
            <w:tcW w:w="644" w:type="dxa"/>
          </w:tcPr>
          <w:p w:rsidR="00CF06F2" w:rsidRDefault="00CF06F2" w:rsidP="00376976">
            <w:pPr>
              <w:jc w:val="center"/>
              <w:rPr>
                <w:rFonts w:ascii="Arial" w:hAnsi="Arial" w:cs="Arial"/>
              </w:rPr>
            </w:pPr>
            <w:r>
              <w:rPr>
                <w:rFonts w:ascii="Arial" w:hAnsi="Arial" w:cs="Arial"/>
              </w:rPr>
              <w:t>12</w:t>
            </w:r>
          </w:p>
        </w:tc>
        <w:tc>
          <w:tcPr>
            <w:tcW w:w="1421" w:type="dxa"/>
          </w:tcPr>
          <w:p w:rsidR="00CF06F2" w:rsidRDefault="003D1A2D" w:rsidP="00376976">
            <w:pPr>
              <w:jc w:val="center"/>
              <w:rPr>
                <w:rFonts w:ascii="Arial" w:hAnsi="Arial" w:cs="Arial"/>
              </w:rPr>
            </w:pPr>
            <w:r>
              <w:rPr>
                <w:rFonts w:ascii="Arial" w:hAnsi="Arial" w:cs="Arial"/>
              </w:rPr>
              <w:t>P&amp;P-17-02</w:t>
            </w:r>
            <w:bookmarkStart w:id="0" w:name="_GoBack"/>
            <w:bookmarkEnd w:id="0"/>
          </w:p>
        </w:tc>
        <w:tc>
          <w:tcPr>
            <w:tcW w:w="5580" w:type="dxa"/>
          </w:tcPr>
          <w:p w:rsidR="00CF06F2" w:rsidRDefault="00CF06F2" w:rsidP="00376976">
            <w:pPr>
              <w:rPr>
                <w:rFonts w:ascii="Arial" w:hAnsi="Arial" w:cs="Arial"/>
              </w:rPr>
            </w:pPr>
            <w:r>
              <w:rPr>
                <w:rFonts w:ascii="Arial" w:hAnsi="Arial" w:cs="Arial"/>
              </w:rPr>
              <w:t>Objective Evidence White Paper</w:t>
            </w:r>
          </w:p>
        </w:tc>
        <w:tc>
          <w:tcPr>
            <w:tcW w:w="1710" w:type="dxa"/>
          </w:tcPr>
          <w:p w:rsidR="00CF06F2" w:rsidRDefault="00CF06F2" w:rsidP="00376976">
            <w:pPr>
              <w:jc w:val="center"/>
              <w:rPr>
                <w:rFonts w:ascii="Arial" w:hAnsi="Arial" w:cs="Arial"/>
              </w:rPr>
            </w:pPr>
            <w:r>
              <w:rPr>
                <w:rFonts w:ascii="Arial" w:hAnsi="Arial" w:cs="Arial"/>
              </w:rPr>
              <w:t>John Verderber</w:t>
            </w:r>
          </w:p>
        </w:tc>
        <w:tc>
          <w:tcPr>
            <w:tcW w:w="1080" w:type="dxa"/>
          </w:tcPr>
          <w:p w:rsidR="00CF06F2" w:rsidRDefault="00CF06F2" w:rsidP="00376976">
            <w:pPr>
              <w:jc w:val="center"/>
              <w:rPr>
                <w:rFonts w:ascii="Arial" w:hAnsi="Arial" w:cs="Arial"/>
              </w:rPr>
            </w:pPr>
            <w:r>
              <w:rPr>
                <w:rFonts w:ascii="Arial" w:hAnsi="Arial" w:cs="Arial"/>
              </w:rPr>
              <w:t>8/31/17</w:t>
            </w:r>
          </w:p>
        </w:tc>
        <w:tc>
          <w:tcPr>
            <w:tcW w:w="2610" w:type="dxa"/>
          </w:tcPr>
          <w:p w:rsidR="00CF06F2" w:rsidRDefault="00CF06F2" w:rsidP="00376976">
            <w:pPr>
              <w:jc w:val="center"/>
              <w:rPr>
                <w:rFonts w:ascii="Arial" w:hAnsi="Arial" w:cs="Arial"/>
              </w:rPr>
            </w:pPr>
            <w:r>
              <w:rPr>
                <w:rFonts w:ascii="Arial" w:hAnsi="Arial" w:cs="Arial"/>
              </w:rPr>
              <w:t>Presented at Fall 2017 meeting.  Resolving final comments.  Goal to complete by end of CY17.</w:t>
            </w:r>
          </w:p>
        </w:tc>
      </w:tr>
      <w:tr w:rsidR="00CF06F2" w:rsidTr="00376976">
        <w:tc>
          <w:tcPr>
            <w:tcW w:w="644"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13</w:t>
            </w:r>
          </w:p>
        </w:tc>
        <w:tc>
          <w:tcPr>
            <w:tcW w:w="1421" w:type="dxa"/>
            <w:shd w:val="clear" w:color="auto" w:fill="D9D9D9" w:themeFill="background1" w:themeFillShade="D9"/>
          </w:tcPr>
          <w:p w:rsidR="00CF06F2" w:rsidRDefault="00CF06F2" w:rsidP="00376976">
            <w:pPr>
              <w:jc w:val="center"/>
              <w:rPr>
                <w:rFonts w:ascii="Arial" w:hAnsi="Arial" w:cs="Arial"/>
              </w:rPr>
            </w:pPr>
          </w:p>
        </w:tc>
        <w:tc>
          <w:tcPr>
            <w:tcW w:w="5580" w:type="dxa"/>
            <w:shd w:val="clear" w:color="auto" w:fill="D9D9D9" w:themeFill="background1" w:themeFillShade="D9"/>
          </w:tcPr>
          <w:p w:rsidR="00CF06F2" w:rsidRDefault="00CF06F2" w:rsidP="00376976">
            <w:pPr>
              <w:rPr>
                <w:rFonts w:ascii="Arial" w:hAnsi="Arial" w:cs="Arial"/>
              </w:rPr>
            </w:pPr>
            <w:r>
              <w:rPr>
                <w:rFonts w:ascii="Arial" w:hAnsi="Arial" w:cs="Arial"/>
              </w:rPr>
              <w:t>S/CI Training</w:t>
            </w:r>
          </w:p>
        </w:tc>
        <w:tc>
          <w:tcPr>
            <w:tcW w:w="17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Mike Sheridan</w:t>
            </w:r>
          </w:p>
        </w:tc>
        <w:tc>
          <w:tcPr>
            <w:tcW w:w="108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TBD</w:t>
            </w:r>
          </w:p>
        </w:tc>
        <w:tc>
          <w:tcPr>
            <w:tcW w:w="2610" w:type="dxa"/>
            <w:shd w:val="clear" w:color="auto" w:fill="D9D9D9" w:themeFill="background1" w:themeFillShade="D9"/>
          </w:tcPr>
          <w:p w:rsidR="00CF06F2" w:rsidRDefault="00CF06F2" w:rsidP="00376976">
            <w:pPr>
              <w:jc w:val="center"/>
              <w:rPr>
                <w:rFonts w:ascii="Arial" w:hAnsi="Arial" w:cs="Arial"/>
              </w:rPr>
            </w:pPr>
            <w:r>
              <w:rPr>
                <w:rFonts w:ascii="Arial" w:hAnsi="Arial" w:cs="Arial"/>
              </w:rPr>
              <w:t xml:space="preserve">Move to </w:t>
            </w:r>
            <w:proofErr w:type="spellStart"/>
            <w:r>
              <w:rPr>
                <w:rFonts w:ascii="Arial" w:hAnsi="Arial" w:cs="Arial"/>
              </w:rPr>
              <w:t>Watchlist</w:t>
            </w:r>
            <w:proofErr w:type="spellEnd"/>
          </w:p>
        </w:tc>
      </w:tr>
      <w:tr w:rsidR="00CF06F2" w:rsidTr="00376976">
        <w:tc>
          <w:tcPr>
            <w:tcW w:w="644" w:type="dxa"/>
          </w:tcPr>
          <w:p w:rsidR="00CF06F2" w:rsidRDefault="00CF06F2" w:rsidP="00376976">
            <w:pPr>
              <w:jc w:val="center"/>
              <w:rPr>
                <w:rFonts w:ascii="Arial" w:hAnsi="Arial" w:cs="Arial"/>
              </w:rPr>
            </w:pPr>
            <w:r>
              <w:rPr>
                <w:rFonts w:ascii="Arial" w:hAnsi="Arial" w:cs="Arial"/>
              </w:rPr>
              <w:t>14</w:t>
            </w:r>
          </w:p>
        </w:tc>
        <w:tc>
          <w:tcPr>
            <w:tcW w:w="1421" w:type="dxa"/>
          </w:tcPr>
          <w:p w:rsidR="00CF06F2" w:rsidRDefault="00CF06F2" w:rsidP="00376976">
            <w:pPr>
              <w:jc w:val="center"/>
              <w:rPr>
                <w:rFonts w:ascii="Arial" w:hAnsi="Arial" w:cs="Arial"/>
              </w:rPr>
            </w:pPr>
          </w:p>
        </w:tc>
        <w:tc>
          <w:tcPr>
            <w:tcW w:w="5580" w:type="dxa"/>
          </w:tcPr>
          <w:p w:rsidR="00CF06F2" w:rsidRDefault="00CF06F2" w:rsidP="00376976">
            <w:pPr>
              <w:rPr>
                <w:rFonts w:ascii="Arial" w:hAnsi="Arial" w:cs="Arial"/>
              </w:rPr>
            </w:pPr>
            <w:r>
              <w:rPr>
                <w:rFonts w:ascii="Arial" w:hAnsi="Arial" w:cs="Arial"/>
              </w:rPr>
              <w:t>Look at DOE O 414.1D Contractor Requirements section for enhancements and feedback back to EM</w:t>
            </w:r>
          </w:p>
        </w:tc>
        <w:tc>
          <w:tcPr>
            <w:tcW w:w="1710" w:type="dxa"/>
          </w:tcPr>
          <w:p w:rsidR="00CF06F2" w:rsidRDefault="00CF06F2" w:rsidP="00376976">
            <w:pPr>
              <w:jc w:val="center"/>
              <w:rPr>
                <w:rFonts w:ascii="Arial" w:hAnsi="Arial" w:cs="Arial"/>
              </w:rPr>
            </w:pPr>
            <w:r>
              <w:rPr>
                <w:rFonts w:ascii="Arial" w:hAnsi="Arial" w:cs="Arial"/>
              </w:rPr>
              <w:t>Mike Sheridan</w:t>
            </w:r>
          </w:p>
        </w:tc>
        <w:tc>
          <w:tcPr>
            <w:tcW w:w="1080" w:type="dxa"/>
          </w:tcPr>
          <w:p w:rsidR="00CF06F2" w:rsidRDefault="00CF06F2" w:rsidP="00376976">
            <w:pPr>
              <w:jc w:val="center"/>
              <w:rPr>
                <w:rFonts w:ascii="Arial" w:hAnsi="Arial" w:cs="Arial"/>
              </w:rPr>
            </w:pPr>
            <w:r>
              <w:rPr>
                <w:rFonts w:ascii="Arial" w:hAnsi="Arial" w:cs="Arial"/>
              </w:rPr>
              <w:t xml:space="preserve">July </w:t>
            </w:r>
          </w:p>
          <w:p w:rsidR="00CF06F2" w:rsidRDefault="00CF06F2" w:rsidP="00376976">
            <w:pPr>
              <w:jc w:val="center"/>
              <w:rPr>
                <w:rFonts w:ascii="Arial" w:hAnsi="Arial" w:cs="Arial"/>
              </w:rPr>
            </w:pPr>
            <w:r>
              <w:rPr>
                <w:rFonts w:ascii="Arial" w:hAnsi="Arial" w:cs="Arial"/>
              </w:rPr>
              <w:t>2017</w:t>
            </w:r>
          </w:p>
        </w:tc>
        <w:tc>
          <w:tcPr>
            <w:tcW w:w="2610" w:type="dxa"/>
          </w:tcPr>
          <w:p w:rsidR="00CF06F2" w:rsidRDefault="00CF06F2" w:rsidP="00376976">
            <w:pPr>
              <w:jc w:val="center"/>
              <w:rPr>
                <w:rFonts w:ascii="Arial" w:hAnsi="Arial" w:cs="Arial"/>
              </w:rPr>
            </w:pPr>
            <w:r>
              <w:rPr>
                <w:rFonts w:ascii="Arial" w:hAnsi="Arial" w:cs="Arial"/>
              </w:rPr>
              <w:t>???</w:t>
            </w:r>
          </w:p>
        </w:tc>
      </w:tr>
      <w:tr w:rsidR="00CF06F2" w:rsidTr="00376976">
        <w:tc>
          <w:tcPr>
            <w:tcW w:w="644" w:type="dxa"/>
          </w:tcPr>
          <w:p w:rsidR="00CF06F2" w:rsidRDefault="00CF06F2" w:rsidP="00376976">
            <w:pPr>
              <w:jc w:val="center"/>
              <w:rPr>
                <w:rFonts w:ascii="Arial" w:hAnsi="Arial" w:cs="Arial"/>
              </w:rPr>
            </w:pPr>
            <w:r>
              <w:rPr>
                <w:rFonts w:ascii="Arial" w:hAnsi="Arial" w:cs="Arial"/>
              </w:rPr>
              <w:lastRenderedPageBreak/>
              <w:t>15</w:t>
            </w:r>
          </w:p>
        </w:tc>
        <w:tc>
          <w:tcPr>
            <w:tcW w:w="1421" w:type="dxa"/>
          </w:tcPr>
          <w:p w:rsidR="00CF06F2" w:rsidRDefault="00CF06F2" w:rsidP="00376976">
            <w:pPr>
              <w:jc w:val="center"/>
              <w:rPr>
                <w:rFonts w:ascii="Arial" w:hAnsi="Arial" w:cs="Arial"/>
              </w:rPr>
            </w:pPr>
          </w:p>
        </w:tc>
        <w:tc>
          <w:tcPr>
            <w:tcW w:w="5580" w:type="dxa"/>
          </w:tcPr>
          <w:p w:rsidR="00CF06F2" w:rsidRDefault="00CF06F2" w:rsidP="00376976">
            <w:pPr>
              <w:rPr>
                <w:rFonts w:ascii="Arial" w:hAnsi="Arial" w:cs="Arial"/>
              </w:rPr>
            </w:pPr>
            <w:r>
              <w:rPr>
                <w:rFonts w:ascii="Arial" w:hAnsi="Arial" w:cs="Arial"/>
              </w:rPr>
              <w:t xml:space="preserve">Time line for development, approval and release of a document for consideration as a best practice </w:t>
            </w:r>
          </w:p>
        </w:tc>
        <w:tc>
          <w:tcPr>
            <w:tcW w:w="1710" w:type="dxa"/>
          </w:tcPr>
          <w:p w:rsidR="00CF06F2" w:rsidRDefault="00CF06F2" w:rsidP="00376976">
            <w:pPr>
              <w:jc w:val="center"/>
              <w:rPr>
                <w:rFonts w:ascii="Arial" w:hAnsi="Arial" w:cs="Arial"/>
              </w:rPr>
            </w:pPr>
            <w:r>
              <w:rPr>
                <w:rFonts w:ascii="Arial" w:hAnsi="Arial" w:cs="Arial"/>
              </w:rPr>
              <w:t>Mike Sheridan</w:t>
            </w:r>
          </w:p>
          <w:p w:rsidR="00CF06F2" w:rsidRDefault="00CF06F2" w:rsidP="00376976">
            <w:pPr>
              <w:jc w:val="center"/>
              <w:rPr>
                <w:rFonts w:ascii="Arial" w:hAnsi="Arial" w:cs="Arial"/>
              </w:rPr>
            </w:pPr>
            <w:r>
              <w:rPr>
                <w:rFonts w:ascii="Arial" w:hAnsi="Arial" w:cs="Arial"/>
              </w:rPr>
              <w:t>Rich Salizzoni</w:t>
            </w:r>
          </w:p>
        </w:tc>
        <w:tc>
          <w:tcPr>
            <w:tcW w:w="1080" w:type="dxa"/>
          </w:tcPr>
          <w:p w:rsidR="00CF06F2" w:rsidRDefault="00CF06F2" w:rsidP="00376976">
            <w:pPr>
              <w:jc w:val="center"/>
              <w:rPr>
                <w:rFonts w:ascii="Arial" w:hAnsi="Arial" w:cs="Arial"/>
              </w:rPr>
            </w:pPr>
            <w:r>
              <w:rPr>
                <w:rFonts w:ascii="Arial" w:hAnsi="Arial" w:cs="Arial"/>
              </w:rPr>
              <w:t>EFCOG Spring Mtg.</w:t>
            </w:r>
          </w:p>
        </w:tc>
        <w:tc>
          <w:tcPr>
            <w:tcW w:w="2610" w:type="dxa"/>
          </w:tcPr>
          <w:p w:rsidR="00CF06F2" w:rsidRDefault="00CF06F2" w:rsidP="00376976">
            <w:pPr>
              <w:jc w:val="center"/>
              <w:rPr>
                <w:rFonts w:ascii="Arial" w:hAnsi="Arial" w:cs="Arial"/>
              </w:rPr>
            </w:pPr>
            <w:r>
              <w:rPr>
                <w:rFonts w:ascii="Arial" w:hAnsi="Arial" w:cs="Arial"/>
              </w:rPr>
              <w:t>In development</w:t>
            </w:r>
          </w:p>
        </w:tc>
      </w:tr>
      <w:tr w:rsidR="00CF06F2" w:rsidTr="00376976">
        <w:tc>
          <w:tcPr>
            <w:tcW w:w="644" w:type="dxa"/>
          </w:tcPr>
          <w:p w:rsidR="00CF06F2" w:rsidRDefault="00CF06F2" w:rsidP="00376976">
            <w:pPr>
              <w:jc w:val="center"/>
              <w:rPr>
                <w:rFonts w:ascii="Arial" w:hAnsi="Arial" w:cs="Arial"/>
              </w:rPr>
            </w:pPr>
            <w:r>
              <w:rPr>
                <w:rFonts w:ascii="Arial" w:hAnsi="Arial" w:cs="Arial"/>
              </w:rPr>
              <w:t>16</w:t>
            </w:r>
          </w:p>
        </w:tc>
        <w:tc>
          <w:tcPr>
            <w:tcW w:w="1421" w:type="dxa"/>
          </w:tcPr>
          <w:p w:rsidR="00CF06F2" w:rsidRDefault="00CF06F2" w:rsidP="00376976">
            <w:pPr>
              <w:jc w:val="center"/>
              <w:rPr>
                <w:rFonts w:ascii="Arial" w:hAnsi="Arial" w:cs="Arial"/>
              </w:rPr>
            </w:pPr>
          </w:p>
        </w:tc>
        <w:tc>
          <w:tcPr>
            <w:tcW w:w="5580" w:type="dxa"/>
          </w:tcPr>
          <w:p w:rsidR="00CF06F2" w:rsidRDefault="00CF06F2" w:rsidP="00376976">
            <w:pPr>
              <w:rPr>
                <w:rFonts w:ascii="Arial" w:hAnsi="Arial" w:cs="Arial"/>
              </w:rPr>
            </w:pPr>
            <w:r>
              <w:rPr>
                <w:rFonts w:ascii="Arial" w:hAnsi="Arial" w:cs="Arial"/>
              </w:rPr>
              <w:t>Provide information to group involving the terms “Conditional Release” and “Quality Absolutes”</w:t>
            </w:r>
          </w:p>
        </w:tc>
        <w:tc>
          <w:tcPr>
            <w:tcW w:w="1710" w:type="dxa"/>
          </w:tcPr>
          <w:p w:rsidR="00CF06F2" w:rsidRDefault="00CF06F2" w:rsidP="00376976">
            <w:pPr>
              <w:jc w:val="center"/>
              <w:rPr>
                <w:rFonts w:ascii="Arial" w:hAnsi="Arial" w:cs="Arial"/>
              </w:rPr>
            </w:pPr>
            <w:r>
              <w:rPr>
                <w:rFonts w:ascii="Arial" w:hAnsi="Arial" w:cs="Arial"/>
              </w:rPr>
              <w:t>Mike Sheridan</w:t>
            </w:r>
          </w:p>
        </w:tc>
        <w:tc>
          <w:tcPr>
            <w:tcW w:w="1080" w:type="dxa"/>
          </w:tcPr>
          <w:p w:rsidR="00CF06F2" w:rsidRDefault="00CF06F2" w:rsidP="00376976">
            <w:pPr>
              <w:jc w:val="center"/>
              <w:rPr>
                <w:rFonts w:ascii="Arial" w:hAnsi="Arial" w:cs="Arial"/>
              </w:rPr>
            </w:pPr>
          </w:p>
        </w:tc>
        <w:tc>
          <w:tcPr>
            <w:tcW w:w="2610" w:type="dxa"/>
          </w:tcPr>
          <w:p w:rsidR="00CF06F2" w:rsidRDefault="00CF06F2" w:rsidP="00376976">
            <w:pPr>
              <w:jc w:val="center"/>
              <w:rPr>
                <w:rFonts w:ascii="Arial" w:hAnsi="Arial" w:cs="Arial"/>
              </w:rPr>
            </w:pPr>
          </w:p>
        </w:tc>
      </w:tr>
    </w:tbl>
    <w:p w:rsidR="00CF06F2" w:rsidRPr="00CF06F2" w:rsidRDefault="00CF06F2" w:rsidP="00CF06F2">
      <w:pPr>
        <w:spacing w:after="0"/>
        <w:rPr>
          <w:rFonts w:ascii="Arial" w:hAnsi="Arial" w:cs="Arial"/>
          <w:sz w:val="20"/>
          <w:szCs w:val="20"/>
        </w:rPr>
      </w:pPr>
    </w:p>
    <w:sectPr w:rsidR="00CF06F2" w:rsidRPr="00CF06F2" w:rsidSect="00CF06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98" w:rsidRDefault="004B5198" w:rsidP="004B5198">
      <w:pPr>
        <w:spacing w:after="0" w:line="240" w:lineRule="auto"/>
      </w:pPr>
      <w:r>
        <w:separator/>
      </w:r>
    </w:p>
  </w:endnote>
  <w:endnote w:type="continuationSeparator" w:id="0">
    <w:p w:rsidR="004B5198" w:rsidRDefault="004B5198" w:rsidP="004B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98" w:rsidRDefault="004B5198" w:rsidP="004B5198">
      <w:pPr>
        <w:spacing w:after="0" w:line="240" w:lineRule="auto"/>
      </w:pPr>
      <w:r>
        <w:separator/>
      </w:r>
    </w:p>
  </w:footnote>
  <w:footnote w:type="continuationSeparator" w:id="0">
    <w:p w:rsidR="004B5198" w:rsidRDefault="004B5198" w:rsidP="004B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604"/>
      <w:gridCol w:w="5746"/>
    </w:tblGrid>
    <w:tr w:rsidR="001675F7" w:rsidTr="00376976">
      <w:tc>
        <w:tcPr>
          <w:tcW w:w="3955" w:type="dxa"/>
        </w:tcPr>
        <w:p w:rsidR="001675F7" w:rsidRDefault="001675F7" w:rsidP="001675F7">
          <w:pPr>
            <w:spacing w:before="120" w:after="120"/>
            <w:jc w:val="center"/>
            <w:rPr>
              <w:rFonts w:ascii="Arial" w:hAnsi="Arial" w:cs="Arial"/>
            </w:rPr>
          </w:pPr>
          <w:r>
            <w:rPr>
              <w:noProof/>
            </w:rPr>
            <w:drawing>
              <wp:inline distT="0" distB="0" distL="0" distR="0" wp14:anchorId="1E160508" wp14:editId="4DCBC59E">
                <wp:extent cx="1908175" cy="485140"/>
                <wp:effectExtent l="0" t="0" r="0" b="0"/>
                <wp:docPr id="1" name="Picture 1" descr="efco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cog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485140"/>
                        </a:xfrm>
                        <a:prstGeom prst="rect">
                          <a:avLst/>
                        </a:prstGeom>
                        <a:noFill/>
                        <a:ln>
                          <a:noFill/>
                        </a:ln>
                      </pic:spPr>
                    </pic:pic>
                  </a:graphicData>
                </a:graphic>
              </wp:inline>
            </w:drawing>
          </w:r>
        </w:p>
      </w:tc>
      <w:tc>
        <w:tcPr>
          <w:tcW w:w="8995" w:type="dxa"/>
        </w:tcPr>
        <w:p w:rsidR="001675F7" w:rsidRDefault="001675F7" w:rsidP="001675F7">
          <w:pPr>
            <w:pStyle w:val="Header"/>
            <w:spacing w:before="240"/>
            <w:jc w:val="center"/>
            <w:rPr>
              <w:rFonts w:ascii="Arial" w:hAnsi="Arial" w:cs="Arial"/>
              <w:sz w:val="28"/>
              <w:szCs w:val="28"/>
            </w:rPr>
          </w:pPr>
          <w:r w:rsidRPr="00555F2C">
            <w:rPr>
              <w:rFonts w:ascii="Arial" w:hAnsi="Arial" w:cs="Arial"/>
              <w:sz w:val="28"/>
              <w:szCs w:val="28"/>
            </w:rPr>
            <w:t>QA POLICY &amp; PROCEDURES</w:t>
          </w:r>
          <w:r>
            <w:rPr>
              <w:rFonts w:ascii="Arial" w:hAnsi="Arial" w:cs="Arial"/>
              <w:sz w:val="28"/>
              <w:szCs w:val="28"/>
            </w:rPr>
            <w:t xml:space="preserve"> </w:t>
          </w:r>
        </w:p>
        <w:p w:rsidR="001675F7" w:rsidRPr="00CE72D6" w:rsidRDefault="001675F7" w:rsidP="001675F7">
          <w:pPr>
            <w:pStyle w:val="Header"/>
            <w:jc w:val="center"/>
            <w:rPr>
              <w:rFonts w:ascii="Arial" w:hAnsi="Arial" w:cs="Arial"/>
              <w:sz w:val="28"/>
              <w:szCs w:val="28"/>
            </w:rPr>
          </w:pPr>
          <w:r>
            <w:rPr>
              <w:rFonts w:ascii="Arial" w:hAnsi="Arial" w:cs="Arial"/>
              <w:sz w:val="28"/>
              <w:szCs w:val="28"/>
            </w:rPr>
            <w:t>TASK GROUP</w:t>
          </w:r>
        </w:p>
      </w:tc>
    </w:tr>
  </w:tbl>
  <w:p w:rsidR="004B5198" w:rsidRDefault="004B5198" w:rsidP="004B519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82C"/>
    <w:multiLevelType w:val="hybridMultilevel"/>
    <w:tmpl w:val="7F7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738"/>
    <w:multiLevelType w:val="hybridMultilevel"/>
    <w:tmpl w:val="65C23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F38F1"/>
    <w:multiLevelType w:val="hybridMultilevel"/>
    <w:tmpl w:val="69545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16325"/>
    <w:multiLevelType w:val="hybridMultilevel"/>
    <w:tmpl w:val="8C5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20E5C"/>
    <w:multiLevelType w:val="hybridMultilevel"/>
    <w:tmpl w:val="B1242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7CF6D6">
      <w:start w:val="10"/>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98"/>
    <w:rsid w:val="00075AAD"/>
    <w:rsid w:val="000900DD"/>
    <w:rsid w:val="000D1A87"/>
    <w:rsid w:val="00112CF1"/>
    <w:rsid w:val="00145E68"/>
    <w:rsid w:val="0015041F"/>
    <w:rsid w:val="001675F7"/>
    <w:rsid w:val="00255DB6"/>
    <w:rsid w:val="002818FF"/>
    <w:rsid w:val="0028469C"/>
    <w:rsid w:val="00287A94"/>
    <w:rsid w:val="00310FDA"/>
    <w:rsid w:val="00342893"/>
    <w:rsid w:val="003454FC"/>
    <w:rsid w:val="00370355"/>
    <w:rsid w:val="003D1A2D"/>
    <w:rsid w:val="003D71FC"/>
    <w:rsid w:val="003F1AA3"/>
    <w:rsid w:val="00401538"/>
    <w:rsid w:val="004330E1"/>
    <w:rsid w:val="00461956"/>
    <w:rsid w:val="00494CE7"/>
    <w:rsid w:val="004A067B"/>
    <w:rsid w:val="004B5198"/>
    <w:rsid w:val="00500CF8"/>
    <w:rsid w:val="00533642"/>
    <w:rsid w:val="00555F2C"/>
    <w:rsid w:val="00594CCD"/>
    <w:rsid w:val="006377AE"/>
    <w:rsid w:val="00663442"/>
    <w:rsid w:val="006B0263"/>
    <w:rsid w:val="006B65F5"/>
    <w:rsid w:val="006C620E"/>
    <w:rsid w:val="007D3654"/>
    <w:rsid w:val="007E3A92"/>
    <w:rsid w:val="00831C7C"/>
    <w:rsid w:val="008548C0"/>
    <w:rsid w:val="008A6895"/>
    <w:rsid w:val="008B30F1"/>
    <w:rsid w:val="008C3130"/>
    <w:rsid w:val="009E0E1A"/>
    <w:rsid w:val="00A46D72"/>
    <w:rsid w:val="00A6275F"/>
    <w:rsid w:val="00A74DE1"/>
    <w:rsid w:val="00A9606C"/>
    <w:rsid w:val="00AD57BB"/>
    <w:rsid w:val="00AD5D17"/>
    <w:rsid w:val="00B15AB7"/>
    <w:rsid w:val="00B872C9"/>
    <w:rsid w:val="00BE7078"/>
    <w:rsid w:val="00BF460E"/>
    <w:rsid w:val="00C1003A"/>
    <w:rsid w:val="00C3053B"/>
    <w:rsid w:val="00C7110B"/>
    <w:rsid w:val="00CB3A77"/>
    <w:rsid w:val="00CF06F2"/>
    <w:rsid w:val="00CF18FD"/>
    <w:rsid w:val="00CF2388"/>
    <w:rsid w:val="00D03E3F"/>
    <w:rsid w:val="00D441C3"/>
    <w:rsid w:val="00DC1545"/>
    <w:rsid w:val="00DD174E"/>
    <w:rsid w:val="00DD6D59"/>
    <w:rsid w:val="00DD7E35"/>
    <w:rsid w:val="00DE3AD4"/>
    <w:rsid w:val="00DF71E7"/>
    <w:rsid w:val="00E0199B"/>
    <w:rsid w:val="00E209C1"/>
    <w:rsid w:val="00E318F9"/>
    <w:rsid w:val="00EB132E"/>
    <w:rsid w:val="00EF46E1"/>
    <w:rsid w:val="00F36A30"/>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99D9-D246-4FB3-97B9-3F431B7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98"/>
  </w:style>
  <w:style w:type="paragraph" w:styleId="Footer">
    <w:name w:val="footer"/>
    <w:basedOn w:val="Normal"/>
    <w:link w:val="FooterChar"/>
    <w:uiPriority w:val="99"/>
    <w:unhideWhenUsed/>
    <w:rsid w:val="004B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98"/>
  </w:style>
  <w:style w:type="paragraph" w:styleId="ListParagraph">
    <w:name w:val="List Paragraph"/>
    <w:basedOn w:val="Normal"/>
    <w:uiPriority w:val="34"/>
    <w:qFormat/>
    <w:rsid w:val="00555F2C"/>
    <w:pPr>
      <w:ind w:left="720"/>
      <w:contextualSpacing/>
    </w:pPr>
  </w:style>
  <w:style w:type="table" w:styleId="TableGrid">
    <w:name w:val="Table Grid"/>
    <w:basedOn w:val="TableNormal"/>
    <w:uiPriority w:val="39"/>
    <w:rsid w:val="00F3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4ECC.1C732C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Verderber, John J</dc:creator>
  <cp:keywords/>
  <dc:description/>
  <cp:lastModifiedBy>Verderber, John J</cp:lastModifiedBy>
  <cp:revision>24</cp:revision>
  <dcterms:created xsi:type="dcterms:W3CDTF">2017-12-05T16:30:00Z</dcterms:created>
  <dcterms:modified xsi:type="dcterms:W3CDTF">2018-01-31T18:42:00Z</dcterms:modified>
</cp:coreProperties>
</file>