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59DB3" w14:textId="77777777" w:rsidR="00236F61" w:rsidRDefault="00236F61" w:rsidP="00555F2C">
      <w:pPr>
        <w:spacing w:after="0" w:line="240" w:lineRule="auto"/>
        <w:jc w:val="center"/>
        <w:rPr>
          <w:rFonts w:ascii="Arial" w:hAnsi="Arial" w:cs="Arial"/>
        </w:rPr>
      </w:pPr>
    </w:p>
    <w:p w14:paraId="655FBDE2" w14:textId="77777777" w:rsidR="00555F2C" w:rsidRDefault="00555F2C" w:rsidP="00555F2C">
      <w:pPr>
        <w:spacing w:after="0" w:line="240" w:lineRule="auto"/>
        <w:jc w:val="center"/>
        <w:rPr>
          <w:rFonts w:ascii="Arial" w:hAnsi="Arial" w:cs="Arial"/>
        </w:rPr>
      </w:pPr>
      <w:r>
        <w:rPr>
          <w:rFonts w:ascii="Arial" w:hAnsi="Arial" w:cs="Arial"/>
        </w:rPr>
        <w:t>MEETING MINUTES</w:t>
      </w:r>
    </w:p>
    <w:p w14:paraId="2504697C" w14:textId="77777777" w:rsidR="00555F2C" w:rsidRDefault="00555F2C" w:rsidP="00555F2C">
      <w:pPr>
        <w:spacing w:after="0" w:line="240" w:lineRule="auto"/>
        <w:jc w:val="center"/>
        <w:rPr>
          <w:rFonts w:ascii="Arial" w:hAnsi="Arial" w:cs="Arial"/>
        </w:rPr>
      </w:pPr>
    </w:p>
    <w:p w14:paraId="354F807B" w14:textId="43D45309" w:rsidR="00555F2C" w:rsidRDefault="00555F2C" w:rsidP="00555F2C">
      <w:pPr>
        <w:spacing w:after="0" w:line="240" w:lineRule="auto"/>
        <w:rPr>
          <w:rFonts w:ascii="Arial" w:hAnsi="Arial" w:cs="Arial"/>
        </w:rPr>
      </w:pPr>
      <w:r>
        <w:rPr>
          <w:rFonts w:ascii="Arial" w:hAnsi="Arial" w:cs="Arial"/>
        </w:rPr>
        <w:t xml:space="preserve">Meeting Date:  </w:t>
      </w:r>
      <w:r w:rsidR="00433379">
        <w:rPr>
          <w:rFonts w:ascii="Arial" w:hAnsi="Arial" w:cs="Arial"/>
        </w:rPr>
        <w:t>11</w:t>
      </w:r>
      <w:r>
        <w:rPr>
          <w:rFonts w:ascii="Arial" w:hAnsi="Arial" w:cs="Arial"/>
        </w:rPr>
        <w:t>/</w:t>
      </w:r>
      <w:r w:rsidR="00433379">
        <w:rPr>
          <w:rFonts w:ascii="Arial" w:hAnsi="Arial" w:cs="Arial"/>
        </w:rPr>
        <w:t>16</w:t>
      </w:r>
      <w:r w:rsidR="007520A9">
        <w:rPr>
          <w:rFonts w:ascii="Arial" w:hAnsi="Arial" w:cs="Arial"/>
        </w:rPr>
        <w:t>/</w:t>
      </w:r>
      <w:r w:rsidR="00F27EAB">
        <w:rPr>
          <w:rFonts w:ascii="Arial" w:hAnsi="Arial" w:cs="Arial"/>
        </w:rPr>
        <w:t>2</w:t>
      </w:r>
      <w:r w:rsidR="000E166B">
        <w:rPr>
          <w:rFonts w:ascii="Arial" w:hAnsi="Arial" w:cs="Arial"/>
        </w:rPr>
        <w:t>2</w:t>
      </w:r>
      <w:r w:rsidR="004B4BA0">
        <w:rPr>
          <w:rFonts w:ascii="Arial" w:hAnsi="Arial" w:cs="Arial"/>
        </w:rPr>
        <w:tab/>
      </w:r>
      <w:r w:rsidR="004B4BA0">
        <w:rPr>
          <w:rFonts w:ascii="Arial" w:hAnsi="Arial" w:cs="Arial"/>
        </w:rPr>
        <w:tab/>
      </w:r>
      <w:r w:rsidR="004B4BA0">
        <w:rPr>
          <w:rFonts w:ascii="Arial" w:hAnsi="Arial" w:cs="Arial"/>
        </w:rPr>
        <w:tab/>
      </w:r>
      <w:r w:rsidR="004B4BA0">
        <w:rPr>
          <w:rFonts w:ascii="Arial" w:hAnsi="Arial" w:cs="Arial"/>
        </w:rPr>
        <w:tab/>
      </w:r>
      <w:r w:rsidR="004B4BA0">
        <w:rPr>
          <w:rFonts w:ascii="Arial" w:hAnsi="Arial" w:cs="Arial"/>
        </w:rPr>
        <w:tab/>
      </w:r>
      <w:r w:rsidR="004B4BA0">
        <w:rPr>
          <w:rFonts w:ascii="Arial" w:hAnsi="Arial" w:cs="Arial"/>
        </w:rPr>
        <w:tab/>
        <w:t xml:space="preserve">Meeting Start: </w:t>
      </w:r>
      <w:r w:rsidR="000E166B">
        <w:rPr>
          <w:rFonts w:ascii="Arial" w:hAnsi="Arial" w:cs="Arial"/>
        </w:rPr>
        <w:t>7</w:t>
      </w:r>
      <w:r w:rsidR="004B4BA0">
        <w:rPr>
          <w:rFonts w:ascii="Arial" w:hAnsi="Arial" w:cs="Arial"/>
        </w:rPr>
        <w:t>:</w:t>
      </w:r>
      <w:r w:rsidR="00433379">
        <w:rPr>
          <w:rFonts w:ascii="Arial" w:hAnsi="Arial" w:cs="Arial"/>
        </w:rPr>
        <w:t>3</w:t>
      </w:r>
      <w:r w:rsidR="000E166B">
        <w:rPr>
          <w:rFonts w:ascii="Arial" w:hAnsi="Arial" w:cs="Arial"/>
        </w:rPr>
        <w:t>0</w:t>
      </w:r>
      <w:r w:rsidR="004B4BA0">
        <w:rPr>
          <w:rFonts w:ascii="Arial" w:hAnsi="Arial" w:cs="Arial"/>
        </w:rPr>
        <w:t xml:space="preserve">AM </w:t>
      </w:r>
      <w:r w:rsidR="00BC54F0">
        <w:rPr>
          <w:rFonts w:ascii="Arial" w:hAnsi="Arial" w:cs="Arial"/>
        </w:rPr>
        <w:t>(PST)</w:t>
      </w:r>
    </w:p>
    <w:p w14:paraId="4600BEA2" w14:textId="77777777" w:rsidR="00555F2C" w:rsidRDefault="00555F2C" w:rsidP="00555F2C">
      <w:pPr>
        <w:spacing w:after="0" w:line="240" w:lineRule="auto"/>
        <w:rPr>
          <w:rFonts w:ascii="Arial" w:hAnsi="Arial" w:cs="Arial"/>
        </w:rPr>
      </w:pPr>
    </w:p>
    <w:p w14:paraId="259E1F6D" w14:textId="11EC9180" w:rsidR="00555F2C" w:rsidRDefault="00555F2C" w:rsidP="00555F2C">
      <w:pPr>
        <w:spacing w:after="0" w:line="240" w:lineRule="auto"/>
        <w:rPr>
          <w:rFonts w:ascii="Arial" w:hAnsi="Arial" w:cs="Arial"/>
        </w:rPr>
      </w:pPr>
      <w:r>
        <w:rPr>
          <w:rFonts w:ascii="Arial" w:hAnsi="Arial" w:cs="Arial"/>
        </w:rPr>
        <w:t xml:space="preserve">Meeting Location: </w:t>
      </w:r>
      <w:r w:rsidR="00F27EAB">
        <w:rPr>
          <w:rFonts w:ascii="Arial" w:hAnsi="Arial" w:cs="Arial"/>
        </w:rPr>
        <w:t>Virtual due to COVID virus</w:t>
      </w:r>
    </w:p>
    <w:p w14:paraId="3E285285" w14:textId="77777777" w:rsidR="00555F2C" w:rsidRDefault="00555F2C" w:rsidP="00555F2C">
      <w:pPr>
        <w:spacing w:after="0" w:line="240" w:lineRule="auto"/>
        <w:rPr>
          <w:rFonts w:ascii="Arial" w:hAnsi="Arial" w:cs="Arial"/>
        </w:rPr>
      </w:pPr>
    </w:p>
    <w:p w14:paraId="2BF27B74" w14:textId="77777777" w:rsidR="00533642" w:rsidRDefault="00533642" w:rsidP="00533642">
      <w:pPr>
        <w:spacing w:after="0" w:line="240" w:lineRule="auto"/>
        <w:rPr>
          <w:rFonts w:ascii="Arial" w:hAnsi="Arial" w:cs="Arial"/>
        </w:rPr>
      </w:pPr>
      <w:r>
        <w:rPr>
          <w:rFonts w:ascii="Arial" w:hAnsi="Arial" w:cs="Arial"/>
        </w:rPr>
        <w:t>Meeting Attendees:</w:t>
      </w:r>
    </w:p>
    <w:p w14:paraId="1076E164" w14:textId="6CB82988" w:rsidR="00533642" w:rsidRDefault="00F27EAB" w:rsidP="00533642">
      <w:pPr>
        <w:pStyle w:val="ListParagraph"/>
        <w:numPr>
          <w:ilvl w:val="0"/>
          <w:numId w:val="1"/>
        </w:numPr>
        <w:spacing w:after="0" w:line="240" w:lineRule="auto"/>
        <w:rPr>
          <w:rFonts w:ascii="Arial" w:hAnsi="Arial" w:cs="Arial"/>
        </w:rPr>
      </w:pPr>
      <w:r>
        <w:rPr>
          <w:rFonts w:ascii="Arial" w:hAnsi="Arial" w:cs="Arial"/>
        </w:rPr>
        <w:t>Rob Dillman</w:t>
      </w:r>
      <w:r w:rsidR="00533642">
        <w:rPr>
          <w:rFonts w:ascii="Arial" w:hAnsi="Arial" w:cs="Arial"/>
        </w:rPr>
        <w:t xml:space="preserve">, </w:t>
      </w:r>
      <w:r>
        <w:rPr>
          <w:rFonts w:ascii="Arial" w:hAnsi="Arial" w:cs="Arial"/>
        </w:rPr>
        <w:t>SRS</w:t>
      </w:r>
      <w:r w:rsidR="00533642">
        <w:rPr>
          <w:rFonts w:ascii="Arial" w:hAnsi="Arial" w:cs="Arial"/>
        </w:rPr>
        <w:t xml:space="preserve"> (Chair) </w:t>
      </w:r>
      <w:r w:rsidR="007A6E75">
        <w:rPr>
          <w:rFonts w:ascii="Arial" w:hAnsi="Arial" w:cs="Arial"/>
        </w:rPr>
        <w:t>– Excused due to Medical</w:t>
      </w:r>
    </w:p>
    <w:p w14:paraId="3BB18169" w14:textId="44357D48" w:rsidR="00533642" w:rsidRDefault="00F27EAB" w:rsidP="00533642">
      <w:pPr>
        <w:pStyle w:val="ListParagraph"/>
        <w:numPr>
          <w:ilvl w:val="0"/>
          <w:numId w:val="1"/>
        </w:numPr>
        <w:spacing w:after="0" w:line="240" w:lineRule="auto"/>
        <w:rPr>
          <w:rFonts w:ascii="Arial" w:hAnsi="Arial" w:cs="Arial"/>
        </w:rPr>
      </w:pPr>
      <w:r>
        <w:rPr>
          <w:rFonts w:ascii="Arial" w:hAnsi="Arial" w:cs="Arial"/>
        </w:rPr>
        <w:t xml:space="preserve">Jessica Anne Yockers, </w:t>
      </w:r>
      <w:r w:rsidR="00BA43CE">
        <w:rPr>
          <w:rFonts w:ascii="Arial" w:hAnsi="Arial" w:cs="Arial"/>
        </w:rPr>
        <w:t>Sandia</w:t>
      </w:r>
      <w:r w:rsidR="00BE7078">
        <w:rPr>
          <w:rFonts w:ascii="Arial" w:hAnsi="Arial" w:cs="Arial"/>
        </w:rPr>
        <w:t xml:space="preserve"> </w:t>
      </w:r>
      <w:r w:rsidR="00557E8F">
        <w:rPr>
          <w:rFonts w:ascii="Arial" w:hAnsi="Arial" w:cs="Arial"/>
        </w:rPr>
        <w:t xml:space="preserve">National Lab </w:t>
      </w:r>
      <w:r w:rsidR="00BE7078">
        <w:rPr>
          <w:rFonts w:ascii="Arial" w:hAnsi="Arial" w:cs="Arial"/>
        </w:rPr>
        <w:t xml:space="preserve">(Vice – </w:t>
      </w:r>
      <w:r w:rsidR="00533642">
        <w:rPr>
          <w:rFonts w:ascii="Arial" w:hAnsi="Arial" w:cs="Arial"/>
        </w:rPr>
        <w:t>Chair)</w:t>
      </w:r>
    </w:p>
    <w:p w14:paraId="5EFB7992" w14:textId="701E47E1" w:rsidR="00F573B5" w:rsidRDefault="00A46D72" w:rsidP="00F573B5">
      <w:pPr>
        <w:pStyle w:val="ListParagraph"/>
        <w:numPr>
          <w:ilvl w:val="0"/>
          <w:numId w:val="1"/>
        </w:numPr>
        <w:spacing w:after="0" w:line="240" w:lineRule="auto"/>
        <w:rPr>
          <w:rFonts w:ascii="Arial" w:hAnsi="Arial" w:cs="Arial"/>
        </w:rPr>
      </w:pPr>
      <w:r>
        <w:rPr>
          <w:rFonts w:ascii="Arial" w:hAnsi="Arial" w:cs="Arial"/>
        </w:rPr>
        <w:t>John Verderber, WRPS (Secretary)</w:t>
      </w:r>
    </w:p>
    <w:p w14:paraId="54B87E25" w14:textId="7F4CE54B" w:rsidR="007A6E75" w:rsidRDefault="007A6E75" w:rsidP="00F573B5">
      <w:pPr>
        <w:pStyle w:val="ListParagraph"/>
        <w:numPr>
          <w:ilvl w:val="0"/>
          <w:numId w:val="1"/>
        </w:numPr>
        <w:spacing w:after="0" w:line="240" w:lineRule="auto"/>
        <w:rPr>
          <w:rFonts w:ascii="Arial" w:hAnsi="Arial" w:cs="Arial"/>
        </w:rPr>
      </w:pPr>
      <w:r>
        <w:rPr>
          <w:rFonts w:ascii="Arial" w:hAnsi="Arial" w:cs="Arial"/>
        </w:rPr>
        <w:t>Tammy Abdalla</w:t>
      </w:r>
      <w:r w:rsidR="00A37E22">
        <w:rPr>
          <w:rFonts w:ascii="Arial" w:hAnsi="Arial" w:cs="Arial"/>
        </w:rPr>
        <w:t>, Sandia National Lab</w:t>
      </w:r>
    </w:p>
    <w:p w14:paraId="28DC30FF" w14:textId="206ABD4E" w:rsidR="00EE4CA6" w:rsidRDefault="00EE4CA6" w:rsidP="00F573B5">
      <w:pPr>
        <w:pStyle w:val="ListParagraph"/>
        <w:numPr>
          <w:ilvl w:val="0"/>
          <w:numId w:val="1"/>
        </w:numPr>
        <w:spacing w:after="0" w:line="240" w:lineRule="auto"/>
        <w:rPr>
          <w:rFonts w:ascii="Arial" w:hAnsi="Arial" w:cs="Arial"/>
        </w:rPr>
      </w:pPr>
      <w:r>
        <w:rPr>
          <w:rFonts w:ascii="Arial" w:hAnsi="Arial" w:cs="Arial"/>
        </w:rPr>
        <w:t>Joao Aguiar, DOE</w:t>
      </w:r>
      <w:r w:rsidR="004D5FA4">
        <w:rPr>
          <w:rFonts w:ascii="Arial" w:hAnsi="Arial" w:cs="Arial"/>
        </w:rPr>
        <w:t>-</w:t>
      </w:r>
      <w:r>
        <w:rPr>
          <w:rFonts w:ascii="Arial" w:hAnsi="Arial" w:cs="Arial"/>
        </w:rPr>
        <w:t>SRS</w:t>
      </w:r>
    </w:p>
    <w:p w14:paraId="07457D43" w14:textId="4D60D9C8" w:rsidR="00745785" w:rsidRDefault="00745785" w:rsidP="00F573B5">
      <w:pPr>
        <w:pStyle w:val="ListParagraph"/>
        <w:numPr>
          <w:ilvl w:val="0"/>
          <w:numId w:val="1"/>
        </w:numPr>
        <w:spacing w:after="0" w:line="240" w:lineRule="auto"/>
        <w:rPr>
          <w:rFonts w:ascii="Arial" w:hAnsi="Arial" w:cs="Arial"/>
        </w:rPr>
      </w:pPr>
      <w:r>
        <w:rPr>
          <w:rFonts w:ascii="Arial" w:hAnsi="Arial" w:cs="Arial"/>
        </w:rPr>
        <w:t>Rebecca Allen, WRPS</w:t>
      </w:r>
    </w:p>
    <w:p w14:paraId="128FE56C" w14:textId="49AA4B26" w:rsidR="00EE4CA6" w:rsidRDefault="00EE4CA6" w:rsidP="00F573B5">
      <w:pPr>
        <w:pStyle w:val="ListParagraph"/>
        <w:numPr>
          <w:ilvl w:val="0"/>
          <w:numId w:val="1"/>
        </w:numPr>
        <w:spacing w:after="0" w:line="240" w:lineRule="auto"/>
        <w:rPr>
          <w:rFonts w:ascii="Arial" w:hAnsi="Arial" w:cs="Arial"/>
        </w:rPr>
      </w:pPr>
      <w:r>
        <w:rPr>
          <w:rFonts w:ascii="Arial" w:hAnsi="Arial" w:cs="Arial"/>
        </w:rPr>
        <w:t>Marylou Apodaca</w:t>
      </w:r>
      <w:r w:rsidR="004D5FA4">
        <w:rPr>
          <w:rFonts w:ascii="Arial" w:hAnsi="Arial" w:cs="Arial"/>
        </w:rPr>
        <w:t>, Sandia National Lab</w:t>
      </w:r>
    </w:p>
    <w:p w14:paraId="23A1BD63" w14:textId="7910F618" w:rsidR="00EE4CA6" w:rsidRDefault="00EE4CA6" w:rsidP="00F573B5">
      <w:pPr>
        <w:pStyle w:val="ListParagraph"/>
        <w:numPr>
          <w:ilvl w:val="0"/>
          <w:numId w:val="1"/>
        </w:numPr>
        <w:spacing w:after="0" w:line="240" w:lineRule="auto"/>
        <w:rPr>
          <w:rFonts w:ascii="Arial" w:hAnsi="Arial" w:cs="Arial"/>
        </w:rPr>
      </w:pPr>
      <w:r>
        <w:rPr>
          <w:rFonts w:ascii="Arial" w:hAnsi="Arial" w:cs="Arial"/>
        </w:rPr>
        <w:t>Veronica Ballew</w:t>
      </w:r>
      <w:r w:rsidR="004D5FA4">
        <w:rPr>
          <w:rFonts w:ascii="Arial" w:hAnsi="Arial" w:cs="Arial"/>
        </w:rPr>
        <w:t>, WIPP</w:t>
      </w:r>
    </w:p>
    <w:p w14:paraId="142A9FA6" w14:textId="7BD9E68D" w:rsidR="00EE4CA6" w:rsidRDefault="00EE4CA6" w:rsidP="00F573B5">
      <w:pPr>
        <w:pStyle w:val="ListParagraph"/>
        <w:numPr>
          <w:ilvl w:val="0"/>
          <w:numId w:val="1"/>
        </w:numPr>
        <w:spacing w:after="0" w:line="240" w:lineRule="auto"/>
        <w:rPr>
          <w:rFonts w:ascii="Arial" w:hAnsi="Arial" w:cs="Arial"/>
        </w:rPr>
      </w:pPr>
      <w:r>
        <w:rPr>
          <w:rFonts w:ascii="Arial" w:hAnsi="Arial" w:cs="Arial"/>
        </w:rPr>
        <w:t>Casey Brown</w:t>
      </w:r>
      <w:r w:rsidR="004D5FA4">
        <w:rPr>
          <w:rFonts w:ascii="Arial" w:hAnsi="Arial" w:cs="Arial"/>
        </w:rPr>
        <w:t>, NREL</w:t>
      </w:r>
    </w:p>
    <w:p w14:paraId="65CF32AE" w14:textId="117BC7F5" w:rsidR="0054023B" w:rsidRDefault="0054023B" w:rsidP="00F573B5">
      <w:pPr>
        <w:pStyle w:val="ListParagraph"/>
        <w:numPr>
          <w:ilvl w:val="0"/>
          <w:numId w:val="1"/>
        </w:numPr>
        <w:spacing w:after="0" w:line="240" w:lineRule="auto"/>
        <w:rPr>
          <w:rFonts w:ascii="Arial" w:hAnsi="Arial" w:cs="Arial"/>
        </w:rPr>
      </w:pPr>
      <w:r>
        <w:rPr>
          <w:rFonts w:ascii="Arial" w:hAnsi="Arial" w:cs="Arial"/>
        </w:rPr>
        <w:t>Michael Cook, Idaho National Lab</w:t>
      </w:r>
    </w:p>
    <w:p w14:paraId="30E52281" w14:textId="1660F4F0" w:rsidR="00EE4CA6" w:rsidRDefault="00EE4CA6" w:rsidP="00F573B5">
      <w:pPr>
        <w:pStyle w:val="ListParagraph"/>
        <w:numPr>
          <w:ilvl w:val="0"/>
          <w:numId w:val="1"/>
        </w:numPr>
        <w:spacing w:after="0" w:line="240" w:lineRule="auto"/>
        <w:rPr>
          <w:rFonts w:ascii="Arial" w:hAnsi="Arial" w:cs="Arial"/>
        </w:rPr>
      </w:pPr>
      <w:r>
        <w:rPr>
          <w:rFonts w:ascii="Arial" w:hAnsi="Arial" w:cs="Arial"/>
        </w:rPr>
        <w:t>Jenny Freels</w:t>
      </w:r>
      <w:r w:rsidR="004D5FA4">
        <w:rPr>
          <w:rFonts w:ascii="Arial" w:hAnsi="Arial" w:cs="Arial"/>
        </w:rPr>
        <w:t>, Paducah</w:t>
      </w:r>
    </w:p>
    <w:p w14:paraId="6DD5D72A" w14:textId="41C21BB1" w:rsidR="00EE4CA6" w:rsidRDefault="00EE4CA6" w:rsidP="00F573B5">
      <w:pPr>
        <w:pStyle w:val="ListParagraph"/>
        <w:numPr>
          <w:ilvl w:val="0"/>
          <w:numId w:val="1"/>
        </w:numPr>
        <w:spacing w:after="0" w:line="240" w:lineRule="auto"/>
        <w:rPr>
          <w:rFonts w:ascii="Arial" w:hAnsi="Arial" w:cs="Arial"/>
        </w:rPr>
      </w:pPr>
      <w:r>
        <w:rPr>
          <w:rFonts w:ascii="Arial" w:hAnsi="Arial" w:cs="Arial"/>
        </w:rPr>
        <w:t>Eleana Galinski, Argonne National Lab</w:t>
      </w:r>
    </w:p>
    <w:p w14:paraId="4EAD26AC" w14:textId="1DECA6ED" w:rsidR="00EE4CA6" w:rsidRDefault="00EE4CA6" w:rsidP="00F573B5">
      <w:pPr>
        <w:pStyle w:val="ListParagraph"/>
        <w:numPr>
          <w:ilvl w:val="0"/>
          <w:numId w:val="1"/>
        </w:numPr>
        <w:spacing w:after="0" w:line="240" w:lineRule="auto"/>
        <w:rPr>
          <w:rFonts w:ascii="Arial" w:hAnsi="Arial" w:cs="Arial"/>
        </w:rPr>
      </w:pPr>
      <w:r>
        <w:rPr>
          <w:rFonts w:ascii="Arial" w:hAnsi="Arial" w:cs="Arial"/>
        </w:rPr>
        <w:t>Mindy Gonzalez,</w:t>
      </w:r>
      <w:r w:rsidR="00BA6F38">
        <w:rPr>
          <w:rFonts w:ascii="Arial" w:hAnsi="Arial" w:cs="Arial"/>
        </w:rPr>
        <w:t xml:space="preserve"> Portsmouth</w:t>
      </w:r>
    </w:p>
    <w:p w14:paraId="1F8DA62E" w14:textId="4F8913D7" w:rsidR="00EE4CA6" w:rsidRDefault="00EE4CA6" w:rsidP="00F573B5">
      <w:pPr>
        <w:pStyle w:val="ListParagraph"/>
        <w:numPr>
          <w:ilvl w:val="0"/>
          <w:numId w:val="1"/>
        </w:numPr>
        <w:spacing w:after="0" w:line="240" w:lineRule="auto"/>
        <w:rPr>
          <w:rFonts w:ascii="Arial" w:hAnsi="Arial" w:cs="Arial"/>
        </w:rPr>
      </w:pPr>
      <w:r>
        <w:rPr>
          <w:rFonts w:ascii="Arial" w:hAnsi="Arial" w:cs="Arial"/>
        </w:rPr>
        <w:t>Beth Harvey, Argonne National Lab</w:t>
      </w:r>
    </w:p>
    <w:p w14:paraId="58CAFF8A" w14:textId="3F694D2E" w:rsidR="0054023B" w:rsidRDefault="0054023B" w:rsidP="00F573B5">
      <w:pPr>
        <w:pStyle w:val="ListParagraph"/>
        <w:numPr>
          <w:ilvl w:val="0"/>
          <w:numId w:val="1"/>
        </w:numPr>
        <w:spacing w:after="0" w:line="240" w:lineRule="auto"/>
        <w:rPr>
          <w:rFonts w:ascii="Arial" w:hAnsi="Arial" w:cs="Arial"/>
        </w:rPr>
      </w:pPr>
      <w:r>
        <w:rPr>
          <w:rFonts w:ascii="Arial" w:hAnsi="Arial" w:cs="Arial"/>
        </w:rPr>
        <w:t>Sharon Houk</w:t>
      </w:r>
      <w:r w:rsidR="009D4611">
        <w:rPr>
          <w:rFonts w:ascii="Arial" w:hAnsi="Arial" w:cs="Arial"/>
        </w:rPr>
        <w:t>, Argonne National Lab</w:t>
      </w:r>
    </w:p>
    <w:p w14:paraId="71D7800B" w14:textId="20276612" w:rsidR="0054023B" w:rsidRDefault="0054023B" w:rsidP="00F573B5">
      <w:pPr>
        <w:pStyle w:val="ListParagraph"/>
        <w:numPr>
          <w:ilvl w:val="0"/>
          <w:numId w:val="1"/>
        </w:numPr>
        <w:spacing w:after="0" w:line="240" w:lineRule="auto"/>
        <w:rPr>
          <w:rFonts w:ascii="Arial" w:hAnsi="Arial" w:cs="Arial"/>
        </w:rPr>
      </w:pPr>
      <w:r>
        <w:rPr>
          <w:rFonts w:ascii="Arial" w:hAnsi="Arial" w:cs="Arial"/>
        </w:rPr>
        <w:t>Jennifer James</w:t>
      </w:r>
    </w:p>
    <w:p w14:paraId="2283967C" w14:textId="63FB57A4" w:rsidR="0054023B" w:rsidRDefault="0054023B" w:rsidP="00F573B5">
      <w:pPr>
        <w:pStyle w:val="ListParagraph"/>
        <w:numPr>
          <w:ilvl w:val="0"/>
          <w:numId w:val="1"/>
        </w:numPr>
        <w:spacing w:after="0" w:line="240" w:lineRule="auto"/>
        <w:rPr>
          <w:rFonts w:ascii="Arial" w:hAnsi="Arial" w:cs="Arial"/>
        </w:rPr>
      </w:pPr>
      <w:r>
        <w:rPr>
          <w:rFonts w:ascii="Arial" w:hAnsi="Arial" w:cs="Arial"/>
        </w:rPr>
        <w:t>Kristy Kistner</w:t>
      </w:r>
      <w:r w:rsidR="009D4611">
        <w:rPr>
          <w:rFonts w:ascii="Arial" w:hAnsi="Arial" w:cs="Arial"/>
        </w:rPr>
        <w:t>, ORISE</w:t>
      </w:r>
    </w:p>
    <w:p w14:paraId="04D6CFF2" w14:textId="55AECA60" w:rsidR="0054023B" w:rsidRDefault="0054023B" w:rsidP="00F573B5">
      <w:pPr>
        <w:pStyle w:val="ListParagraph"/>
        <w:numPr>
          <w:ilvl w:val="0"/>
          <w:numId w:val="1"/>
        </w:numPr>
        <w:spacing w:after="0" w:line="240" w:lineRule="auto"/>
        <w:rPr>
          <w:rFonts w:ascii="Arial" w:hAnsi="Arial" w:cs="Arial"/>
        </w:rPr>
      </w:pPr>
      <w:r>
        <w:rPr>
          <w:rFonts w:ascii="Arial" w:hAnsi="Arial" w:cs="Arial"/>
        </w:rPr>
        <w:t>Matthew?</w:t>
      </w:r>
    </w:p>
    <w:p w14:paraId="2D96A89B" w14:textId="228B8030" w:rsidR="00745785" w:rsidRDefault="00745785" w:rsidP="00F573B5">
      <w:pPr>
        <w:pStyle w:val="ListParagraph"/>
        <w:numPr>
          <w:ilvl w:val="0"/>
          <w:numId w:val="1"/>
        </w:numPr>
        <w:spacing w:after="0" w:line="240" w:lineRule="auto"/>
        <w:rPr>
          <w:rFonts w:ascii="Arial" w:hAnsi="Arial" w:cs="Arial"/>
        </w:rPr>
      </w:pPr>
      <w:r>
        <w:rPr>
          <w:rFonts w:ascii="Arial" w:hAnsi="Arial" w:cs="Arial"/>
        </w:rPr>
        <w:t>Thomas Nash, WRPS</w:t>
      </w:r>
    </w:p>
    <w:p w14:paraId="568A4F3F" w14:textId="52E8964C" w:rsidR="0054023B" w:rsidRDefault="0054023B" w:rsidP="00F573B5">
      <w:pPr>
        <w:pStyle w:val="ListParagraph"/>
        <w:numPr>
          <w:ilvl w:val="0"/>
          <w:numId w:val="1"/>
        </w:numPr>
        <w:spacing w:after="0" w:line="240" w:lineRule="auto"/>
        <w:rPr>
          <w:rFonts w:ascii="Arial" w:hAnsi="Arial" w:cs="Arial"/>
        </w:rPr>
      </w:pPr>
      <w:r>
        <w:rPr>
          <w:rFonts w:ascii="Arial" w:hAnsi="Arial" w:cs="Arial"/>
        </w:rPr>
        <w:t>Dennis Nicodemus, LLNL</w:t>
      </w:r>
    </w:p>
    <w:p w14:paraId="3FDACB2F" w14:textId="0E413B35" w:rsidR="0054023B" w:rsidRDefault="0054023B" w:rsidP="00F573B5">
      <w:pPr>
        <w:pStyle w:val="ListParagraph"/>
        <w:numPr>
          <w:ilvl w:val="0"/>
          <w:numId w:val="1"/>
        </w:numPr>
        <w:spacing w:after="0" w:line="240" w:lineRule="auto"/>
        <w:rPr>
          <w:rFonts w:ascii="Arial" w:hAnsi="Arial" w:cs="Arial"/>
        </w:rPr>
      </w:pPr>
      <w:r>
        <w:rPr>
          <w:rFonts w:ascii="Arial" w:hAnsi="Arial" w:cs="Arial"/>
        </w:rPr>
        <w:t>Jimi Oshikanlu, WRPS</w:t>
      </w:r>
    </w:p>
    <w:p w14:paraId="77890D22" w14:textId="215BF347" w:rsidR="0054023B" w:rsidRDefault="0054023B" w:rsidP="00F573B5">
      <w:pPr>
        <w:pStyle w:val="ListParagraph"/>
        <w:numPr>
          <w:ilvl w:val="0"/>
          <w:numId w:val="1"/>
        </w:numPr>
        <w:spacing w:after="0" w:line="240" w:lineRule="auto"/>
        <w:rPr>
          <w:rFonts w:ascii="Arial" w:hAnsi="Arial" w:cs="Arial"/>
        </w:rPr>
      </w:pPr>
      <w:r>
        <w:rPr>
          <w:rFonts w:ascii="Arial" w:hAnsi="Arial" w:cs="Arial"/>
        </w:rPr>
        <w:t>Rick Press,</w:t>
      </w:r>
      <w:r w:rsidR="009D4611">
        <w:rPr>
          <w:rFonts w:ascii="Arial" w:hAnsi="Arial" w:cs="Arial"/>
        </w:rPr>
        <w:t xml:space="preserve"> NREL</w:t>
      </w:r>
    </w:p>
    <w:p w14:paraId="1328B3A7" w14:textId="5D7DFB38" w:rsidR="00194FE2" w:rsidRPr="0054023B" w:rsidRDefault="0054023B" w:rsidP="0054023B">
      <w:pPr>
        <w:pStyle w:val="ListParagraph"/>
        <w:numPr>
          <w:ilvl w:val="0"/>
          <w:numId w:val="1"/>
        </w:numPr>
        <w:spacing w:after="0" w:line="240" w:lineRule="auto"/>
        <w:rPr>
          <w:rFonts w:ascii="Arial" w:hAnsi="Arial" w:cs="Arial"/>
        </w:rPr>
      </w:pPr>
      <w:r>
        <w:rPr>
          <w:rFonts w:ascii="Arial" w:hAnsi="Arial" w:cs="Arial"/>
        </w:rPr>
        <w:t>Valorie Webb,</w:t>
      </w:r>
      <w:r w:rsidR="00BA6F38">
        <w:rPr>
          <w:rFonts w:ascii="Arial" w:hAnsi="Arial" w:cs="Arial"/>
        </w:rPr>
        <w:t xml:space="preserve"> Sandia National lab</w:t>
      </w:r>
    </w:p>
    <w:p w14:paraId="1B80BF46" w14:textId="77777777" w:rsidR="00C1003A" w:rsidRDefault="00C1003A" w:rsidP="00C1003A">
      <w:pPr>
        <w:spacing w:after="0" w:line="240" w:lineRule="auto"/>
        <w:rPr>
          <w:rFonts w:ascii="Arial" w:hAnsi="Arial" w:cs="Arial"/>
        </w:rPr>
      </w:pPr>
    </w:p>
    <w:p w14:paraId="35369D59" w14:textId="6D2CB9A2" w:rsidR="00C1003A" w:rsidRDefault="00C1003A" w:rsidP="00C1003A">
      <w:pPr>
        <w:spacing w:after="0" w:line="240" w:lineRule="auto"/>
        <w:rPr>
          <w:rFonts w:ascii="Arial" w:hAnsi="Arial" w:cs="Arial"/>
        </w:rPr>
      </w:pPr>
      <w:r>
        <w:rPr>
          <w:rFonts w:ascii="Arial" w:hAnsi="Arial" w:cs="Arial"/>
        </w:rPr>
        <w:t>Previous Meeting Minutes</w:t>
      </w:r>
      <w:r w:rsidR="00381570">
        <w:rPr>
          <w:rFonts w:ascii="Arial" w:hAnsi="Arial" w:cs="Arial"/>
        </w:rPr>
        <w:t xml:space="preserve"> (4/27/22)</w:t>
      </w:r>
      <w:r>
        <w:rPr>
          <w:rFonts w:ascii="Arial" w:hAnsi="Arial" w:cs="Arial"/>
        </w:rPr>
        <w:t xml:space="preserve">: </w:t>
      </w:r>
      <w:r w:rsidR="008B3814">
        <w:rPr>
          <w:rFonts w:ascii="Arial" w:hAnsi="Arial" w:cs="Arial"/>
        </w:rPr>
        <w:t xml:space="preserve">Approved as </w:t>
      </w:r>
      <w:r w:rsidR="00745785">
        <w:rPr>
          <w:rFonts w:ascii="Arial" w:hAnsi="Arial" w:cs="Arial"/>
        </w:rPr>
        <w:t>Read</w:t>
      </w:r>
      <w:r w:rsidR="00381570">
        <w:rPr>
          <w:rFonts w:ascii="Arial" w:hAnsi="Arial" w:cs="Arial"/>
        </w:rPr>
        <w:t xml:space="preserve"> </w:t>
      </w:r>
    </w:p>
    <w:p w14:paraId="3A9EF14D" w14:textId="7E9BEB14" w:rsidR="00240534" w:rsidRDefault="00240534" w:rsidP="00C1003A">
      <w:pPr>
        <w:spacing w:after="0" w:line="240" w:lineRule="auto"/>
        <w:rPr>
          <w:rFonts w:ascii="Arial" w:hAnsi="Arial" w:cs="Arial"/>
        </w:rPr>
      </w:pPr>
    </w:p>
    <w:p w14:paraId="615529F9" w14:textId="1B3830DE" w:rsidR="00657CBE" w:rsidRDefault="00381570" w:rsidP="00C1003A">
      <w:pPr>
        <w:spacing w:after="0" w:line="240" w:lineRule="auto"/>
        <w:rPr>
          <w:rFonts w:ascii="Arial" w:hAnsi="Arial" w:cs="Arial"/>
        </w:rPr>
      </w:pPr>
      <w:r>
        <w:rPr>
          <w:rFonts w:ascii="Arial" w:hAnsi="Arial" w:cs="Arial"/>
        </w:rPr>
        <w:t xml:space="preserve">John Verderber/Jessica Yockers </w:t>
      </w:r>
      <w:r w:rsidR="00240534">
        <w:rPr>
          <w:rFonts w:ascii="Arial" w:hAnsi="Arial" w:cs="Arial"/>
        </w:rPr>
        <w:t>welcomed those in attendance</w:t>
      </w:r>
      <w:r w:rsidR="00A27BBC">
        <w:rPr>
          <w:rFonts w:ascii="Arial" w:hAnsi="Arial" w:cs="Arial"/>
        </w:rPr>
        <w:t>.</w:t>
      </w:r>
    </w:p>
    <w:p w14:paraId="2964259F" w14:textId="02040368" w:rsidR="00381570" w:rsidRDefault="00381570" w:rsidP="00C1003A">
      <w:pPr>
        <w:spacing w:after="0" w:line="240" w:lineRule="auto"/>
        <w:rPr>
          <w:rFonts w:ascii="Arial" w:hAnsi="Arial" w:cs="Arial"/>
        </w:rPr>
      </w:pPr>
    </w:p>
    <w:p w14:paraId="6F035A8F" w14:textId="103227D6" w:rsidR="00381570" w:rsidRDefault="00381570" w:rsidP="00C1003A">
      <w:pPr>
        <w:spacing w:after="0" w:line="240" w:lineRule="auto"/>
        <w:rPr>
          <w:rFonts w:ascii="Arial" w:hAnsi="Arial" w:cs="Arial"/>
        </w:rPr>
      </w:pPr>
      <w:r>
        <w:rPr>
          <w:rFonts w:ascii="Arial" w:hAnsi="Arial" w:cs="Arial"/>
        </w:rPr>
        <w:t>PRESENTATIONS:</w:t>
      </w:r>
    </w:p>
    <w:p w14:paraId="459047C4" w14:textId="4B1DF6B4" w:rsidR="00240534" w:rsidRDefault="00240534" w:rsidP="00C1003A">
      <w:pPr>
        <w:spacing w:after="0" w:line="240" w:lineRule="auto"/>
        <w:rPr>
          <w:rFonts w:ascii="Arial" w:hAnsi="Arial" w:cs="Arial"/>
        </w:rPr>
      </w:pPr>
    </w:p>
    <w:p w14:paraId="42A38C1E" w14:textId="5A54A906" w:rsidR="00F26EB6" w:rsidRDefault="00F26EB6" w:rsidP="003D7B5F">
      <w:pPr>
        <w:spacing w:after="0" w:line="240" w:lineRule="auto"/>
        <w:rPr>
          <w:rFonts w:ascii="Arial" w:hAnsi="Arial" w:cs="Arial"/>
        </w:rPr>
      </w:pPr>
      <w:r>
        <w:rPr>
          <w:rFonts w:ascii="Arial" w:hAnsi="Arial" w:cs="Arial"/>
        </w:rPr>
        <w:t xml:space="preserve">John Verderber – Presented status of white paper for </w:t>
      </w:r>
      <w:r w:rsidR="00381570">
        <w:rPr>
          <w:rFonts w:ascii="Arial" w:hAnsi="Arial" w:cs="Arial"/>
        </w:rPr>
        <w:t>benchmarking regarding the Nonconformance Conditional Release process as stated in NQA-1, Part II, Subpart 2.2.  Current status is work is still in process.  Hope to have something to present at the EFCOG Spring 2023 session</w:t>
      </w:r>
      <w:r w:rsidR="00D44CAB">
        <w:rPr>
          <w:rFonts w:ascii="Arial" w:hAnsi="Arial" w:cs="Arial"/>
        </w:rPr>
        <w:t>.</w:t>
      </w:r>
    </w:p>
    <w:p w14:paraId="38391BFB" w14:textId="01F33731" w:rsidR="00F26EB6" w:rsidRDefault="00F26EB6" w:rsidP="003D7B5F">
      <w:pPr>
        <w:spacing w:after="0" w:line="240" w:lineRule="auto"/>
        <w:rPr>
          <w:rFonts w:ascii="Arial" w:hAnsi="Arial" w:cs="Arial"/>
        </w:rPr>
      </w:pPr>
    </w:p>
    <w:p w14:paraId="58DC002B" w14:textId="59781FC0" w:rsidR="00F26EB6" w:rsidRDefault="00657CBE" w:rsidP="003D7B5F">
      <w:pPr>
        <w:spacing w:after="0" w:line="240" w:lineRule="auto"/>
        <w:rPr>
          <w:rFonts w:ascii="Arial" w:hAnsi="Arial" w:cs="Arial"/>
        </w:rPr>
      </w:pPr>
      <w:r>
        <w:rPr>
          <w:rFonts w:ascii="Arial" w:hAnsi="Arial" w:cs="Arial"/>
        </w:rPr>
        <w:t>Kristy Kistner</w:t>
      </w:r>
      <w:r w:rsidR="00B032CC">
        <w:rPr>
          <w:rFonts w:ascii="Arial" w:hAnsi="Arial" w:cs="Arial"/>
        </w:rPr>
        <w:t xml:space="preserve"> – Presentation titled “Getting your ducks in a row”.  Presentation focused on valuable tips and methods for getting and staying organized; even if you are not an organized person.  Topic areas included managing interruptions</w:t>
      </w:r>
      <w:r w:rsidR="006C5513">
        <w:rPr>
          <w:rFonts w:ascii="Arial" w:hAnsi="Arial" w:cs="Arial"/>
        </w:rPr>
        <w:t>, multi-tasking, prioritizing, getting control of your e-mail and organizing your files.</w:t>
      </w:r>
    </w:p>
    <w:p w14:paraId="20EDB143" w14:textId="62C23C4E" w:rsidR="003D7B5F" w:rsidRDefault="006C5513" w:rsidP="006C5513">
      <w:pPr>
        <w:rPr>
          <w:rFonts w:ascii="Arial" w:hAnsi="Arial" w:cs="Arial"/>
        </w:rPr>
      </w:pPr>
      <w:r>
        <w:rPr>
          <w:rFonts w:ascii="Arial" w:hAnsi="Arial" w:cs="Arial"/>
        </w:rPr>
        <w:lastRenderedPageBreak/>
        <w:t xml:space="preserve">Beth Harvey – </w:t>
      </w:r>
      <w:r w:rsidR="006D3DD6">
        <w:rPr>
          <w:rFonts w:ascii="Arial" w:hAnsi="Arial" w:cs="Arial"/>
        </w:rPr>
        <w:t xml:space="preserve">Facilitated a benchmarking discussion </w:t>
      </w:r>
      <w:r>
        <w:rPr>
          <w:rFonts w:ascii="Arial" w:hAnsi="Arial" w:cs="Arial"/>
        </w:rPr>
        <w:t>to review</w:t>
      </w:r>
      <w:r w:rsidR="006D3DD6">
        <w:rPr>
          <w:rFonts w:ascii="Arial" w:hAnsi="Arial" w:cs="Arial"/>
        </w:rPr>
        <w:t xml:space="preserve"> what the contractors from other DOE sites do within their respective auditing programs.  Several lines of inquiry were used to stimulate the discussion.  The questions were:</w:t>
      </w:r>
    </w:p>
    <w:p w14:paraId="509059C5" w14:textId="08246E66" w:rsidR="006D3DD6" w:rsidRPr="00F73EA8" w:rsidRDefault="006D3DD6" w:rsidP="006D3DD6">
      <w:pPr>
        <w:pStyle w:val="ListParagraph"/>
        <w:numPr>
          <w:ilvl w:val="0"/>
          <w:numId w:val="11"/>
        </w:numPr>
        <w:rPr>
          <w:rFonts w:ascii="Arial" w:hAnsi="Arial" w:cs="Arial"/>
        </w:rPr>
      </w:pPr>
      <w:r w:rsidRPr="00F73EA8">
        <w:rPr>
          <w:rFonts w:ascii="Arial" w:hAnsi="Arial" w:cs="Arial"/>
        </w:rPr>
        <w:t>What type of program does your site have for qualifying auditors?</w:t>
      </w:r>
    </w:p>
    <w:p w14:paraId="78ABF0BB" w14:textId="35799A2E" w:rsidR="006D3DD6" w:rsidRPr="00F73EA8" w:rsidRDefault="006D3DD6" w:rsidP="006D3DD6">
      <w:pPr>
        <w:pStyle w:val="ListParagraph"/>
        <w:numPr>
          <w:ilvl w:val="0"/>
          <w:numId w:val="11"/>
        </w:numPr>
        <w:rPr>
          <w:rFonts w:ascii="Arial" w:hAnsi="Arial" w:cs="Arial"/>
        </w:rPr>
      </w:pPr>
      <w:r w:rsidRPr="00F73EA8">
        <w:rPr>
          <w:rFonts w:ascii="Arial" w:hAnsi="Arial" w:cs="Arial"/>
        </w:rPr>
        <w:t>Which type of auditors/assessors do you need for your site?</w:t>
      </w:r>
    </w:p>
    <w:p w14:paraId="79AEA1B9" w14:textId="6EF1BD66" w:rsidR="00070ACA" w:rsidRPr="00F73EA8" w:rsidRDefault="00070ACA" w:rsidP="00070ACA">
      <w:pPr>
        <w:pStyle w:val="ListParagraph"/>
        <w:numPr>
          <w:ilvl w:val="0"/>
          <w:numId w:val="11"/>
        </w:numPr>
        <w:rPr>
          <w:rFonts w:ascii="Arial" w:hAnsi="Arial" w:cs="Arial"/>
        </w:rPr>
      </w:pPr>
      <w:r w:rsidRPr="00F73EA8">
        <w:rPr>
          <w:rFonts w:ascii="Arial" w:hAnsi="Arial" w:cs="Arial"/>
        </w:rPr>
        <w:t>How do you qualify your auditors? Lead auditors/auditors and assessors/lead assessors?</w:t>
      </w:r>
    </w:p>
    <w:p w14:paraId="1712C888" w14:textId="058A0DEE" w:rsidR="00070ACA" w:rsidRPr="00F73EA8" w:rsidRDefault="00070ACA" w:rsidP="00070ACA">
      <w:pPr>
        <w:pStyle w:val="ListParagraph"/>
        <w:numPr>
          <w:ilvl w:val="0"/>
          <w:numId w:val="11"/>
        </w:numPr>
        <w:rPr>
          <w:rFonts w:ascii="Arial" w:hAnsi="Arial" w:cs="Arial"/>
        </w:rPr>
      </w:pPr>
      <w:r w:rsidRPr="00F73EA8">
        <w:rPr>
          <w:rFonts w:ascii="Arial" w:hAnsi="Arial" w:cs="Arial"/>
        </w:rPr>
        <w:t>Do you have one program or multiple?</w:t>
      </w:r>
    </w:p>
    <w:p w14:paraId="13AE8EF9" w14:textId="0853C756" w:rsidR="00070ACA" w:rsidRPr="00F73EA8" w:rsidRDefault="00070ACA" w:rsidP="00070ACA">
      <w:pPr>
        <w:pStyle w:val="ListParagraph"/>
        <w:numPr>
          <w:ilvl w:val="0"/>
          <w:numId w:val="11"/>
        </w:numPr>
        <w:rPr>
          <w:rFonts w:ascii="Arial" w:hAnsi="Arial" w:cs="Arial"/>
        </w:rPr>
      </w:pPr>
      <w:r w:rsidRPr="00F73EA8">
        <w:rPr>
          <w:rFonts w:ascii="Arial" w:hAnsi="Arial" w:cs="Arial"/>
        </w:rPr>
        <w:t xml:space="preserve">What are the programs for qualifying auditors? How do you identify requirements for auditors? </w:t>
      </w:r>
    </w:p>
    <w:p w14:paraId="2AAFA77F" w14:textId="77777777" w:rsidR="00070ACA" w:rsidRPr="00F73EA8" w:rsidRDefault="00070ACA" w:rsidP="00070ACA">
      <w:pPr>
        <w:pStyle w:val="ListParagraph"/>
        <w:numPr>
          <w:ilvl w:val="0"/>
          <w:numId w:val="11"/>
        </w:numPr>
        <w:rPr>
          <w:rFonts w:ascii="Arial" w:hAnsi="Arial" w:cs="Arial"/>
        </w:rPr>
      </w:pPr>
      <w:r w:rsidRPr="00F73EA8">
        <w:rPr>
          <w:rFonts w:ascii="Arial" w:hAnsi="Arial" w:cs="Arial"/>
        </w:rPr>
        <w:t>What are the program elements for qualifying auditors/assessors? Check the elements your program has?</w:t>
      </w:r>
    </w:p>
    <w:p w14:paraId="3284D431" w14:textId="77777777" w:rsidR="00070ACA" w:rsidRPr="00F73EA8" w:rsidRDefault="00070ACA" w:rsidP="00070ACA">
      <w:pPr>
        <w:pStyle w:val="ListParagraph"/>
        <w:numPr>
          <w:ilvl w:val="0"/>
          <w:numId w:val="11"/>
        </w:numPr>
        <w:rPr>
          <w:rFonts w:ascii="Arial" w:hAnsi="Arial" w:cs="Arial"/>
        </w:rPr>
      </w:pPr>
      <w:r w:rsidRPr="00F73EA8">
        <w:rPr>
          <w:rFonts w:ascii="Arial" w:hAnsi="Arial" w:cs="Arial"/>
        </w:rPr>
        <w:t>Do you have a program for maintenance of proficiency? What elements does your program have?</w:t>
      </w:r>
    </w:p>
    <w:p w14:paraId="7EF4CFA2" w14:textId="28BD9A03" w:rsidR="006A2504" w:rsidRPr="00BA6F38" w:rsidRDefault="00070ACA" w:rsidP="00BA6F38">
      <w:pPr>
        <w:pStyle w:val="ListParagraph"/>
        <w:numPr>
          <w:ilvl w:val="0"/>
          <w:numId w:val="11"/>
        </w:numPr>
        <w:rPr>
          <w:rFonts w:ascii="Arial" w:hAnsi="Arial" w:cs="Arial"/>
        </w:rPr>
      </w:pPr>
      <w:r w:rsidRPr="00F73EA8">
        <w:rPr>
          <w:rFonts w:ascii="Arial" w:eastAsia="Calibri" w:hAnsi="Arial" w:cs="Arial"/>
        </w:rPr>
        <w:t>What standards do you audit? Are you required to audit specific standards</w:t>
      </w:r>
      <w:r w:rsidR="00BA6F38">
        <w:rPr>
          <w:rFonts w:ascii="Arial" w:eastAsia="Calibri" w:hAnsi="Arial" w:cs="Arial"/>
        </w:rPr>
        <w:t>?</w:t>
      </w:r>
    </w:p>
    <w:p w14:paraId="09F28082" w14:textId="77777777" w:rsidR="00BA6F38" w:rsidRDefault="00BA6F38" w:rsidP="006A2504">
      <w:pPr>
        <w:spacing w:after="0" w:line="240" w:lineRule="auto"/>
        <w:rPr>
          <w:rFonts w:ascii="Arial" w:hAnsi="Arial" w:cs="Arial"/>
        </w:rPr>
      </w:pPr>
    </w:p>
    <w:p w14:paraId="240E7FB8" w14:textId="2A9CF8BD" w:rsidR="00CE6ED8" w:rsidRPr="00F73EA8" w:rsidRDefault="00F73EA8" w:rsidP="00F73EA8">
      <w:pPr>
        <w:spacing w:after="0" w:line="240" w:lineRule="auto"/>
        <w:rPr>
          <w:rFonts w:ascii="Arial" w:hAnsi="Arial" w:cs="Arial"/>
        </w:rPr>
      </w:pPr>
      <w:r>
        <w:rPr>
          <w:rFonts w:ascii="Arial" w:hAnsi="Arial" w:cs="Arial"/>
        </w:rPr>
        <w:t xml:space="preserve">Tom Nash / Becky Allen – Discussed </w:t>
      </w:r>
      <w:r w:rsidR="00281273">
        <w:rPr>
          <w:rFonts w:ascii="Arial" w:hAnsi="Arial" w:cs="Arial"/>
        </w:rPr>
        <w:t xml:space="preserve">the WRPS </w:t>
      </w:r>
      <w:r w:rsidR="00626029">
        <w:rPr>
          <w:rFonts w:ascii="Arial" w:hAnsi="Arial" w:cs="Arial"/>
        </w:rPr>
        <w:t xml:space="preserve">Issues Journey Map.  The presentation focused on what Washington River Protection Solutions (WRPS) does for their corrective action (CA) program.  It consisted of item/issue identification, severity level grading, identification of responsible Manager, listing of corrective actions where applicable, and close-out. </w:t>
      </w:r>
    </w:p>
    <w:p w14:paraId="34D0526C" w14:textId="77777777" w:rsidR="00FD6854" w:rsidRPr="006A2504" w:rsidRDefault="00FD6854" w:rsidP="006A2504">
      <w:pPr>
        <w:spacing w:after="0" w:line="240" w:lineRule="auto"/>
        <w:rPr>
          <w:rFonts w:ascii="Arial" w:hAnsi="Arial" w:cs="Arial"/>
        </w:rPr>
      </w:pPr>
    </w:p>
    <w:p w14:paraId="11A11442" w14:textId="77777777" w:rsidR="00DD174E" w:rsidRPr="00500CF8" w:rsidRDefault="004A067B" w:rsidP="00DD174E">
      <w:pPr>
        <w:spacing w:after="0" w:line="240" w:lineRule="auto"/>
        <w:rPr>
          <w:rFonts w:ascii="Arial" w:hAnsi="Arial" w:cs="Arial"/>
          <w:b/>
          <w:u w:val="single"/>
        </w:rPr>
      </w:pPr>
      <w:r w:rsidRPr="00500CF8">
        <w:rPr>
          <w:rFonts w:ascii="Arial" w:hAnsi="Arial" w:cs="Arial"/>
          <w:b/>
          <w:u w:val="single"/>
        </w:rPr>
        <w:t>Old Business:</w:t>
      </w:r>
    </w:p>
    <w:p w14:paraId="6B92D8AD" w14:textId="77777777" w:rsidR="004A067B" w:rsidRDefault="004A067B" w:rsidP="00DD174E">
      <w:pPr>
        <w:spacing w:after="0" w:line="240" w:lineRule="auto"/>
        <w:rPr>
          <w:rFonts w:ascii="Arial" w:hAnsi="Arial" w:cs="Arial"/>
        </w:rPr>
      </w:pPr>
    </w:p>
    <w:p w14:paraId="7B3A28FE" w14:textId="74E913F1" w:rsidR="00E42F4B" w:rsidRPr="00F96AD8" w:rsidRDefault="00F96AD8" w:rsidP="00F96AD8">
      <w:pPr>
        <w:pStyle w:val="ListParagraph"/>
        <w:numPr>
          <w:ilvl w:val="0"/>
          <w:numId w:val="2"/>
        </w:numPr>
        <w:spacing w:after="0" w:line="240" w:lineRule="auto"/>
        <w:rPr>
          <w:rFonts w:ascii="Arial" w:hAnsi="Arial" w:cs="Arial"/>
        </w:rPr>
      </w:pPr>
      <w:r>
        <w:rPr>
          <w:rFonts w:ascii="Arial" w:hAnsi="Arial" w:cs="Arial"/>
        </w:rPr>
        <w:t xml:space="preserve">John Verderber presented status of white paper for the </w:t>
      </w:r>
      <w:r w:rsidR="00E44016">
        <w:rPr>
          <w:rFonts w:ascii="Arial" w:hAnsi="Arial" w:cs="Arial"/>
        </w:rPr>
        <w:t>benchmarking of the Conditional Release process as mentioned in NQA-1, Part II, Subpart 2.2 for use within the Nonconformance process</w:t>
      </w:r>
      <w:r w:rsidR="00F27898">
        <w:rPr>
          <w:rFonts w:ascii="Arial" w:hAnsi="Arial" w:cs="Arial"/>
        </w:rPr>
        <w:t>.  Feedback already received from contractors at other DOE sites to compare their practice</w:t>
      </w:r>
      <w:r>
        <w:rPr>
          <w:rFonts w:ascii="Arial" w:hAnsi="Arial" w:cs="Arial"/>
        </w:rPr>
        <w:t>s</w:t>
      </w:r>
      <w:r w:rsidR="007B15E8">
        <w:rPr>
          <w:rFonts w:ascii="Arial" w:hAnsi="Arial" w:cs="Arial"/>
        </w:rPr>
        <w:t xml:space="preserve"> (Ref. Task #</w:t>
      </w:r>
      <w:r w:rsidR="007B15E8" w:rsidRPr="007B15E8">
        <w:rPr>
          <w:rFonts w:ascii="Arial" w:hAnsi="Arial" w:cs="Arial"/>
        </w:rPr>
        <w:t xml:space="preserve"> </w:t>
      </w:r>
      <w:r w:rsidR="007B15E8" w:rsidRPr="00BE4CC3">
        <w:rPr>
          <w:rFonts w:ascii="Arial" w:hAnsi="Arial" w:cs="Arial"/>
        </w:rPr>
        <w:t>QA-P&amp;P-22-</w:t>
      </w:r>
      <w:r w:rsidR="00E44016">
        <w:rPr>
          <w:rFonts w:ascii="Arial" w:hAnsi="Arial" w:cs="Arial"/>
        </w:rPr>
        <w:t>XX</w:t>
      </w:r>
      <w:r w:rsidR="007B15E8">
        <w:rPr>
          <w:rFonts w:ascii="Arial" w:hAnsi="Arial" w:cs="Arial"/>
        </w:rPr>
        <w:t>)</w:t>
      </w:r>
      <w:r>
        <w:rPr>
          <w:rFonts w:ascii="Arial" w:hAnsi="Arial" w:cs="Arial"/>
        </w:rPr>
        <w:t>.</w:t>
      </w:r>
    </w:p>
    <w:p w14:paraId="0B6166FE" w14:textId="77777777" w:rsidR="007D7773" w:rsidRPr="007B15E8" w:rsidRDefault="007D7773" w:rsidP="007B15E8">
      <w:pPr>
        <w:spacing w:after="0" w:line="240" w:lineRule="auto"/>
        <w:rPr>
          <w:rFonts w:ascii="Arial" w:hAnsi="Arial" w:cs="Arial"/>
          <w:b/>
          <w:u w:val="single"/>
        </w:rPr>
      </w:pPr>
    </w:p>
    <w:p w14:paraId="3AB45ECE" w14:textId="77777777" w:rsidR="003D71FC" w:rsidRPr="00500CF8" w:rsidRDefault="009E0E1A" w:rsidP="009E0E1A">
      <w:pPr>
        <w:rPr>
          <w:rFonts w:ascii="Arial" w:hAnsi="Arial" w:cs="Arial"/>
          <w:b/>
          <w:u w:val="single"/>
        </w:rPr>
      </w:pPr>
      <w:r w:rsidRPr="00500CF8">
        <w:rPr>
          <w:rFonts w:ascii="Arial" w:hAnsi="Arial" w:cs="Arial"/>
          <w:b/>
          <w:u w:val="single"/>
        </w:rPr>
        <w:t>New Business:</w:t>
      </w:r>
    </w:p>
    <w:p w14:paraId="7031870C" w14:textId="306333B1" w:rsidR="006B3493" w:rsidRPr="00F40EDF" w:rsidRDefault="00657CBE" w:rsidP="00F40EDF">
      <w:pPr>
        <w:pStyle w:val="ListParagraph"/>
        <w:numPr>
          <w:ilvl w:val="0"/>
          <w:numId w:val="2"/>
        </w:numPr>
        <w:rPr>
          <w:rFonts w:ascii="Arial" w:hAnsi="Arial" w:cs="Arial"/>
        </w:rPr>
      </w:pPr>
      <w:r>
        <w:rPr>
          <w:rFonts w:ascii="Arial" w:hAnsi="Arial" w:cs="Arial"/>
        </w:rPr>
        <w:t>None</w:t>
      </w:r>
    </w:p>
    <w:p w14:paraId="3716D012" w14:textId="7F49D7CE" w:rsidR="006B3493" w:rsidRDefault="006B3493" w:rsidP="006B3493">
      <w:pPr>
        <w:rPr>
          <w:rFonts w:ascii="Arial" w:hAnsi="Arial" w:cs="Arial"/>
          <w:b/>
          <w:u w:val="single"/>
        </w:rPr>
      </w:pPr>
      <w:r>
        <w:rPr>
          <w:rFonts w:ascii="Arial" w:hAnsi="Arial" w:cs="Arial"/>
          <w:b/>
          <w:u w:val="single"/>
        </w:rPr>
        <w:t>Discussions</w:t>
      </w:r>
      <w:r w:rsidR="002F5E13">
        <w:rPr>
          <w:rFonts w:ascii="Arial" w:hAnsi="Arial" w:cs="Arial"/>
          <w:b/>
          <w:u w:val="single"/>
        </w:rPr>
        <w:t xml:space="preserve"> for future consideration</w:t>
      </w:r>
      <w:r>
        <w:rPr>
          <w:rFonts w:ascii="Arial" w:hAnsi="Arial" w:cs="Arial"/>
          <w:b/>
          <w:u w:val="single"/>
        </w:rPr>
        <w:t>:</w:t>
      </w:r>
    </w:p>
    <w:p w14:paraId="7D4EDF97" w14:textId="3B48531A" w:rsidR="00EB676D" w:rsidRPr="00657CBE" w:rsidRDefault="00657CBE" w:rsidP="00657CBE">
      <w:pPr>
        <w:pStyle w:val="ListParagraph"/>
        <w:numPr>
          <w:ilvl w:val="0"/>
          <w:numId w:val="2"/>
        </w:numPr>
        <w:rPr>
          <w:rFonts w:ascii="Arial" w:hAnsi="Arial" w:cs="Arial"/>
        </w:rPr>
      </w:pPr>
      <w:r>
        <w:rPr>
          <w:rFonts w:ascii="Arial" w:hAnsi="Arial" w:cs="Arial"/>
        </w:rPr>
        <w:t>None</w:t>
      </w:r>
    </w:p>
    <w:p w14:paraId="2FB50CBE" w14:textId="77777777" w:rsidR="000D1A87" w:rsidRDefault="000D1A87" w:rsidP="00F36A30">
      <w:pPr>
        <w:spacing w:after="0" w:line="240" w:lineRule="auto"/>
        <w:jc w:val="center"/>
        <w:rPr>
          <w:rFonts w:ascii="Arial" w:hAnsi="Arial" w:cs="Arial"/>
        </w:rPr>
      </w:pPr>
    </w:p>
    <w:p w14:paraId="4FB6A0B3" w14:textId="36A31641" w:rsidR="00F36A30" w:rsidRPr="00A27BBC" w:rsidRDefault="00A27BBC" w:rsidP="00F36A30">
      <w:pPr>
        <w:spacing w:after="0" w:line="240" w:lineRule="auto"/>
        <w:jc w:val="center"/>
        <w:rPr>
          <w:rFonts w:ascii="Arial" w:hAnsi="Arial" w:cs="Arial"/>
          <w:b/>
          <w:bCs/>
        </w:rPr>
      </w:pPr>
      <w:r w:rsidRPr="00A27BBC">
        <w:rPr>
          <w:rFonts w:ascii="Arial" w:hAnsi="Arial" w:cs="Arial"/>
          <w:b/>
          <w:bCs/>
        </w:rPr>
        <w:t>P&amp;P Charter Statement</w:t>
      </w:r>
    </w:p>
    <w:p w14:paraId="0D6F393A" w14:textId="5119E4EA" w:rsidR="00A27BBC" w:rsidRPr="00A27BBC" w:rsidRDefault="00A27BBC" w:rsidP="00A27BBC">
      <w:pPr>
        <w:spacing w:after="0" w:line="240" w:lineRule="auto"/>
        <w:rPr>
          <w:rFonts w:ascii="Arial" w:hAnsi="Arial" w:cs="Arial"/>
        </w:rPr>
      </w:pPr>
    </w:p>
    <w:p w14:paraId="7EF30F81" w14:textId="77777777" w:rsidR="00A27BBC" w:rsidRPr="00A27BBC" w:rsidRDefault="00A27BBC" w:rsidP="00A27BBC">
      <w:pPr>
        <w:numPr>
          <w:ilvl w:val="0"/>
          <w:numId w:val="7"/>
        </w:numPr>
        <w:spacing w:after="0" w:line="240" w:lineRule="auto"/>
        <w:rPr>
          <w:rFonts w:ascii="Arial" w:hAnsi="Arial" w:cs="Arial"/>
        </w:rPr>
      </w:pPr>
      <w:r w:rsidRPr="00A27BBC">
        <w:rPr>
          <w:rFonts w:ascii="Arial" w:hAnsi="Arial" w:cs="Arial"/>
        </w:rPr>
        <w:t>The Policy and Procedures (P&amp;P) Task Group facilitates success of the Energy Facility Contractors Group (EFCOG) and its members by identifying and examining current issues and challenges facing the DOE complex—providing guidance and tools for programmatic corrections and improvement.</w:t>
      </w:r>
    </w:p>
    <w:p w14:paraId="4DA6B2DC" w14:textId="5F6EC68B" w:rsidR="00A27BBC" w:rsidRDefault="00A27BBC" w:rsidP="00A27BBC">
      <w:pPr>
        <w:numPr>
          <w:ilvl w:val="0"/>
          <w:numId w:val="7"/>
        </w:numPr>
        <w:spacing w:after="0" w:line="240" w:lineRule="auto"/>
        <w:rPr>
          <w:rFonts w:ascii="Arial" w:hAnsi="Arial" w:cs="Arial"/>
        </w:rPr>
      </w:pPr>
      <w:r w:rsidRPr="00A27BBC">
        <w:rPr>
          <w:rFonts w:ascii="Arial" w:hAnsi="Arial" w:cs="Arial"/>
        </w:rPr>
        <w:t xml:space="preserve">The group focuses on program-level quality topics such as quality culture development, trending and measurement of quality, and updates to complex-wide requirements. The group will deliver tools (e.g. crosswalks, templates), white papers, and best practices; </w:t>
      </w:r>
      <w:r w:rsidRPr="00A27BBC">
        <w:rPr>
          <w:rFonts w:ascii="Arial" w:hAnsi="Arial" w:cs="Arial"/>
        </w:rPr>
        <w:lastRenderedPageBreak/>
        <w:t>collaborating with other QA task groups on applicable P&amp;P projects to better target specific needs and increase value added.</w:t>
      </w:r>
    </w:p>
    <w:p w14:paraId="37C3AE05" w14:textId="07EC333C" w:rsidR="00B27E73" w:rsidRDefault="00B27E73" w:rsidP="00B27E73">
      <w:pPr>
        <w:spacing w:after="0" w:line="240" w:lineRule="auto"/>
        <w:rPr>
          <w:rFonts w:ascii="Arial" w:hAnsi="Arial" w:cs="Arial"/>
        </w:rPr>
      </w:pPr>
    </w:p>
    <w:p w14:paraId="0B763701" w14:textId="5128C94D" w:rsidR="007121E2" w:rsidRDefault="007121E2" w:rsidP="00B27E73">
      <w:pPr>
        <w:spacing w:after="0" w:line="240" w:lineRule="auto"/>
        <w:rPr>
          <w:rFonts w:ascii="Arial" w:hAnsi="Arial" w:cs="Arial"/>
        </w:rPr>
      </w:pPr>
    </w:p>
    <w:p w14:paraId="24BF61B2" w14:textId="77777777" w:rsidR="007121E2" w:rsidRDefault="007121E2" w:rsidP="00B27E73">
      <w:pPr>
        <w:spacing w:after="0" w:line="240" w:lineRule="auto"/>
        <w:rPr>
          <w:rFonts w:ascii="Arial" w:hAnsi="Arial" w:cs="Arial"/>
        </w:rPr>
      </w:pPr>
    </w:p>
    <w:p w14:paraId="03E96899" w14:textId="61E75902" w:rsidR="00B27E73" w:rsidRDefault="00657CBE" w:rsidP="007121E2">
      <w:pPr>
        <w:spacing w:after="0" w:line="240" w:lineRule="auto"/>
        <w:ind w:left="360" w:firstLine="360"/>
        <w:rPr>
          <w:rFonts w:ascii="Arial" w:hAnsi="Arial" w:cs="Arial"/>
        </w:rPr>
      </w:pPr>
      <w:r>
        <w:rPr>
          <w:rFonts w:ascii="Arial" w:hAnsi="Arial" w:cs="Arial"/>
        </w:rPr>
        <w:t>SPRING 2023</w:t>
      </w:r>
      <w:r w:rsidR="004378BE">
        <w:rPr>
          <w:rFonts w:ascii="Arial" w:hAnsi="Arial" w:cs="Arial"/>
        </w:rPr>
        <w:t xml:space="preserve"> MEETING: Location TBD,</w:t>
      </w:r>
    </w:p>
    <w:p w14:paraId="3CF415FE" w14:textId="77777777" w:rsidR="00B27E73" w:rsidRDefault="00B27E73" w:rsidP="00B27E73">
      <w:pPr>
        <w:spacing w:after="0" w:line="240" w:lineRule="auto"/>
        <w:rPr>
          <w:rFonts w:ascii="Arial" w:hAnsi="Arial" w:cs="Arial"/>
        </w:rPr>
      </w:pPr>
    </w:p>
    <w:p w14:paraId="2C428044" w14:textId="4E3A524C" w:rsidR="00A27BBC" w:rsidRPr="00A27BBC" w:rsidRDefault="00C57AB3" w:rsidP="00B27E73">
      <w:pPr>
        <w:spacing w:after="0" w:line="240" w:lineRule="auto"/>
        <w:ind w:left="720"/>
        <w:rPr>
          <w:rFonts w:ascii="Arial" w:hAnsi="Arial" w:cs="Arial"/>
        </w:rPr>
      </w:pPr>
      <w:r>
        <w:rPr>
          <w:rFonts w:ascii="Arial" w:hAnsi="Arial" w:cs="Arial"/>
        </w:rPr>
        <w:t>Meeting concluded at 11:</w:t>
      </w:r>
      <w:r w:rsidR="00657CBE">
        <w:rPr>
          <w:rFonts w:ascii="Arial" w:hAnsi="Arial" w:cs="Arial"/>
        </w:rPr>
        <w:t>30</w:t>
      </w:r>
      <w:r w:rsidR="007B15E8">
        <w:rPr>
          <w:rFonts w:ascii="Arial" w:hAnsi="Arial" w:cs="Arial"/>
        </w:rPr>
        <w:t xml:space="preserve"> </w:t>
      </w:r>
      <w:r>
        <w:rPr>
          <w:rFonts w:ascii="Arial" w:hAnsi="Arial" w:cs="Arial"/>
        </w:rPr>
        <w:t>AM</w:t>
      </w:r>
      <w:r w:rsidR="007B15E8">
        <w:rPr>
          <w:rFonts w:ascii="Arial" w:hAnsi="Arial" w:cs="Arial"/>
        </w:rPr>
        <w:t xml:space="preserve"> (PST)</w:t>
      </w:r>
    </w:p>
    <w:p w14:paraId="3F6859F3" w14:textId="77777777" w:rsidR="00A27BBC" w:rsidRDefault="00A27BBC" w:rsidP="00A27BBC">
      <w:pPr>
        <w:spacing w:after="0" w:line="240" w:lineRule="auto"/>
        <w:rPr>
          <w:rFonts w:ascii="Arial" w:hAnsi="Arial" w:cs="Arial"/>
        </w:rPr>
      </w:pPr>
    </w:p>
    <w:p w14:paraId="2C3FDE67" w14:textId="77777777" w:rsidR="00CF06F2" w:rsidRDefault="00CF06F2" w:rsidP="00075AAD">
      <w:pPr>
        <w:spacing w:after="0"/>
        <w:rPr>
          <w:rFonts w:ascii="Arial" w:hAnsi="Arial" w:cs="Arial"/>
          <w:sz w:val="24"/>
          <w:szCs w:val="24"/>
        </w:rPr>
      </w:pPr>
    </w:p>
    <w:p w14:paraId="2A2B1798" w14:textId="72D5DD27" w:rsidR="000D76FF" w:rsidRDefault="000D76FF" w:rsidP="00075AAD">
      <w:pPr>
        <w:spacing w:after="0"/>
        <w:rPr>
          <w:rFonts w:ascii="Arial" w:hAnsi="Arial" w:cs="Arial"/>
          <w:sz w:val="24"/>
          <w:szCs w:val="24"/>
        </w:rPr>
        <w:sectPr w:rsidR="000D76FF">
          <w:headerReference w:type="default" r:id="rId7"/>
          <w:pgSz w:w="12240" w:h="15840"/>
          <w:pgMar w:top="1440" w:right="1440" w:bottom="1440" w:left="1440" w:header="720" w:footer="720" w:gutter="0"/>
          <w:cols w:space="720"/>
          <w:docGrid w:linePitch="360"/>
        </w:sectPr>
      </w:pPr>
    </w:p>
    <w:p w14:paraId="5234FB62" w14:textId="77777777" w:rsidR="00CF06F2" w:rsidRPr="00017870" w:rsidRDefault="00CF06F2" w:rsidP="00CF06F2">
      <w:pPr>
        <w:spacing w:after="0"/>
        <w:jc w:val="center"/>
        <w:rPr>
          <w:rFonts w:ascii="Arial" w:hAnsi="Arial" w:cs="Arial"/>
          <w:b/>
          <w:sz w:val="24"/>
          <w:szCs w:val="24"/>
        </w:rPr>
      </w:pPr>
      <w:r w:rsidRPr="00017870">
        <w:rPr>
          <w:rFonts w:ascii="Arial" w:hAnsi="Arial" w:cs="Arial"/>
          <w:b/>
          <w:sz w:val="24"/>
          <w:szCs w:val="24"/>
        </w:rPr>
        <w:lastRenderedPageBreak/>
        <w:t>Action Item Table</w:t>
      </w:r>
    </w:p>
    <w:p w14:paraId="559CBE49" w14:textId="77777777" w:rsidR="00CF06F2" w:rsidRDefault="00CF06F2" w:rsidP="00CF06F2">
      <w:pPr>
        <w:spacing w:after="0"/>
        <w:jc w:val="center"/>
        <w:rPr>
          <w:rFonts w:ascii="Arial" w:hAnsi="Arial" w:cs="Arial"/>
          <w:sz w:val="20"/>
          <w:szCs w:val="20"/>
        </w:rPr>
      </w:pPr>
    </w:p>
    <w:tbl>
      <w:tblPr>
        <w:tblStyle w:val="TableGrid"/>
        <w:tblW w:w="13045" w:type="dxa"/>
        <w:tblLook w:val="04A0" w:firstRow="1" w:lastRow="0" w:firstColumn="1" w:lastColumn="0" w:noHBand="0" w:noVBand="1"/>
      </w:tblPr>
      <w:tblGrid>
        <w:gridCol w:w="644"/>
        <w:gridCol w:w="1871"/>
        <w:gridCol w:w="5155"/>
        <w:gridCol w:w="1705"/>
        <w:gridCol w:w="1079"/>
        <w:gridCol w:w="2591"/>
      </w:tblGrid>
      <w:tr w:rsidR="00CF06F2" w14:paraId="727DCC84" w14:textId="77777777" w:rsidTr="00BE4CC3">
        <w:tc>
          <w:tcPr>
            <w:tcW w:w="644" w:type="dxa"/>
            <w:vAlign w:val="center"/>
          </w:tcPr>
          <w:p w14:paraId="793CCEA2" w14:textId="77777777" w:rsidR="00CF06F2" w:rsidRDefault="00CF06F2" w:rsidP="00236F61">
            <w:pPr>
              <w:spacing w:before="60" w:after="60"/>
              <w:jc w:val="center"/>
              <w:rPr>
                <w:rFonts w:ascii="Arial" w:hAnsi="Arial" w:cs="Arial"/>
              </w:rPr>
            </w:pPr>
            <w:r>
              <w:rPr>
                <w:rFonts w:ascii="Arial" w:hAnsi="Arial" w:cs="Arial"/>
              </w:rPr>
              <w:t>Item</w:t>
            </w:r>
          </w:p>
        </w:tc>
        <w:tc>
          <w:tcPr>
            <w:tcW w:w="1871" w:type="dxa"/>
            <w:vAlign w:val="center"/>
          </w:tcPr>
          <w:p w14:paraId="2CD00E12" w14:textId="77777777" w:rsidR="00CF06F2" w:rsidRDefault="00CF06F2" w:rsidP="00236F61">
            <w:pPr>
              <w:spacing w:before="60" w:after="60"/>
              <w:jc w:val="center"/>
              <w:rPr>
                <w:rFonts w:ascii="Arial" w:hAnsi="Arial" w:cs="Arial"/>
              </w:rPr>
            </w:pPr>
            <w:r>
              <w:rPr>
                <w:rFonts w:ascii="Arial" w:hAnsi="Arial" w:cs="Arial"/>
              </w:rPr>
              <w:t>Task No.</w:t>
            </w:r>
          </w:p>
        </w:tc>
        <w:tc>
          <w:tcPr>
            <w:tcW w:w="5155" w:type="dxa"/>
            <w:vAlign w:val="center"/>
          </w:tcPr>
          <w:p w14:paraId="44B88DB3" w14:textId="77777777" w:rsidR="00CF06F2" w:rsidRDefault="00CF06F2" w:rsidP="00236F61">
            <w:pPr>
              <w:spacing w:before="60" w:after="60"/>
              <w:jc w:val="center"/>
              <w:rPr>
                <w:rFonts w:ascii="Arial" w:hAnsi="Arial" w:cs="Arial"/>
              </w:rPr>
            </w:pPr>
            <w:r>
              <w:rPr>
                <w:rFonts w:ascii="Arial" w:hAnsi="Arial" w:cs="Arial"/>
              </w:rPr>
              <w:t>Activity</w:t>
            </w:r>
          </w:p>
        </w:tc>
        <w:tc>
          <w:tcPr>
            <w:tcW w:w="1705" w:type="dxa"/>
          </w:tcPr>
          <w:p w14:paraId="7720D89A" w14:textId="77777777" w:rsidR="00CF06F2" w:rsidRDefault="00CF06F2" w:rsidP="00236F61">
            <w:pPr>
              <w:spacing w:before="60" w:after="60"/>
              <w:jc w:val="center"/>
              <w:rPr>
                <w:rFonts w:ascii="Arial" w:hAnsi="Arial" w:cs="Arial"/>
              </w:rPr>
            </w:pPr>
            <w:r>
              <w:rPr>
                <w:rFonts w:ascii="Arial" w:hAnsi="Arial" w:cs="Arial"/>
              </w:rPr>
              <w:t>Responsible</w:t>
            </w:r>
          </w:p>
          <w:p w14:paraId="42227E36" w14:textId="77777777" w:rsidR="00CF06F2" w:rsidRDefault="00CF06F2" w:rsidP="00236F61">
            <w:pPr>
              <w:spacing w:before="60" w:after="60"/>
              <w:jc w:val="center"/>
              <w:rPr>
                <w:rFonts w:ascii="Arial" w:hAnsi="Arial" w:cs="Arial"/>
              </w:rPr>
            </w:pPr>
            <w:r>
              <w:rPr>
                <w:rFonts w:ascii="Arial" w:hAnsi="Arial" w:cs="Arial"/>
              </w:rPr>
              <w:t>Person</w:t>
            </w:r>
          </w:p>
        </w:tc>
        <w:tc>
          <w:tcPr>
            <w:tcW w:w="1079" w:type="dxa"/>
            <w:vAlign w:val="center"/>
          </w:tcPr>
          <w:p w14:paraId="4050B79B" w14:textId="77777777" w:rsidR="00CF06F2" w:rsidRDefault="00CF06F2" w:rsidP="00236F61">
            <w:pPr>
              <w:spacing w:before="60" w:after="60"/>
              <w:jc w:val="center"/>
              <w:rPr>
                <w:rFonts w:ascii="Arial" w:hAnsi="Arial" w:cs="Arial"/>
              </w:rPr>
            </w:pPr>
            <w:r>
              <w:rPr>
                <w:rFonts w:ascii="Arial" w:hAnsi="Arial" w:cs="Arial"/>
              </w:rPr>
              <w:t>ECD</w:t>
            </w:r>
          </w:p>
        </w:tc>
        <w:tc>
          <w:tcPr>
            <w:tcW w:w="2591" w:type="dxa"/>
            <w:vAlign w:val="center"/>
          </w:tcPr>
          <w:p w14:paraId="73A094EA" w14:textId="77777777" w:rsidR="00CF06F2" w:rsidRDefault="00CF06F2" w:rsidP="00236F61">
            <w:pPr>
              <w:spacing w:before="60" w:after="60"/>
              <w:jc w:val="center"/>
              <w:rPr>
                <w:rFonts w:ascii="Arial" w:hAnsi="Arial" w:cs="Arial"/>
              </w:rPr>
            </w:pPr>
            <w:r>
              <w:rPr>
                <w:rFonts w:ascii="Arial" w:hAnsi="Arial" w:cs="Arial"/>
              </w:rPr>
              <w:t>Status</w:t>
            </w:r>
          </w:p>
        </w:tc>
      </w:tr>
      <w:tr w:rsidR="00CF06F2" w14:paraId="146EFCD2" w14:textId="77777777" w:rsidTr="00BE4CC3">
        <w:tc>
          <w:tcPr>
            <w:tcW w:w="644" w:type="dxa"/>
          </w:tcPr>
          <w:p w14:paraId="5F1BD95D" w14:textId="77777777" w:rsidR="00CF06F2" w:rsidRDefault="00CF06F2" w:rsidP="00236F61">
            <w:pPr>
              <w:jc w:val="center"/>
              <w:rPr>
                <w:rFonts w:ascii="Arial" w:hAnsi="Arial" w:cs="Arial"/>
              </w:rPr>
            </w:pPr>
            <w:r>
              <w:rPr>
                <w:rFonts w:ascii="Arial" w:hAnsi="Arial" w:cs="Arial"/>
              </w:rPr>
              <w:t>1</w:t>
            </w:r>
          </w:p>
        </w:tc>
        <w:tc>
          <w:tcPr>
            <w:tcW w:w="1871" w:type="dxa"/>
          </w:tcPr>
          <w:p w14:paraId="4A6EB6E7" w14:textId="722D8F8A" w:rsidR="00CF06F2" w:rsidRDefault="00BE4CC3" w:rsidP="00BE4CC3">
            <w:pPr>
              <w:jc w:val="center"/>
              <w:rPr>
                <w:rFonts w:ascii="Arial" w:hAnsi="Arial" w:cs="Arial"/>
              </w:rPr>
            </w:pPr>
            <w:r w:rsidRPr="00BE4CC3">
              <w:rPr>
                <w:rFonts w:ascii="Arial" w:hAnsi="Arial" w:cs="Arial"/>
              </w:rPr>
              <w:t>QA-P&amp;P-22-01</w:t>
            </w:r>
          </w:p>
        </w:tc>
        <w:tc>
          <w:tcPr>
            <w:tcW w:w="5155" w:type="dxa"/>
          </w:tcPr>
          <w:p w14:paraId="2680C2E9" w14:textId="753395B8" w:rsidR="00CF06F2" w:rsidRDefault="006C7FBB" w:rsidP="006C7FBB">
            <w:pPr>
              <w:rPr>
                <w:rFonts w:ascii="Arial" w:hAnsi="Arial" w:cs="Arial"/>
              </w:rPr>
            </w:pPr>
            <w:r>
              <w:rPr>
                <w:rFonts w:ascii="Arial" w:hAnsi="Arial" w:cs="Arial"/>
              </w:rPr>
              <w:t>W</w:t>
            </w:r>
            <w:r w:rsidR="00F0162F">
              <w:rPr>
                <w:rFonts w:ascii="Arial" w:hAnsi="Arial" w:cs="Arial"/>
              </w:rPr>
              <w:t xml:space="preserve">hite Paper: </w:t>
            </w:r>
            <w:r w:rsidR="00BE4CC3" w:rsidRPr="00BE4CC3">
              <w:rPr>
                <w:rFonts w:ascii="Arial" w:hAnsi="Arial" w:cs="Arial"/>
              </w:rPr>
              <w:t>Guide for EFCOG White Paper Development and Release</w:t>
            </w:r>
          </w:p>
          <w:p w14:paraId="1A2ED4DE" w14:textId="77777777" w:rsidR="006C7FBB" w:rsidRDefault="006C7FBB" w:rsidP="006C7FBB">
            <w:pPr>
              <w:rPr>
                <w:rFonts w:ascii="Arial" w:hAnsi="Arial" w:cs="Arial"/>
              </w:rPr>
            </w:pPr>
          </w:p>
          <w:p w14:paraId="146B87E6" w14:textId="73F5FCE0" w:rsidR="006C7FBB" w:rsidRDefault="006C7FBB" w:rsidP="006C7FBB">
            <w:pPr>
              <w:rPr>
                <w:rFonts w:ascii="Arial" w:hAnsi="Arial" w:cs="Arial"/>
              </w:rPr>
            </w:pPr>
            <w:r w:rsidRPr="006C7FBB">
              <w:rPr>
                <w:rFonts w:ascii="Arial" w:hAnsi="Arial" w:cs="Arial"/>
                <w:b/>
                <w:bCs/>
              </w:rPr>
              <w:t>Benefit</w:t>
            </w:r>
            <w:r>
              <w:rPr>
                <w:rFonts w:ascii="Arial" w:hAnsi="Arial" w:cs="Arial"/>
              </w:rPr>
              <w:t xml:space="preserve">: </w:t>
            </w:r>
            <w:r w:rsidRPr="006C7FBB">
              <w:rPr>
                <w:rFonts w:ascii="Arial" w:hAnsi="Arial" w:cs="Arial"/>
              </w:rPr>
              <w:t>Create a guide for the various EFCOG groups for the develo</w:t>
            </w:r>
            <w:r>
              <w:rPr>
                <w:rFonts w:ascii="Arial" w:hAnsi="Arial" w:cs="Arial"/>
              </w:rPr>
              <w:t>p</w:t>
            </w:r>
            <w:r w:rsidRPr="006C7FBB">
              <w:rPr>
                <w:rFonts w:ascii="Arial" w:hAnsi="Arial" w:cs="Arial"/>
              </w:rPr>
              <w:t>ment, approval, and release/posting process for White Papers. Currently no guidance exists on the topic and neither the process nor expectations are described, including points of contact, etc.</w:t>
            </w:r>
          </w:p>
        </w:tc>
        <w:tc>
          <w:tcPr>
            <w:tcW w:w="1705" w:type="dxa"/>
          </w:tcPr>
          <w:p w14:paraId="7C493D12" w14:textId="322826B7" w:rsidR="00CF06F2" w:rsidRDefault="00BE4CC3" w:rsidP="00236F61">
            <w:pPr>
              <w:jc w:val="center"/>
              <w:rPr>
                <w:rFonts w:ascii="Arial" w:hAnsi="Arial" w:cs="Arial"/>
              </w:rPr>
            </w:pPr>
            <w:r>
              <w:rPr>
                <w:rFonts w:ascii="Arial" w:hAnsi="Arial" w:cs="Arial"/>
              </w:rPr>
              <w:t>John Verderber</w:t>
            </w:r>
          </w:p>
        </w:tc>
        <w:tc>
          <w:tcPr>
            <w:tcW w:w="1079" w:type="dxa"/>
          </w:tcPr>
          <w:p w14:paraId="20B8D66C" w14:textId="4E488676" w:rsidR="00CF06F2" w:rsidRDefault="00657CBE" w:rsidP="00236F61">
            <w:pPr>
              <w:jc w:val="center"/>
              <w:rPr>
                <w:rFonts w:ascii="Arial" w:hAnsi="Arial" w:cs="Arial"/>
              </w:rPr>
            </w:pPr>
            <w:r>
              <w:rPr>
                <w:rFonts w:ascii="Arial" w:hAnsi="Arial" w:cs="Arial"/>
              </w:rPr>
              <w:t>DONE</w:t>
            </w:r>
          </w:p>
        </w:tc>
        <w:tc>
          <w:tcPr>
            <w:tcW w:w="2591" w:type="dxa"/>
          </w:tcPr>
          <w:p w14:paraId="6E06C2E0" w14:textId="208F7CBB" w:rsidR="00CF06F2" w:rsidRDefault="00657CBE" w:rsidP="00657CBE">
            <w:pPr>
              <w:jc w:val="center"/>
              <w:rPr>
                <w:rFonts w:ascii="Arial" w:hAnsi="Arial" w:cs="Arial"/>
              </w:rPr>
            </w:pPr>
            <w:r>
              <w:rPr>
                <w:rFonts w:ascii="Arial" w:hAnsi="Arial" w:cs="Arial"/>
              </w:rPr>
              <w:t>Forwarded to QA Subgroup Leadership</w:t>
            </w:r>
          </w:p>
        </w:tc>
      </w:tr>
      <w:tr w:rsidR="00CF06F2" w14:paraId="38290069" w14:textId="77777777" w:rsidTr="00BE4CC3">
        <w:tc>
          <w:tcPr>
            <w:tcW w:w="644" w:type="dxa"/>
          </w:tcPr>
          <w:p w14:paraId="00E5B812" w14:textId="77777777" w:rsidR="00CF06F2" w:rsidRDefault="00CF06F2" w:rsidP="00236F61">
            <w:pPr>
              <w:jc w:val="center"/>
              <w:rPr>
                <w:rFonts w:ascii="Arial" w:hAnsi="Arial" w:cs="Arial"/>
              </w:rPr>
            </w:pPr>
            <w:r>
              <w:rPr>
                <w:rFonts w:ascii="Arial" w:hAnsi="Arial" w:cs="Arial"/>
              </w:rPr>
              <w:t>2</w:t>
            </w:r>
          </w:p>
        </w:tc>
        <w:tc>
          <w:tcPr>
            <w:tcW w:w="1871" w:type="dxa"/>
          </w:tcPr>
          <w:p w14:paraId="07D32B5D" w14:textId="311FFF29" w:rsidR="00CF06F2" w:rsidRDefault="006C7FBB" w:rsidP="00236F61">
            <w:pPr>
              <w:jc w:val="center"/>
              <w:rPr>
                <w:rFonts w:ascii="Arial" w:hAnsi="Arial" w:cs="Arial"/>
              </w:rPr>
            </w:pPr>
            <w:r w:rsidRPr="00BE4CC3">
              <w:rPr>
                <w:rFonts w:ascii="Arial" w:hAnsi="Arial" w:cs="Arial"/>
              </w:rPr>
              <w:t>QA-P&amp;P-22-0</w:t>
            </w:r>
            <w:r>
              <w:rPr>
                <w:rFonts w:ascii="Arial" w:hAnsi="Arial" w:cs="Arial"/>
              </w:rPr>
              <w:t>2</w:t>
            </w:r>
          </w:p>
        </w:tc>
        <w:tc>
          <w:tcPr>
            <w:tcW w:w="5155" w:type="dxa"/>
          </w:tcPr>
          <w:p w14:paraId="3D23CB8B" w14:textId="35262EC0" w:rsidR="000A00B6" w:rsidRDefault="000A00B6" w:rsidP="000A00B6">
            <w:pPr>
              <w:rPr>
                <w:rFonts w:ascii="Arial" w:hAnsi="Arial" w:cs="Arial"/>
              </w:rPr>
            </w:pPr>
            <w:r w:rsidRPr="000A00B6">
              <w:rPr>
                <w:rFonts w:ascii="Arial" w:hAnsi="Arial" w:cs="Arial"/>
              </w:rPr>
              <w:t>Guide</w:t>
            </w:r>
            <w:r>
              <w:rPr>
                <w:rFonts w:ascii="Arial" w:hAnsi="Arial" w:cs="Arial"/>
              </w:rPr>
              <w:t xml:space="preserve">: Development of a </w:t>
            </w:r>
            <w:r w:rsidRPr="000A00B6">
              <w:rPr>
                <w:rFonts w:ascii="Arial" w:hAnsi="Arial" w:cs="Arial"/>
              </w:rPr>
              <w:t xml:space="preserve">PowerPoint for new </w:t>
            </w:r>
            <w:r w:rsidR="0001477E">
              <w:rPr>
                <w:rFonts w:ascii="Arial" w:hAnsi="Arial" w:cs="Arial"/>
              </w:rPr>
              <w:t>EFCO</w:t>
            </w:r>
            <w:r w:rsidR="00657CBE">
              <w:rPr>
                <w:rFonts w:ascii="Arial" w:hAnsi="Arial" w:cs="Arial"/>
              </w:rPr>
              <w:t>G</w:t>
            </w:r>
            <w:r w:rsidR="0001477E">
              <w:rPr>
                <w:rFonts w:ascii="Arial" w:hAnsi="Arial" w:cs="Arial"/>
              </w:rPr>
              <w:t xml:space="preserve"> </w:t>
            </w:r>
            <w:r w:rsidRPr="000A00B6">
              <w:rPr>
                <w:rFonts w:ascii="Arial" w:hAnsi="Arial" w:cs="Arial"/>
              </w:rPr>
              <w:t xml:space="preserve">QA </w:t>
            </w:r>
            <w:r w:rsidR="0001477E">
              <w:rPr>
                <w:rFonts w:ascii="Arial" w:hAnsi="Arial" w:cs="Arial"/>
              </w:rPr>
              <w:t>m</w:t>
            </w:r>
            <w:r w:rsidRPr="000A00B6">
              <w:rPr>
                <w:rFonts w:ascii="Arial" w:hAnsi="Arial" w:cs="Arial"/>
              </w:rPr>
              <w:t>embers</w:t>
            </w:r>
          </w:p>
          <w:p w14:paraId="286D961E" w14:textId="0F24CEB9" w:rsidR="000A00B6" w:rsidRDefault="000A00B6" w:rsidP="000A00B6">
            <w:pPr>
              <w:rPr>
                <w:rFonts w:ascii="Arial" w:hAnsi="Arial" w:cs="Arial"/>
              </w:rPr>
            </w:pPr>
          </w:p>
          <w:p w14:paraId="538CA6CF" w14:textId="5FA87B93" w:rsidR="000A00B6" w:rsidRPr="000A00B6" w:rsidRDefault="000A00B6" w:rsidP="000A00B6">
            <w:pPr>
              <w:rPr>
                <w:rFonts w:ascii="Arial" w:hAnsi="Arial" w:cs="Arial"/>
              </w:rPr>
            </w:pPr>
            <w:r w:rsidRPr="000A00B6">
              <w:rPr>
                <w:rFonts w:ascii="Arial" w:hAnsi="Arial" w:cs="Arial"/>
                <w:b/>
                <w:bCs/>
              </w:rPr>
              <w:t>Benefit:</w:t>
            </w:r>
            <w:r>
              <w:rPr>
                <w:rFonts w:ascii="Arial" w:hAnsi="Arial" w:cs="Arial"/>
              </w:rPr>
              <w:t xml:space="preserve"> </w:t>
            </w:r>
            <w:r w:rsidRPr="000A00B6">
              <w:rPr>
                <w:rFonts w:ascii="Arial" w:hAnsi="Arial" w:cs="Arial"/>
              </w:rPr>
              <w:t xml:space="preserve">Create a guide/PowerPoint for new (or potential) participants of the QA subgroup, introducing them to EFCOG in general and more specifically the QA subgroup. </w:t>
            </w:r>
          </w:p>
          <w:p w14:paraId="4B333154" w14:textId="5D99B029" w:rsidR="00CF06F2" w:rsidRDefault="000A00B6" w:rsidP="00236F61">
            <w:pPr>
              <w:rPr>
                <w:rFonts w:ascii="Arial" w:hAnsi="Arial" w:cs="Arial"/>
              </w:rPr>
            </w:pPr>
            <w:r w:rsidRPr="000A00B6">
              <w:rPr>
                <w:rFonts w:ascii="Arial" w:hAnsi="Arial" w:cs="Arial"/>
              </w:rPr>
              <w:t>The guide will describe each QA task group and their topics and activities of focus, providing examples of previously delivered tasks. The goal is to give a sense of each group and help them decide which, if any, would be most beneficial. Additionally, the guide will describe the semi-annual meeting and let them know what to expect, the structure of the event, and opportunities for involvement.</w:t>
            </w:r>
          </w:p>
        </w:tc>
        <w:tc>
          <w:tcPr>
            <w:tcW w:w="1705" w:type="dxa"/>
          </w:tcPr>
          <w:p w14:paraId="1F8BCB4E" w14:textId="5B69F2FE" w:rsidR="0084023A" w:rsidRDefault="00A74E19" w:rsidP="00236F61">
            <w:pPr>
              <w:jc w:val="center"/>
              <w:rPr>
                <w:rFonts w:ascii="Arial" w:hAnsi="Arial" w:cs="Arial"/>
              </w:rPr>
            </w:pPr>
            <w:r>
              <w:rPr>
                <w:rFonts w:ascii="Arial" w:hAnsi="Arial" w:cs="Arial"/>
              </w:rPr>
              <w:t>John Verderber</w:t>
            </w:r>
          </w:p>
        </w:tc>
        <w:tc>
          <w:tcPr>
            <w:tcW w:w="1079" w:type="dxa"/>
          </w:tcPr>
          <w:p w14:paraId="7FD71D2E" w14:textId="76E38F8D" w:rsidR="0084023A" w:rsidRDefault="00657CBE" w:rsidP="00236F61">
            <w:pPr>
              <w:jc w:val="center"/>
              <w:rPr>
                <w:rFonts w:ascii="Arial" w:hAnsi="Arial" w:cs="Arial"/>
              </w:rPr>
            </w:pPr>
            <w:r>
              <w:rPr>
                <w:rFonts w:ascii="Arial" w:hAnsi="Arial" w:cs="Arial"/>
              </w:rPr>
              <w:t>DONE</w:t>
            </w:r>
          </w:p>
        </w:tc>
        <w:tc>
          <w:tcPr>
            <w:tcW w:w="2591" w:type="dxa"/>
          </w:tcPr>
          <w:p w14:paraId="7A876B36" w14:textId="745DE192" w:rsidR="00CF06F2" w:rsidRDefault="00657CBE" w:rsidP="0084023A">
            <w:pPr>
              <w:jc w:val="center"/>
              <w:rPr>
                <w:rFonts w:ascii="Arial" w:hAnsi="Arial" w:cs="Arial"/>
              </w:rPr>
            </w:pPr>
            <w:r>
              <w:rPr>
                <w:rFonts w:ascii="Arial" w:hAnsi="Arial" w:cs="Arial"/>
              </w:rPr>
              <w:t>Forwarded to QA Subgroup Leadership</w:t>
            </w:r>
          </w:p>
        </w:tc>
      </w:tr>
      <w:tr w:rsidR="00D87289" w14:paraId="61024236" w14:textId="77777777" w:rsidTr="00BE4CC3">
        <w:tc>
          <w:tcPr>
            <w:tcW w:w="644" w:type="dxa"/>
          </w:tcPr>
          <w:p w14:paraId="3A2183E5" w14:textId="3FAB8F53" w:rsidR="00D87289" w:rsidRDefault="00D87289" w:rsidP="00236F61">
            <w:pPr>
              <w:jc w:val="center"/>
              <w:rPr>
                <w:rFonts w:ascii="Arial" w:hAnsi="Arial" w:cs="Arial"/>
              </w:rPr>
            </w:pPr>
            <w:r>
              <w:rPr>
                <w:rFonts w:ascii="Arial" w:hAnsi="Arial" w:cs="Arial"/>
              </w:rPr>
              <w:t>3</w:t>
            </w:r>
          </w:p>
        </w:tc>
        <w:tc>
          <w:tcPr>
            <w:tcW w:w="1871" w:type="dxa"/>
          </w:tcPr>
          <w:p w14:paraId="32CDBD63" w14:textId="6C3F1339" w:rsidR="00D87289" w:rsidRPr="00BE4CC3" w:rsidRDefault="00962B1C" w:rsidP="00236F61">
            <w:pPr>
              <w:jc w:val="center"/>
              <w:rPr>
                <w:rFonts w:ascii="Arial" w:hAnsi="Arial" w:cs="Arial"/>
              </w:rPr>
            </w:pPr>
            <w:r>
              <w:rPr>
                <w:rFonts w:ascii="Arial" w:hAnsi="Arial" w:cs="Arial"/>
              </w:rPr>
              <w:t>TBD</w:t>
            </w:r>
          </w:p>
        </w:tc>
        <w:tc>
          <w:tcPr>
            <w:tcW w:w="5155" w:type="dxa"/>
          </w:tcPr>
          <w:p w14:paraId="19E74699" w14:textId="1480AB5B" w:rsidR="00D87289" w:rsidRPr="000A00B6" w:rsidRDefault="00D87289" w:rsidP="000A00B6">
            <w:pPr>
              <w:rPr>
                <w:rFonts w:ascii="Arial" w:hAnsi="Arial" w:cs="Arial"/>
              </w:rPr>
            </w:pPr>
            <w:r>
              <w:rPr>
                <w:rFonts w:ascii="Arial" w:hAnsi="Arial" w:cs="Arial"/>
              </w:rPr>
              <w:t>Develop Best Practice or White Paper on Training for Lead Auditor/Auditor</w:t>
            </w:r>
          </w:p>
        </w:tc>
        <w:tc>
          <w:tcPr>
            <w:tcW w:w="1705" w:type="dxa"/>
          </w:tcPr>
          <w:p w14:paraId="588C27EF" w14:textId="0E62E6DA" w:rsidR="00D87289" w:rsidRDefault="00D87289" w:rsidP="00236F61">
            <w:pPr>
              <w:jc w:val="center"/>
              <w:rPr>
                <w:rFonts w:ascii="Arial" w:hAnsi="Arial" w:cs="Arial"/>
              </w:rPr>
            </w:pPr>
            <w:r>
              <w:rPr>
                <w:rFonts w:ascii="Arial" w:hAnsi="Arial" w:cs="Arial"/>
              </w:rPr>
              <w:t>Beth Harvey</w:t>
            </w:r>
          </w:p>
        </w:tc>
        <w:tc>
          <w:tcPr>
            <w:tcW w:w="1079" w:type="dxa"/>
          </w:tcPr>
          <w:p w14:paraId="13E4D930" w14:textId="58B8FB61" w:rsidR="00D87289" w:rsidRDefault="00D87289" w:rsidP="00236F61">
            <w:pPr>
              <w:jc w:val="center"/>
              <w:rPr>
                <w:rFonts w:ascii="Arial" w:hAnsi="Arial" w:cs="Arial"/>
              </w:rPr>
            </w:pPr>
            <w:r>
              <w:rPr>
                <w:rFonts w:ascii="Arial" w:hAnsi="Arial" w:cs="Arial"/>
              </w:rPr>
              <w:t>NEW</w:t>
            </w:r>
          </w:p>
        </w:tc>
        <w:tc>
          <w:tcPr>
            <w:tcW w:w="2591" w:type="dxa"/>
          </w:tcPr>
          <w:p w14:paraId="4D6CC65A" w14:textId="77777777" w:rsidR="00D87289" w:rsidRDefault="00D87289" w:rsidP="0084023A">
            <w:pPr>
              <w:jc w:val="center"/>
              <w:rPr>
                <w:rFonts w:ascii="Arial" w:hAnsi="Arial" w:cs="Arial"/>
              </w:rPr>
            </w:pPr>
          </w:p>
        </w:tc>
      </w:tr>
      <w:tr w:rsidR="00D87289" w14:paraId="33AC3536" w14:textId="77777777" w:rsidTr="00BE4CC3">
        <w:tc>
          <w:tcPr>
            <w:tcW w:w="644" w:type="dxa"/>
          </w:tcPr>
          <w:p w14:paraId="20E0232E" w14:textId="33A63E1E" w:rsidR="00D87289" w:rsidRDefault="00D87289" w:rsidP="00236F61">
            <w:pPr>
              <w:jc w:val="center"/>
              <w:rPr>
                <w:rFonts w:ascii="Arial" w:hAnsi="Arial" w:cs="Arial"/>
              </w:rPr>
            </w:pPr>
            <w:r>
              <w:rPr>
                <w:rFonts w:ascii="Arial" w:hAnsi="Arial" w:cs="Arial"/>
              </w:rPr>
              <w:lastRenderedPageBreak/>
              <w:t>4</w:t>
            </w:r>
          </w:p>
        </w:tc>
        <w:tc>
          <w:tcPr>
            <w:tcW w:w="1871" w:type="dxa"/>
          </w:tcPr>
          <w:p w14:paraId="51B26298" w14:textId="7095FC03" w:rsidR="00D87289" w:rsidRPr="00BE4CC3" w:rsidRDefault="00962B1C" w:rsidP="00236F61">
            <w:pPr>
              <w:jc w:val="center"/>
              <w:rPr>
                <w:rFonts w:ascii="Arial" w:hAnsi="Arial" w:cs="Arial"/>
              </w:rPr>
            </w:pPr>
            <w:r>
              <w:rPr>
                <w:rFonts w:ascii="Arial" w:hAnsi="Arial" w:cs="Arial"/>
              </w:rPr>
              <w:t>TBD</w:t>
            </w:r>
          </w:p>
        </w:tc>
        <w:tc>
          <w:tcPr>
            <w:tcW w:w="5155" w:type="dxa"/>
          </w:tcPr>
          <w:p w14:paraId="437D349D" w14:textId="294E11B2" w:rsidR="00D87289" w:rsidRPr="000A00B6" w:rsidRDefault="00D87289" w:rsidP="000A00B6">
            <w:pPr>
              <w:rPr>
                <w:rFonts w:ascii="Arial" w:hAnsi="Arial" w:cs="Arial"/>
              </w:rPr>
            </w:pPr>
            <w:r>
              <w:rPr>
                <w:rFonts w:ascii="Arial" w:hAnsi="Arial" w:cs="Arial"/>
              </w:rPr>
              <w:t>Perform benchmarking and develop a white paper on how other sites incorporate “Conditional Release” into their NCR process.</w:t>
            </w:r>
          </w:p>
        </w:tc>
        <w:tc>
          <w:tcPr>
            <w:tcW w:w="1705" w:type="dxa"/>
          </w:tcPr>
          <w:p w14:paraId="35584B3E" w14:textId="16314A92" w:rsidR="00D87289" w:rsidRDefault="00D87289" w:rsidP="00236F61">
            <w:pPr>
              <w:jc w:val="center"/>
              <w:rPr>
                <w:rFonts w:ascii="Arial" w:hAnsi="Arial" w:cs="Arial"/>
              </w:rPr>
            </w:pPr>
            <w:r>
              <w:rPr>
                <w:rFonts w:ascii="Arial" w:hAnsi="Arial" w:cs="Arial"/>
              </w:rPr>
              <w:t>John Verderber</w:t>
            </w:r>
          </w:p>
        </w:tc>
        <w:tc>
          <w:tcPr>
            <w:tcW w:w="1079" w:type="dxa"/>
          </w:tcPr>
          <w:p w14:paraId="174B6C0F" w14:textId="64BB6FF5" w:rsidR="00D87289" w:rsidRDefault="0032712C" w:rsidP="00236F61">
            <w:pPr>
              <w:jc w:val="center"/>
              <w:rPr>
                <w:rFonts w:ascii="Arial" w:hAnsi="Arial" w:cs="Arial"/>
              </w:rPr>
            </w:pPr>
            <w:r>
              <w:rPr>
                <w:rFonts w:ascii="Arial" w:hAnsi="Arial" w:cs="Arial"/>
              </w:rPr>
              <w:t>2023</w:t>
            </w:r>
          </w:p>
        </w:tc>
        <w:tc>
          <w:tcPr>
            <w:tcW w:w="2591" w:type="dxa"/>
          </w:tcPr>
          <w:p w14:paraId="437D2975" w14:textId="39DDE955" w:rsidR="00D87289" w:rsidRDefault="0032712C" w:rsidP="0084023A">
            <w:pPr>
              <w:jc w:val="center"/>
              <w:rPr>
                <w:rFonts w:ascii="Arial" w:hAnsi="Arial" w:cs="Arial"/>
              </w:rPr>
            </w:pPr>
            <w:r>
              <w:rPr>
                <w:rFonts w:ascii="Arial" w:hAnsi="Arial" w:cs="Arial"/>
              </w:rPr>
              <w:t>In Process</w:t>
            </w:r>
          </w:p>
        </w:tc>
      </w:tr>
    </w:tbl>
    <w:p w14:paraId="308DCA01" w14:textId="77777777" w:rsidR="00CF06F2" w:rsidRPr="00CF06F2" w:rsidRDefault="00CF06F2" w:rsidP="00CF06F2">
      <w:pPr>
        <w:spacing w:after="0"/>
        <w:rPr>
          <w:rFonts w:ascii="Arial" w:hAnsi="Arial" w:cs="Arial"/>
          <w:sz w:val="20"/>
          <w:szCs w:val="20"/>
        </w:rPr>
      </w:pPr>
    </w:p>
    <w:sectPr w:rsidR="00CF06F2" w:rsidRPr="00CF06F2" w:rsidSect="00CF06F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2A2FC" w14:textId="77777777" w:rsidR="00B74797" w:rsidRDefault="00B74797" w:rsidP="004B5198">
      <w:pPr>
        <w:spacing w:after="0" w:line="240" w:lineRule="auto"/>
      </w:pPr>
      <w:r>
        <w:separator/>
      </w:r>
    </w:p>
  </w:endnote>
  <w:endnote w:type="continuationSeparator" w:id="0">
    <w:p w14:paraId="2223F361" w14:textId="77777777" w:rsidR="00B74797" w:rsidRDefault="00B74797" w:rsidP="004B5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8B4CD9" w14:textId="77777777" w:rsidR="00B74797" w:rsidRDefault="00B74797" w:rsidP="004B5198">
      <w:pPr>
        <w:spacing w:after="0" w:line="240" w:lineRule="auto"/>
      </w:pPr>
      <w:r>
        <w:separator/>
      </w:r>
    </w:p>
  </w:footnote>
  <w:footnote w:type="continuationSeparator" w:id="0">
    <w:p w14:paraId="492D28DD" w14:textId="77777777" w:rsidR="00B74797" w:rsidRDefault="00B74797" w:rsidP="004B51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955"/>
      <w:gridCol w:w="8995"/>
    </w:tblGrid>
    <w:tr w:rsidR="00B74797" w14:paraId="4DAA1C5A" w14:textId="77777777" w:rsidTr="00236F61">
      <w:tc>
        <w:tcPr>
          <w:tcW w:w="3955" w:type="dxa"/>
        </w:tcPr>
        <w:p w14:paraId="297DFCA3" w14:textId="77777777" w:rsidR="00B74797" w:rsidRDefault="00B74797" w:rsidP="001675F7">
          <w:pPr>
            <w:spacing w:before="120" w:after="120"/>
            <w:jc w:val="center"/>
            <w:rPr>
              <w:rFonts w:ascii="Arial" w:hAnsi="Arial" w:cs="Arial"/>
            </w:rPr>
          </w:pPr>
          <w:r>
            <w:rPr>
              <w:noProof/>
            </w:rPr>
            <w:drawing>
              <wp:inline distT="0" distB="0" distL="0" distR="0" wp14:anchorId="056F482B" wp14:editId="193058CA">
                <wp:extent cx="1908175" cy="485140"/>
                <wp:effectExtent l="0" t="0" r="0" b="0"/>
                <wp:docPr id="1" name="Picture 1" descr="efco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fcog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08175" cy="485140"/>
                        </a:xfrm>
                        <a:prstGeom prst="rect">
                          <a:avLst/>
                        </a:prstGeom>
                        <a:noFill/>
                        <a:ln>
                          <a:noFill/>
                        </a:ln>
                      </pic:spPr>
                    </pic:pic>
                  </a:graphicData>
                </a:graphic>
              </wp:inline>
            </w:drawing>
          </w:r>
        </w:p>
      </w:tc>
      <w:tc>
        <w:tcPr>
          <w:tcW w:w="8995" w:type="dxa"/>
        </w:tcPr>
        <w:p w14:paraId="6151D4C7" w14:textId="77777777" w:rsidR="00B74797" w:rsidRDefault="00B74797" w:rsidP="001675F7">
          <w:pPr>
            <w:pStyle w:val="Header"/>
            <w:spacing w:before="240"/>
            <w:jc w:val="center"/>
            <w:rPr>
              <w:rFonts w:ascii="Arial" w:hAnsi="Arial" w:cs="Arial"/>
              <w:sz w:val="28"/>
              <w:szCs w:val="28"/>
            </w:rPr>
          </w:pPr>
          <w:r w:rsidRPr="00555F2C">
            <w:rPr>
              <w:rFonts w:ascii="Arial" w:hAnsi="Arial" w:cs="Arial"/>
              <w:sz w:val="28"/>
              <w:szCs w:val="28"/>
            </w:rPr>
            <w:t>QA POLICY &amp; PROCEDURES</w:t>
          </w:r>
          <w:r>
            <w:rPr>
              <w:rFonts w:ascii="Arial" w:hAnsi="Arial" w:cs="Arial"/>
              <w:sz w:val="28"/>
              <w:szCs w:val="28"/>
            </w:rPr>
            <w:t xml:space="preserve"> </w:t>
          </w:r>
        </w:p>
        <w:p w14:paraId="1B5CAEC9" w14:textId="77777777" w:rsidR="00B74797" w:rsidRPr="00CE72D6" w:rsidRDefault="00B74797" w:rsidP="001675F7">
          <w:pPr>
            <w:pStyle w:val="Header"/>
            <w:jc w:val="center"/>
            <w:rPr>
              <w:rFonts w:ascii="Arial" w:hAnsi="Arial" w:cs="Arial"/>
              <w:sz w:val="28"/>
              <w:szCs w:val="28"/>
            </w:rPr>
          </w:pPr>
          <w:r>
            <w:rPr>
              <w:rFonts w:ascii="Arial" w:hAnsi="Arial" w:cs="Arial"/>
              <w:sz w:val="28"/>
              <w:szCs w:val="28"/>
            </w:rPr>
            <w:t>TASK GROUP</w:t>
          </w:r>
        </w:p>
      </w:tc>
    </w:tr>
  </w:tbl>
  <w:p w14:paraId="120E7F8A" w14:textId="77777777" w:rsidR="00B74797" w:rsidRDefault="00B74797" w:rsidP="004B5198">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47DA"/>
    <w:multiLevelType w:val="hybridMultilevel"/>
    <w:tmpl w:val="74C06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D382C"/>
    <w:multiLevelType w:val="hybridMultilevel"/>
    <w:tmpl w:val="7F74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F0345"/>
    <w:multiLevelType w:val="hybridMultilevel"/>
    <w:tmpl w:val="59A44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AC2738"/>
    <w:multiLevelType w:val="hybridMultilevel"/>
    <w:tmpl w:val="65C23F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E773DC"/>
    <w:multiLevelType w:val="hybridMultilevel"/>
    <w:tmpl w:val="F976B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CF38F1"/>
    <w:multiLevelType w:val="hybridMultilevel"/>
    <w:tmpl w:val="695456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116325"/>
    <w:multiLevelType w:val="hybridMultilevel"/>
    <w:tmpl w:val="8C52D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E471BB"/>
    <w:multiLevelType w:val="hybridMultilevel"/>
    <w:tmpl w:val="B4D02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CD0008E"/>
    <w:multiLevelType w:val="hybridMultilevel"/>
    <w:tmpl w:val="DB6E9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0430B8"/>
    <w:multiLevelType w:val="hybridMultilevel"/>
    <w:tmpl w:val="E1540B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C20E5C"/>
    <w:multiLevelType w:val="hybridMultilevel"/>
    <w:tmpl w:val="1D686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87CF6D6">
      <w:start w:val="10"/>
      <w:numFmt w:val="bullet"/>
      <w:lvlText w:val="-"/>
      <w:lvlJc w:val="left"/>
      <w:pPr>
        <w:ind w:left="2160" w:hanging="360"/>
      </w:pPr>
      <w:rPr>
        <w:rFonts w:ascii="Arial" w:eastAsiaTheme="minorHAnsi"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F04ED7"/>
    <w:multiLevelType w:val="hybridMultilevel"/>
    <w:tmpl w:val="1D18A4D2"/>
    <w:lvl w:ilvl="0" w:tplc="04090001">
      <w:start w:val="1"/>
      <w:numFmt w:val="bullet"/>
      <w:lvlText w:val=""/>
      <w:lvlJc w:val="left"/>
      <w:pPr>
        <w:tabs>
          <w:tab w:val="num" w:pos="720"/>
        </w:tabs>
        <w:ind w:left="720" w:hanging="360"/>
      </w:pPr>
      <w:rPr>
        <w:rFonts w:ascii="Symbol" w:hAnsi="Symbol" w:hint="default"/>
      </w:rPr>
    </w:lvl>
    <w:lvl w:ilvl="1" w:tplc="4418D1AA" w:tentative="1">
      <w:start w:val="1"/>
      <w:numFmt w:val="bullet"/>
      <w:lvlText w:val="•"/>
      <w:lvlJc w:val="left"/>
      <w:pPr>
        <w:tabs>
          <w:tab w:val="num" w:pos="1440"/>
        </w:tabs>
        <w:ind w:left="1440" w:hanging="360"/>
      </w:pPr>
      <w:rPr>
        <w:rFonts w:ascii="Arial" w:hAnsi="Arial" w:hint="default"/>
      </w:rPr>
    </w:lvl>
    <w:lvl w:ilvl="2" w:tplc="13DA06EC" w:tentative="1">
      <w:start w:val="1"/>
      <w:numFmt w:val="bullet"/>
      <w:lvlText w:val="•"/>
      <w:lvlJc w:val="left"/>
      <w:pPr>
        <w:tabs>
          <w:tab w:val="num" w:pos="2160"/>
        </w:tabs>
        <w:ind w:left="2160" w:hanging="360"/>
      </w:pPr>
      <w:rPr>
        <w:rFonts w:ascii="Arial" w:hAnsi="Arial" w:hint="default"/>
      </w:rPr>
    </w:lvl>
    <w:lvl w:ilvl="3" w:tplc="DA568D2E" w:tentative="1">
      <w:start w:val="1"/>
      <w:numFmt w:val="bullet"/>
      <w:lvlText w:val="•"/>
      <w:lvlJc w:val="left"/>
      <w:pPr>
        <w:tabs>
          <w:tab w:val="num" w:pos="2880"/>
        </w:tabs>
        <w:ind w:left="2880" w:hanging="360"/>
      </w:pPr>
      <w:rPr>
        <w:rFonts w:ascii="Arial" w:hAnsi="Arial" w:hint="default"/>
      </w:rPr>
    </w:lvl>
    <w:lvl w:ilvl="4" w:tplc="99A8548C" w:tentative="1">
      <w:start w:val="1"/>
      <w:numFmt w:val="bullet"/>
      <w:lvlText w:val="•"/>
      <w:lvlJc w:val="left"/>
      <w:pPr>
        <w:tabs>
          <w:tab w:val="num" w:pos="3600"/>
        </w:tabs>
        <w:ind w:left="3600" w:hanging="360"/>
      </w:pPr>
      <w:rPr>
        <w:rFonts w:ascii="Arial" w:hAnsi="Arial" w:hint="default"/>
      </w:rPr>
    </w:lvl>
    <w:lvl w:ilvl="5" w:tplc="0C184F94" w:tentative="1">
      <w:start w:val="1"/>
      <w:numFmt w:val="bullet"/>
      <w:lvlText w:val="•"/>
      <w:lvlJc w:val="left"/>
      <w:pPr>
        <w:tabs>
          <w:tab w:val="num" w:pos="4320"/>
        </w:tabs>
        <w:ind w:left="4320" w:hanging="360"/>
      </w:pPr>
      <w:rPr>
        <w:rFonts w:ascii="Arial" w:hAnsi="Arial" w:hint="default"/>
      </w:rPr>
    </w:lvl>
    <w:lvl w:ilvl="6" w:tplc="3E021FCC" w:tentative="1">
      <w:start w:val="1"/>
      <w:numFmt w:val="bullet"/>
      <w:lvlText w:val="•"/>
      <w:lvlJc w:val="left"/>
      <w:pPr>
        <w:tabs>
          <w:tab w:val="num" w:pos="5040"/>
        </w:tabs>
        <w:ind w:left="5040" w:hanging="360"/>
      </w:pPr>
      <w:rPr>
        <w:rFonts w:ascii="Arial" w:hAnsi="Arial" w:hint="default"/>
      </w:rPr>
    </w:lvl>
    <w:lvl w:ilvl="7" w:tplc="26CCCB38" w:tentative="1">
      <w:start w:val="1"/>
      <w:numFmt w:val="bullet"/>
      <w:lvlText w:val="•"/>
      <w:lvlJc w:val="left"/>
      <w:pPr>
        <w:tabs>
          <w:tab w:val="num" w:pos="5760"/>
        </w:tabs>
        <w:ind w:left="5760" w:hanging="360"/>
      </w:pPr>
      <w:rPr>
        <w:rFonts w:ascii="Arial" w:hAnsi="Arial" w:hint="default"/>
      </w:rPr>
    </w:lvl>
    <w:lvl w:ilvl="8" w:tplc="B4084596" w:tentative="1">
      <w:start w:val="1"/>
      <w:numFmt w:val="bullet"/>
      <w:lvlText w:val="•"/>
      <w:lvlJc w:val="left"/>
      <w:pPr>
        <w:tabs>
          <w:tab w:val="num" w:pos="6480"/>
        </w:tabs>
        <w:ind w:left="6480" w:hanging="360"/>
      </w:pPr>
      <w:rPr>
        <w:rFonts w:ascii="Arial" w:hAnsi="Arial" w:hint="default"/>
      </w:rPr>
    </w:lvl>
  </w:abstractNum>
  <w:num w:numId="1" w16cid:durableId="1526750727">
    <w:abstractNumId w:val="6"/>
  </w:num>
  <w:num w:numId="2" w16cid:durableId="1098790549">
    <w:abstractNumId w:val="10"/>
  </w:num>
  <w:num w:numId="3" w16cid:durableId="1222836928">
    <w:abstractNumId w:val="3"/>
  </w:num>
  <w:num w:numId="4" w16cid:durableId="1205873525">
    <w:abstractNumId w:val="1"/>
  </w:num>
  <w:num w:numId="5" w16cid:durableId="746725945">
    <w:abstractNumId w:val="5"/>
  </w:num>
  <w:num w:numId="6" w16cid:durableId="439103309">
    <w:abstractNumId w:val="0"/>
  </w:num>
  <w:num w:numId="7" w16cid:durableId="1892230631">
    <w:abstractNumId w:val="11"/>
  </w:num>
  <w:num w:numId="8" w16cid:durableId="116871185">
    <w:abstractNumId w:val="7"/>
  </w:num>
  <w:num w:numId="9" w16cid:durableId="1438603501">
    <w:abstractNumId w:val="2"/>
  </w:num>
  <w:num w:numId="10" w16cid:durableId="1432817700">
    <w:abstractNumId w:val="4"/>
  </w:num>
  <w:num w:numId="11" w16cid:durableId="461192882">
    <w:abstractNumId w:val="8"/>
  </w:num>
  <w:num w:numId="12" w16cid:durableId="71474078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5198"/>
    <w:rsid w:val="0001477E"/>
    <w:rsid w:val="00017870"/>
    <w:rsid w:val="0003062D"/>
    <w:rsid w:val="00033776"/>
    <w:rsid w:val="00070ACA"/>
    <w:rsid w:val="00075AAD"/>
    <w:rsid w:val="000900DD"/>
    <w:rsid w:val="000A00B6"/>
    <w:rsid w:val="000D0E0B"/>
    <w:rsid w:val="000D1A87"/>
    <w:rsid w:val="000D76FF"/>
    <w:rsid w:val="000E166B"/>
    <w:rsid w:val="000E1AC9"/>
    <w:rsid w:val="00112CF1"/>
    <w:rsid w:val="00145E68"/>
    <w:rsid w:val="0015041F"/>
    <w:rsid w:val="001675F7"/>
    <w:rsid w:val="00194FE2"/>
    <w:rsid w:val="001B3A14"/>
    <w:rsid w:val="001D1A78"/>
    <w:rsid w:val="00236F61"/>
    <w:rsid w:val="00240534"/>
    <w:rsid w:val="00245F36"/>
    <w:rsid w:val="00255DB6"/>
    <w:rsid w:val="00281273"/>
    <w:rsid w:val="002818FF"/>
    <w:rsid w:val="0028469C"/>
    <w:rsid w:val="00287A94"/>
    <w:rsid w:val="00297FC9"/>
    <w:rsid w:val="002A1F04"/>
    <w:rsid w:val="002E2B56"/>
    <w:rsid w:val="002F5E13"/>
    <w:rsid w:val="00305295"/>
    <w:rsid w:val="00310FDA"/>
    <w:rsid w:val="0032712C"/>
    <w:rsid w:val="00342893"/>
    <w:rsid w:val="003454FC"/>
    <w:rsid w:val="00370355"/>
    <w:rsid w:val="00381570"/>
    <w:rsid w:val="0039741F"/>
    <w:rsid w:val="00397FFC"/>
    <w:rsid w:val="003D1A2D"/>
    <w:rsid w:val="003D71FC"/>
    <w:rsid w:val="003D7B5F"/>
    <w:rsid w:val="003F1AA3"/>
    <w:rsid w:val="00401538"/>
    <w:rsid w:val="004330E1"/>
    <w:rsid w:val="00433379"/>
    <w:rsid w:val="004378BE"/>
    <w:rsid w:val="004453A3"/>
    <w:rsid w:val="00461956"/>
    <w:rsid w:val="00466F66"/>
    <w:rsid w:val="00494CE7"/>
    <w:rsid w:val="004A067B"/>
    <w:rsid w:val="004A51D6"/>
    <w:rsid w:val="004B392A"/>
    <w:rsid w:val="004B4BA0"/>
    <w:rsid w:val="004B5198"/>
    <w:rsid w:val="004D5FA4"/>
    <w:rsid w:val="00500CF8"/>
    <w:rsid w:val="00533642"/>
    <w:rsid w:val="0054023B"/>
    <w:rsid w:val="00551413"/>
    <w:rsid w:val="00555F2C"/>
    <w:rsid w:val="00557E8F"/>
    <w:rsid w:val="00565EA2"/>
    <w:rsid w:val="00594CCD"/>
    <w:rsid w:val="005D52AF"/>
    <w:rsid w:val="006024E3"/>
    <w:rsid w:val="0062522A"/>
    <w:rsid w:val="00625C33"/>
    <w:rsid w:val="00626029"/>
    <w:rsid w:val="006377AE"/>
    <w:rsid w:val="00657CBE"/>
    <w:rsid w:val="00663442"/>
    <w:rsid w:val="00663733"/>
    <w:rsid w:val="006A2504"/>
    <w:rsid w:val="006B0263"/>
    <w:rsid w:val="006B3493"/>
    <w:rsid w:val="006B65F5"/>
    <w:rsid w:val="006C5513"/>
    <w:rsid w:val="006C620E"/>
    <w:rsid w:val="006C7FBB"/>
    <w:rsid w:val="006D30B1"/>
    <w:rsid w:val="006D3DD6"/>
    <w:rsid w:val="006E12E6"/>
    <w:rsid w:val="00710B13"/>
    <w:rsid w:val="007121E2"/>
    <w:rsid w:val="00745785"/>
    <w:rsid w:val="007520A9"/>
    <w:rsid w:val="007773BA"/>
    <w:rsid w:val="007A2935"/>
    <w:rsid w:val="007A6E75"/>
    <w:rsid w:val="007B15E8"/>
    <w:rsid w:val="007D3654"/>
    <w:rsid w:val="007D7773"/>
    <w:rsid w:val="007E3A92"/>
    <w:rsid w:val="00827B80"/>
    <w:rsid w:val="00831C7C"/>
    <w:rsid w:val="0084023A"/>
    <w:rsid w:val="00842A38"/>
    <w:rsid w:val="00853FE3"/>
    <w:rsid w:val="008548C0"/>
    <w:rsid w:val="00881B52"/>
    <w:rsid w:val="008A6895"/>
    <w:rsid w:val="008A7731"/>
    <w:rsid w:val="008B30F1"/>
    <w:rsid w:val="008B3814"/>
    <w:rsid w:val="008B3BCC"/>
    <w:rsid w:val="008C3130"/>
    <w:rsid w:val="008D750D"/>
    <w:rsid w:val="008F4362"/>
    <w:rsid w:val="0091042B"/>
    <w:rsid w:val="00962B1C"/>
    <w:rsid w:val="009A7216"/>
    <w:rsid w:val="009C0CEB"/>
    <w:rsid w:val="009D4611"/>
    <w:rsid w:val="009E0E1A"/>
    <w:rsid w:val="00A0647A"/>
    <w:rsid w:val="00A13E44"/>
    <w:rsid w:val="00A27BBC"/>
    <w:rsid w:val="00A37E22"/>
    <w:rsid w:val="00A46D72"/>
    <w:rsid w:val="00A6275F"/>
    <w:rsid w:val="00A74DE1"/>
    <w:rsid w:val="00A74E19"/>
    <w:rsid w:val="00A9606C"/>
    <w:rsid w:val="00AC1C56"/>
    <w:rsid w:val="00AD57BB"/>
    <w:rsid w:val="00AD5D17"/>
    <w:rsid w:val="00AF5926"/>
    <w:rsid w:val="00B032CC"/>
    <w:rsid w:val="00B15AB7"/>
    <w:rsid w:val="00B27E73"/>
    <w:rsid w:val="00B52A12"/>
    <w:rsid w:val="00B74797"/>
    <w:rsid w:val="00B872C9"/>
    <w:rsid w:val="00BA43CE"/>
    <w:rsid w:val="00BA6F38"/>
    <w:rsid w:val="00BB3DFC"/>
    <w:rsid w:val="00BC48B0"/>
    <w:rsid w:val="00BC54F0"/>
    <w:rsid w:val="00BE4CC3"/>
    <w:rsid w:val="00BE7078"/>
    <w:rsid w:val="00BF460E"/>
    <w:rsid w:val="00C050E6"/>
    <w:rsid w:val="00C1003A"/>
    <w:rsid w:val="00C23675"/>
    <w:rsid w:val="00C3053B"/>
    <w:rsid w:val="00C575C6"/>
    <w:rsid w:val="00C57AB3"/>
    <w:rsid w:val="00C7110B"/>
    <w:rsid w:val="00CA1112"/>
    <w:rsid w:val="00CB3A77"/>
    <w:rsid w:val="00CC330F"/>
    <w:rsid w:val="00CD1261"/>
    <w:rsid w:val="00CE6ED8"/>
    <w:rsid w:val="00CF06F2"/>
    <w:rsid w:val="00CF18FD"/>
    <w:rsid w:val="00CF2388"/>
    <w:rsid w:val="00D03E3F"/>
    <w:rsid w:val="00D441C3"/>
    <w:rsid w:val="00D44CAB"/>
    <w:rsid w:val="00D76490"/>
    <w:rsid w:val="00D87289"/>
    <w:rsid w:val="00DC1545"/>
    <w:rsid w:val="00DC53BC"/>
    <w:rsid w:val="00DD174E"/>
    <w:rsid w:val="00DD6D59"/>
    <w:rsid w:val="00DD7E35"/>
    <w:rsid w:val="00DE3AD4"/>
    <w:rsid w:val="00DF71E7"/>
    <w:rsid w:val="00E0199B"/>
    <w:rsid w:val="00E0371E"/>
    <w:rsid w:val="00E209C1"/>
    <w:rsid w:val="00E318F9"/>
    <w:rsid w:val="00E41690"/>
    <w:rsid w:val="00E42F4B"/>
    <w:rsid w:val="00E44016"/>
    <w:rsid w:val="00EA1A60"/>
    <w:rsid w:val="00EB132E"/>
    <w:rsid w:val="00EB676D"/>
    <w:rsid w:val="00EB6D55"/>
    <w:rsid w:val="00EE4CA6"/>
    <w:rsid w:val="00EF46E1"/>
    <w:rsid w:val="00F0162F"/>
    <w:rsid w:val="00F20A78"/>
    <w:rsid w:val="00F26EB6"/>
    <w:rsid w:val="00F27898"/>
    <w:rsid w:val="00F27EAB"/>
    <w:rsid w:val="00F36A30"/>
    <w:rsid w:val="00F40EDF"/>
    <w:rsid w:val="00F45224"/>
    <w:rsid w:val="00F573B5"/>
    <w:rsid w:val="00F73EA8"/>
    <w:rsid w:val="00F96AD8"/>
    <w:rsid w:val="00FD6854"/>
    <w:rsid w:val="00FE4B57"/>
    <w:rsid w:val="00FE5178"/>
    <w:rsid w:val="00FF6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C1171"/>
  <w15:chartTrackingRefBased/>
  <w15:docId w15:val="{7D0D99D9-D246-4FB3-97B9-3F431B78E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51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198"/>
  </w:style>
  <w:style w:type="paragraph" w:styleId="Footer">
    <w:name w:val="footer"/>
    <w:basedOn w:val="Normal"/>
    <w:link w:val="FooterChar"/>
    <w:uiPriority w:val="99"/>
    <w:unhideWhenUsed/>
    <w:rsid w:val="004B51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198"/>
  </w:style>
  <w:style w:type="paragraph" w:styleId="ListParagraph">
    <w:name w:val="List Paragraph"/>
    <w:basedOn w:val="Normal"/>
    <w:uiPriority w:val="34"/>
    <w:qFormat/>
    <w:rsid w:val="00555F2C"/>
    <w:pPr>
      <w:ind w:left="720"/>
      <w:contextualSpacing/>
    </w:pPr>
  </w:style>
  <w:style w:type="table" w:styleId="TableGrid">
    <w:name w:val="Table Grid"/>
    <w:basedOn w:val="TableNormal"/>
    <w:uiPriority w:val="39"/>
    <w:rsid w:val="00F36A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20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9C1"/>
    <w:rPr>
      <w:rFonts w:ascii="Segoe UI" w:hAnsi="Segoe UI" w:cs="Segoe UI"/>
      <w:sz w:val="18"/>
      <w:szCs w:val="18"/>
    </w:rPr>
  </w:style>
  <w:style w:type="paragraph" w:styleId="NormalWeb">
    <w:name w:val="Normal (Web)"/>
    <w:basedOn w:val="Normal"/>
    <w:uiPriority w:val="99"/>
    <w:semiHidden/>
    <w:unhideWhenUsed/>
    <w:rsid w:val="006C7F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21180">
      <w:bodyDiv w:val="1"/>
      <w:marLeft w:val="0"/>
      <w:marRight w:val="0"/>
      <w:marTop w:val="0"/>
      <w:marBottom w:val="0"/>
      <w:divBdr>
        <w:top w:val="none" w:sz="0" w:space="0" w:color="auto"/>
        <w:left w:val="none" w:sz="0" w:space="0" w:color="auto"/>
        <w:bottom w:val="none" w:sz="0" w:space="0" w:color="auto"/>
        <w:right w:val="none" w:sz="0" w:space="0" w:color="auto"/>
      </w:divBdr>
    </w:div>
    <w:div w:id="249898547">
      <w:bodyDiv w:val="1"/>
      <w:marLeft w:val="0"/>
      <w:marRight w:val="0"/>
      <w:marTop w:val="0"/>
      <w:marBottom w:val="0"/>
      <w:divBdr>
        <w:top w:val="none" w:sz="0" w:space="0" w:color="auto"/>
        <w:left w:val="none" w:sz="0" w:space="0" w:color="auto"/>
        <w:bottom w:val="none" w:sz="0" w:space="0" w:color="auto"/>
        <w:right w:val="none" w:sz="0" w:space="0" w:color="auto"/>
      </w:divBdr>
    </w:div>
    <w:div w:id="415326890">
      <w:bodyDiv w:val="1"/>
      <w:marLeft w:val="0"/>
      <w:marRight w:val="0"/>
      <w:marTop w:val="0"/>
      <w:marBottom w:val="0"/>
      <w:divBdr>
        <w:top w:val="none" w:sz="0" w:space="0" w:color="auto"/>
        <w:left w:val="none" w:sz="0" w:space="0" w:color="auto"/>
        <w:bottom w:val="none" w:sz="0" w:space="0" w:color="auto"/>
        <w:right w:val="none" w:sz="0" w:space="0" w:color="auto"/>
      </w:divBdr>
    </w:div>
    <w:div w:id="751126919">
      <w:bodyDiv w:val="1"/>
      <w:marLeft w:val="0"/>
      <w:marRight w:val="0"/>
      <w:marTop w:val="0"/>
      <w:marBottom w:val="0"/>
      <w:divBdr>
        <w:top w:val="none" w:sz="0" w:space="0" w:color="auto"/>
        <w:left w:val="none" w:sz="0" w:space="0" w:color="auto"/>
        <w:bottom w:val="none" w:sz="0" w:space="0" w:color="auto"/>
        <w:right w:val="none" w:sz="0" w:space="0" w:color="auto"/>
      </w:divBdr>
      <w:divsChild>
        <w:div w:id="958222823">
          <w:marLeft w:val="360"/>
          <w:marRight w:val="0"/>
          <w:marTop w:val="200"/>
          <w:marBottom w:val="0"/>
          <w:divBdr>
            <w:top w:val="none" w:sz="0" w:space="0" w:color="auto"/>
            <w:left w:val="none" w:sz="0" w:space="0" w:color="auto"/>
            <w:bottom w:val="none" w:sz="0" w:space="0" w:color="auto"/>
            <w:right w:val="none" w:sz="0" w:space="0" w:color="auto"/>
          </w:divBdr>
        </w:div>
        <w:div w:id="1014958712">
          <w:marLeft w:val="360"/>
          <w:marRight w:val="0"/>
          <w:marTop w:val="200"/>
          <w:marBottom w:val="0"/>
          <w:divBdr>
            <w:top w:val="none" w:sz="0" w:space="0" w:color="auto"/>
            <w:left w:val="none" w:sz="0" w:space="0" w:color="auto"/>
            <w:bottom w:val="none" w:sz="0" w:space="0" w:color="auto"/>
            <w:right w:val="none" w:sz="0" w:space="0" w:color="auto"/>
          </w:divBdr>
        </w:div>
      </w:divsChild>
    </w:div>
    <w:div w:id="861627255">
      <w:bodyDiv w:val="1"/>
      <w:marLeft w:val="0"/>
      <w:marRight w:val="0"/>
      <w:marTop w:val="0"/>
      <w:marBottom w:val="0"/>
      <w:divBdr>
        <w:top w:val="none" w:sz="0" w:space="0" w:color="auto"/>
        <w:left w:val="none" w:sz="0" w:space="0" w:color="auto"/>
        <w:bottom w:val="none" w:sz="0" w:space="0" w:color="auto"/>
        <w:right w:val="none" w:sz="0" w:space="0" w:color="auto"/>
      </w:divBdr>
    </w:div>
    <w:div w:id="999114312">
      <w:bodyDiv w:val="1"/>
      <w:marLeft w:val="0"/>
      <w:marRight w:val="0"/>
      <w:marTop w:val="0"/>
      <w:marBottom w:val="0"/>
      <w:divBdr>
        <w:top w:val="none" w:sz="0" w:space="0" w:color="auto"/>
        <w:left w:val="none" w:sz="0" w:space="0" w:color="auto"/>
        <w:bottom w:val="none" w:sz="0" w:space="0" w:color="auto"/>
        <w:right w:val="none" w:sz="0" w:space="0" w:color="auto"/>
      </w:divBdr>
    </w:div>
    <w:div w:id="1053432187">
      <w:bodyDiv w:val="1"/>
      <w:marLeft w:val="0"/>
      <w:marRight w:val="0"/>
      <w:marTop w:val="0"/>
      <w:marBottom w:val="0"/>
      <w:divBdr>
        <w:top w:val="none" w:sz="0" w:space="0" w:color="auto"/>
        <w:left w:val="none" w:sz="0" w:space="0" w:color="auto"/>
        <w:bottom w:val="none" w:sz="0" w:space="0" w:color="auto"/>
        <w:right w:val="none" w:sz="0" w:space="0" w:color="auto"/>
      </w:divBdr>
    </w:div>
    <w:div w:id="1219174173">
      <w:bodyDiv w:val="1"/>
      <w:marLeft w:val="0"/>
      <w:marRight w:val="0"/>
      <w:marTop w:val="0"/>
      <w:marBottom w:val="0"/>
      <w:divBdr>
        <w:top w:val="none" w:sz="0" w:space="0" w:color="auto"/>
        <w:left w:val="none" w:sz="0" w:space="0" w:color="auto"/>
        <w:bottom w:val="none" w:sz="0" w:space="0" w:color="auto"/>
        <w:right w:val="none" w:sz="0" w:space="0" w:color="auto"/>
      </w:divBdr>
    </w:div>
    <w:div w:id="1282612642">
      <w:bodyDiv w:val="1"/>
      <w:marLeft w:val="0"/>
      <w:marRight w:val="0"/>
      <w:marTop w:val="0"/>
      <w:marBottom w:val="0"/>
      <w:divBdr>
        <w:top w:val="none" w:sz="0" w:space="0" w:color="auto"/>
        <w:left w:val="none" w:sz="0" w:space="0" w:color="auto"/>
        <w:bottom w:val="none" w:sz="0" w:space="0" w:color="auto"/>
        <w:right w:val="none" w:sz="0" w:space="0" w:color="auto"/>
      </w:divBdr>
    </w:div>
    <w:div w:id="1427505717">
      <w:bodyDiv w:val="1"/>
      <w:marLeft w:val="0"/>
      <w:marRight w:val="0"/>
      <w:marTop w:val="0"/>
      <w:marBottom w:val="0"/>
      <w:divBdr>
        <w:top w:val="none" w:sz="0" w:space="0" w:color="auto"/>
        <w:left w:val="none" w:sz="0" w:space="0" w:color="auto"/>
        <w:bottom w:val="none" w:sz="0" w:space="0" w:color="auto"/>
        <w:right w:val="none" w:sz="0" w:space="0" w:color="auto"/>
      </w:divBdr>
    </w:div>
    <w:div w:id="1515535222">
      <w:bodyDiv w:val="1"/>
      <w:marLeft w:val="0"/>
      <w:marRight w:val="0"/>
      <w:marTop w:val="0"/>
      <w:marBottom w:val="0"/>
      <w:divBdr>
        <w:top w:val="none" w:sz="0" w:space="0" w:color="auto"/>
        <w:left w:val="none" w:sz="0" w:space="0" w:color="auto"/>
        <w:bottom w:val="none" w:sz="0" w:space="0" w:color="auto"/>
        <w:right w:val="none" w:sz="0" w:space="0" w:color="auto"/>
      </w:divBdr>
    </w:div>
    <w:div w:id="1630238776">
      <w:bodyDiv w:val="1"/>
      <w:marLeft w:val="0"/>
      <w:marRight w:val="0"/>
      <w:marTop w:val="0"/>
      <w:marBottom w:val="0"/>
      <w:divBdr>
        <w:top w:val="none" w:sz="0" w:space="0" w:color="auto"/>
        <w:left w:val="none" w:sz="0" w:space="0" w:color="auto"/>
        <w:bottom w:val="none" w:sz="0" w:space="0" w:color="auto"/>
        <w:right w:val="none" w:sz="0" w:space="0" w:color="auto"/>
      </w:divBdr>
    </w:div>
    <w:div w:id="1637225815">
      <w:bodyDiv w:val="1"/>
      <w:marLeft w:val="0"/>
      <w:marRight w:val="0"/>
      <w:marTop w:val="0"/>
      <w:marBottom w:val="0"/>
      <w:divBdr>
        <w:top w:val="none" w:sz="0" w:space="0" w:color="auto"/>
        <w:left w:val="none" w:sz="0" w:space="0" w:color="auto"/>
        <w:bottom w:val="none" w:sz="0" w:space="0" w:color="auto"/>
        <w:right w:val="none" w:sz="0" w:space="0" w:color="auto"/>
      </w:divBdr>
    </w:div>
    <w:div w:id="1865895339">
      <w:bodyDiv w:val="1"/>
      <w:marLeft w:val="0"/>
      <w:marRight w:val="0"/>
      <w:marTop w:val="0"/>
      <w:marBottom w:val="0"/>
      <w:divBdr>
        <w:top w:val="none" w:sz="0" w:space="0" w:color="auto"/>
        <w:left w:val="none" w:sz="0" w:space="0" w:color="auto"/>
        <w:bottom w:val="none" w:sz="0" w:space="0" w:color="auto"/>
        <w:right w:val="none" w:sz="0" w:space="0" w:color="auto"/>
      </w:divBdr>
    </w:div>
    <w:div w:id="2024939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4ECC.1C732C6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F25756FC81AF488F6C711D74014336" ma:contentTypeVersion="16" ma:contentTypeDescription="Create a new document." ma:contentTypeScope="" ma:versionID="115c8eb666173d07c303936edca33c94">
  <xsd:schema xmlns:xsd="http://www.w3.org/2001/XMLSchema" xmlns:xs="http://www.w3.org/2001/XMLSchema" xmlns:p="http://schemas.microsoft.com/office/2006/metadata/properties" xmlns:ns2="ea60b319-9d9b-4050-a2da-fb9886bc818d" xmlns:ns3="696b1dda-5637-4d41-9abe-79af3c04e813" targetNamespace="http://schemas.microsoft.com/office/2006/metadata/properties" ma:root="true" ma:fieldsID="7fa3eeb103c686ca40f2c85658618079" ns2:_="" ns3:_="">
    <xsd:import namespace="ea60b319-9d9b-4050-a2da-fb9886bc818d"/>
    <xsd:import namespace="696b1dda-5637-4d41-9abe-79af3c04e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60b319-9d9b-4050-a2da-fb9886bc81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47bc148-599b-4d76-8813-ec107773908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6b1dda-5637-4d41-9abe-79af3c04e8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dbe8c3d-43cf-406e-8e09-773fdef5d4f6}" ma:internalName="TaxCatchAll" ma:showField="CatchAllData" ma:web="696b1dda-5637-4d41-9abe-79af3c04e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3D9D2B-BAFA-4F62-A031-6CF8C109BB92}"/>
</file>

<file path=customXml/itemProps2.xml><?xml version="1.0" encoding="utf-8"?>
<ds:datastoreItem xmlns:ds="http://schemas.openxmlformats.org/officeDocument/2006/customXml" ds:itemID="{39BF68B5-B9FA-4F41-B405-1565F0756C34}"/>
</file>

<file path=docProps/app.xml><?xml version="1.0" encoding="utf-8"?>
<Properties xmlns="http://schemas.openxmlformats.org/officeDocument/2006/extended-properties" xmlns:vt="http://schemas.openxmlformats.org/officeDocument/2006/docPropsVTypes">
  <Template>Normal</Template>
  <TotalTime>115</TotalTime>
  <Pages>5</Pages>
  <Words>794</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Hanford (MSP ver 1.0)</Company>
  <LinksUpToDate>false</LinksUpToDate>
  <CharactersWithSpaces>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Verderber, John J</dc:creator>
  <cp:keywords/>
  <dc:description/>
  <cp:lastModifiedBy>Verderber, John J</cp:lastModifiedBy>
  <cp:revision>16</cp:revision>
  <cp:lastPrinted>2023-02-08T23:27:00Z</cp:lastPrinted>
  <dcterms:created xsi:type="dcterms:W3CDTF">2022-12-12T20:32:00Z</dcterms:created>
  <dcterms:modified xsi:type="dcterms:W3CDTF">2023-02-08T23:32:00Z</dcterms:modified>
</cp:coreProperties>
</file>