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66B1" w14:textId="77777777" w:rsidR="00E93BD0" w:rsidRPr="00AC495E" w:rsidRDefault="00E93BD0" w:rsidP="002C071D">
      <w:r w:rsidRPr="00AC495E">
        <w:t xml:space="preserve">Attendees: </w:t>
      </w:r>
    </w:p>
    <w:tbl>
      <w:tblPr>
        <w:tblW w:w="0" w:type="auto"/>
        <w:tblLook w:val="00A0" w:firstRow="1" w:lastRow="0" w:firstColumn="1" w:lastColumn="0" w:noHBand="0" w:noVBand="0"/>
      </w:tblPr>
      <w:tblGrid>
        <w:gridCol w:w="4684"/>
        <w:gridCol w:w="4676"/>
      </w:tblGrid>
      <w:tr w:rsidR="00E93BD0" w:rsidRPr="00914160" w14:paraId="5A958D25" w14:textId="77777777" w:rsidTr="008C6CF9">
        <w:tc>
          <w:tcPr>
            <w:tcW w:w="4788" w:type="dxa"/>
          </w:tcPr>
          <w:p w14:paraId="074177BC" w14:textId="7DACE841" w:rsidR="00E93BD0" w:rsidRPr="00914160" w:rsidRDefault="0010007C" w:rsidP="007A1866">
            <w:pPr>
              <w:spacing w:after="0" w:line="240" w:lineRule="auto"/>
            </w:pPr>
            <w:r>
              <w:t>Richard Waters - INL</w:t>
            </w:r>
          </w:p>
        </w:tc>
        <w:tc>
          <w:tcPr>
            <w:tcW w:w="4788" w:type="dxa"/>
          </w:tcPr>
          <w:p w14:paraId="759B1C31" w14:textId="3E8126C6" w:rsidR="00E93BD0" w:rsidRPr="00914160" w:rsidRDefault="0010007C" w:rsidP="00914160">
            <w:pPr>
              <w:spacing w:after="0" w:line="240" w:lineRule="auto"/>
            </w:pPr>
            <w:r>
              <w:t>Joe Kilar -</w:t>
            </w:r>
            <w:r w:rsidR="007734FE">
              <w:t xml:space="preserve"> ANL</w:t>
            </w:r>
          </w:p>
        </w:tc>
      </w:tr>
      <w:tr w:rsidR="00E93BD0" w:rsidRPr="00914160" w14:paraId="43B13A3F" w14:textId="77777777" w:rsidTr="008C6CF9">
        <w:tc>
          <w:tcPr>
            <w:tcW w:w="4788" w:type="dxa"/>
          </w:tcPr>
          <w:p w14:paraId="36549C55" w14:textId="057DF28A" w:rsidR="00E93BD0" w:rsidRPr="00914160" w:rsidRDefault="0010007C" w:rsidP="007A1866">
            <w:pPr>
              <w:spacing w:after="0" w:line="240" w:lineRule="auto"/>
            </w:pPr>
            <w:r>
              <w:t xml:space="preserve">Todd Kujawa - </w:t>
            </w:r>
            <w:r w:rsidR="007734FE">
              <w:t>JLAB</w:t>
            </w:r>
          </w:p>
        </w:tc>
        <w:tc>
          <w:tcPr>
            <w:tcW w:w="4788" w:type="dxa"/>
          </w:tcPr>
          <w:p w14:paraId="66FE4530" w14:textId="1A5C45D9" w:rsidR="00E93BD0" w:rsidRPr="00914160" w:rsidRDefault="0010007C" w:rsidP="00914160">
            <w:pPr>
              <w:spacing w:after="0" w:line="240" w:lineRule="auto"/>
            </w:pPr>
            <w:r>
              <w:t>Stephanie Collins - LBNL</w:t>
            </w:r>
          </w:p>
        </w:tc>
      </w:tr>
      <w:tr w:rsidR="00E93BD0" w:rsidRPr="00914160" w14:paraId="507C9218" w14:textId="77777777" w:rsidTr="008C6CF9">
        <w:tc>
          <w:tcPr>
            <w:tcW w:w="4788" w:type="dxa"/>
          </w:tcPr>
          <w:p w14:paraId="01146DBD" w14:textId="77777777" w:rsidR="00E93BD0" w:rsidRPr="00914160" w:rsidRDefault="007A1866" w:rsidP="00914160">
            <w:pPr>
              <w:spacing w:after="0" w:line="240" w:lineRule="auto"/>
            </w:pPr>
            <w:r>
              <w:t>Mike Hicks – ID-DOE</w:t>
            </w:r>
          </w:p>
        </w:tc>
        <w:tc>
          <w:tcPr>
            <w:tcW w:w="4788" w:type="dxa"/>
          </w:tcPr>
          <w:p w14:paraId="07C29FE4" w14:textId="60F063AE" w:rsidR="00E93BD0" w:rsidRPr="00914160" w:rsidRDefault="0010007C" w:rsidP="00914160">
            <w:pPr>
              <w:spacing w:after="0" w:line="240" w:lineRule="auto"/>
            </w:pPr>
            <w:proofErr w:type="spellStart"/>
            <w:r>
              <w:t>Milkie</w:t>
            </w:r>
            <w:proofErr w:type="spellEnd"/>
            <w:r>
              <w:t xml:space="preserve"> Tega -</w:t>
            </w:r>
          </w:p>
        </w:tc>
      </w:tr>
      <w:tr w:rsidR="00E93BD0" w:rsidRPr="00914160" w14:paraId="63A1A71D" w14:textId="77777777" w:rsidTr="008C6CF9">
        <w:tc>
          <w:tcPr>
            <w:tcW w:w="4788" w:type="dxa"/>
          </w:tcPr>
          <w:p w14:paraId="55FD84C3" w14:textId="3F1F4DBE" w:rsidR="00E93BD0" w:rsidRPr="00914160" w:rsidRDefault="0010007C" w:rsidP="00914160">
            <w:pPr>
              <w:spacing w:after="0" w:line="240" w:lineRule="auto"/>
            </w:pPr>
            <w:r>
              <w:t xml:space="preserve">Trang Ha - </w:t>
            </w:r>
          </w:p>
        </w:tc>
        <w:tc>
          <w:tcPr>
            <w:tcW w:w="4788" w:type="dxa"/>
          </w:tcPr>
          <w:p w14:paraId="79DB0D7E" w14:textId="287B1E7B" w:rsidR="00E93BD0" w:rsidRPr="00914160" w:rsidRDefault="007535B8" w:rsidP="007264F0">
            <w:pPr>
              <w:spacing w:after="0" w:line="240" w:lineRule="auto"/>
            </w:pPr>
            <w:r>
              <w:t xml:space="preserve">Gary Dreifuerst </w:t>
            </w:r>
            <w:r w:rsidR="007734FE">
              <w:t>–</w:t>
            </w:r>
            <w:r>
              <w:t xml:space="preserve"> </w:t>
            </w:r>
            <w:r w:rsidR="007734FE">
              <w:t>LLNL (Retired)</w:t>
            </w:r>
          </w:p>
        </w:tc>
      </w:tr>
      <w:tr w:rsidR="00E93BD0" w:rsidRPr="00914160" w14:paraId="0207BD3A" w14:textId="77777777" w:rsidTr="008C6CF9">
        <w:tc>
          <w:tcPr>
            <w:tcW w:w="4788" w:type="dxa"/>
          </w:tcPr>
          <w:p w14:paraId="4B94E59E" w14:textId="77777777" w:rsidR="00E93BD0" w:rsidRPr="00914160" w:rsidRDefault="007A1866" w:rsidP="00914160">
            <w:pPr>
              <w:spacing w:after="0" w:line="240" w:lineRule="auto"/>
            </w:pPr>
            <w:r>
              <w:t>Richard Waters - INL</w:t>
            </w:r>
            <w:r w:rsidR="00E93BD0" w:rsidRPr="00914160">
              <w:t xml:space="preserve"> </w:t>
            </w:r>
          </w:p>
        </w:tc>
        <w:tc>
          <w:tcPr>
            <w:tcW w:w="4788" w:type="dxa"/>
          </w:tcPr>
          <w:p w14:paraId="2A39AF53" w14:textId="77777777" w:rsidR="00E93BD0" w:rsidRPr="00914160" w:rsidRDefault="004806E5" w:rsidP="00914160">
            <w:pPr>
              <w:spacing w:after="0" w:line="240" w:lineRule="auto"/>
            </w:pPr>
            <w:r>
              <w:t xml:space="preserve">Mark Scott </w:t>
            </w:r>
            <w:r w:rsidR="006F4F99">
              <w:t>–</w:t>
            </w:r>
            <w:r>
              <w:t xml:space="preserve"> LBNL</w:t>
            </w:r>
          </w:p>
        </w:tc>
      </w:tr>
      <w:tr w:rsidR="00E93BD0" w:rsidRPr="00914160" w14:paraId="1BF03D98" w14:textId="77777777" w:rsidTr="008C6CF9">
        <w:tc>
          <w:tcPr>
            <w:tcW w:w="4788" w:type="dxa"/>
          </w:tcPr>
          <w:p w14:paraId="7DF304C7" w14:textId="4BCE49CF" w:rsidR="00E93BD0" w:rsidRPr="00914160" w:rsidRDefault="0010007C" w:rsidP="00914160">
            <w:pPr>
              <w:spacing w:after="0" w:line="240" w:lineRule="auto"/>
            </w:pPr>
            <w:r>
              <w:t xml:space="preserve">Lucille </w:t>
            </w:r>
            <w:proofErr w:type="spellStart"/>
            <w:r>
              <w:t>Roybal</w:t>
            </w:r>
            <w:proofErr w:type="spellEnd"/>
            <w:r>
              <w:t xml:space="preserve"> - </w:t>
            </w:r>
            <w:r w:rsidR="007734FE">
              <w:t>SNL</w:t>
            </w:r>
          </w:p>
        </w:tc>
        <w:tc>
          <w:tcPr>
            <w:tcW w:w="4788" w:type="dxa"/>
          </w:tcPr>
          <w:p w14:paraId="6F0B34AA" w14:textId="7E873D2D" w:rsidR="00E93BD0" w:rsidRPr="00914160" w:rsidRDefault="00E93BD0" w:rsidP="00914160">
            <w:pPr>
              <w:spacing w:after="0" w:line="240" w:lineRule="auto"/>
            </w:pPr>
          </w:p>
        </w:tc>
      </w:tr>
      <w:tr w:rsidR="00E93BD0" w:rsidRPr="00914160" w14:paraId="028853B4" w14:textId="77777777" w:rsidTr="008C6CF9">
        <w:tc>
          <w:tcPr>
            <w:tcW w:w="4788" w:type="dxa"/>
          </w:tcPr>
          <w:p w14:paraId="6A77AFFB" w14:textId="43F27473" w:rsidR="00E93BD0" w:rsidRPr="00914160" w:rsidRDefault="0010007C" w:rsidP="00914160">
            <w:pPr>
              <w:spacing w:after="0" w:line="240" w:lineRule="auto"/>
            </w:pPr>
            <w:r>
              <w:t xml:space="preserve">Mark McNellis - </w:t>
            </w:r>
            <w:r w:rsidR="007734FE">
              <w:t xml:space="preserve"> SNL</w:t>
            </w:r>
          </w:p>
        </w:tc>
        <w:tc>
          <w:tcPr>
            <w:tcW w:w="4788" w:type="dxa"/>
          </w:tcPr>
          <w:p w14:paraId="0CA72021" w14:textId="77777777" w:rsidR="00E93BD0" w:rsidRPr="00914160" w:rsidRDefault="006F4F99" w:rsidP="008132E3">
            <w:pPr>
              <w:spacing w:after="0" w:line="240" w:lineRule="auto"/>
            </w:pPr>
            <w:r>
              <w:t>M</w:t>
            </w:r>
            <w:r w:rsidR="008132E3">
              <w:t>oriah Ferullo – DOE HQ</w:t>
            </w:r>
            <w:r>
              <w:t xml:space="preserve"> </w:t>
            </w:r>
          </w:p>
        </w:tc>
      </w:tr>
      <w:tr w:rsidR="00E93BD0" w:rsidRPr="00914160" w14:paraId="20D42C75" w14:textId="77777777" w:rsidTr="008C6CF9">
        <w:tc>
          <w:tcPr>
            <w:tcW w:w="4788" w:type="dxa"/>
          </w:tcPr>
          <w:p w14:paraId="42FFDF55" w14:textId="41503EAC" w:rsidR="00E93BD0" w:rsidRPr="00914160" w:rsidRDefault="0010007C" w:rsidP="00914160">
            <w:pPr>
              <w:spacing w:after="0" w:line="240" w:lineRule="auto"/>
            </w:pPr>
            <w:r>
              <w:t xml:space="preserve">Kim Gwinn </w:t>
            </w:r>
            <w:r w:rsidR="007734FE">
              <w:t>–</w:t>
            </w:r>
            <w:r>
              <w:t xml:space="preserve"> </w:t>
            </w:r>
            <w:r w:rsidR="007734FE">
              <w:t>FRIB/NSCL</w:t>
            </w:r>
          </w:p>
        </w:tc>
        <w:tc>
          <w:tcPr>
            <w:tcW w:w="4788" w:type="dxa"/>
          </w:tcPr>
          <w:p w14:paraId="6D278989" w14:textId="2D35A2A2" w:rsidR="00E93BD0" w:rsidRPr="00914160" w:rsidRDefault="00E93BD0" w:rsidP="00914160">
            <w:pPr>
              <w:spacing w:after="0" w:line="240" w:lineRule="auto"/>
            </w:pPr>
          </w:p>
        </w:tc>
      </w:tr>
      <w:tr w:rsidR="00E93BD0" w:rsidRPr="00914160" w14:paraId="4A96B65A" w14:textId="77777777" w:rsidTr="008C6CF9">
        <w:tc>
          <w:tcPr>
            <w:tcW w:w="4788" w:type="dxa"/>
          </w:tcPr>
          <w:p w14:paraId="06BA3656" w14:textId="04B7FDBE" w:rsidR="00E93BD0" w:rsidRPr="00914160" w:rsidRDefault="0010007C" w:rsidP="00914160">
            <w:pPr>
              <w:spacing w:after="0" w:line="240" w:lineRule="auto"/>
            </w:pPr>
            <w:r>
              <w:t>Scot Winningham -</w:t>
            </w:r>
          </w:p>
        </w:tc>
        <w:tc>
          <w:tcPr>
            <w:tcW w:w="4788" w:type="dxa"/>
          </w:tcPr>
          <w:p w14:paraId="30C32CB4" w14:textId="2542D7AB" w:rsidR="00E93BD0" w:rsidRPr="00914160" w:rsidRDefault="00E93BD0" w:rsidP="00914160">
            <w:pPr>
              <w:spacing w:after="0" w:line="240" w:lineRule="auto"/>
            </w:pPr>
          </w:p>
        </w:tc>
      </w:tr>
      <w:tr w:rsidR="00E93BD0" w:rsidRPr="00914160" w14:paraId="67AE5C6F" w14:textId="77777777" w:rsidTr="008C6CF9">
        <w:tc>
          <w:tcPr>
            <w:tcW w:w="4788" w:type="dxa"/>
          </w:tcPr>
          <w:p w14:paraId="12DE870B" w14:textId="27949829" w:rsidR="00E93BD0" w:rsidRPr="00914160" w:rsidRDefault="007734FE" w:rsidP="00914160">
            <w:pPr>
              <w:spacing w:after="0" w:line="240" w:lineRule="auto"/>
            </w:pPr>
            <w:r>
              <w:t>Jackie McAlhaney – SRS (R</w:t>
            </w:r>
            <w:r w:rsidR="007A1866">
              <w:t>etired)</w:t>
            </w:r>
          </w:p>
        </w:tc>
        <w:tc>
          <w:tcPr>
            <w:tcW w:w="4788" w:type="dxa"/>
          </w:tcPr>
          <w:p w14:paraId="7DEF7D7F" w14:textId="77777777" w:rsidR="00E93BD0" w:rsidRPr="00914160" w:rsidRDefault="00E93BD0" w:rsidP="00914160">
            <w:pPr>
              <w:spacing w:after="0" w:line="240" w:lineRule="auto"/>
            </w:pPr>
          </w:p>
        </w:tc>
      </w:tr>
      <w:tr w:rsidR="00E93BD0" w:rsidRPr="00914160" w14:paraId="0BAB01BB" w14:textId="77777777" w:rsidTr="008C6CF9">
        <w:tc>
          <w:tcPr>
            <w:tcW w:w="4788" w:type="dxa"/>
          </w:tcPr>
          <w:p w14:paraId="271CEC5C" w14:textId="7BB94F0B" w:rsidR="00E93BD0" w:rsidRPr="00914160" w:rsidRDefault="0010007C" w:rsidP="00914160">
            <w:pPr>
              <w:spacing w:after="0" w:line="240" w:lineRule="auto"/>
            </w:pPr>
            <w:r>
              <w:t xml:space="preserve">Rich Green - </w:t>
            </w:r>
            <w:r w:rsidR="007734FE">
              <w:t>LLNL</w:t>
            </w:r>
          </w:p>
        </w:tc>
        <w:tc>
          <w:tcPr>
            <w:tcW w:w="4788" w:type="dxa"/>
          </w:tcPr>
          <w:p w14:paraId="1BA45DB1" w14:textId="77777777" w:rsidR="00E93BD0" w:rsidRPr="00914160" w:rsidRDefault="00E93BD0" w:rsidP="00914160">
            <w:pPr>
              <w:spacing w:after="0" w:line="240" w:lineRule="auto"/>
            </w:pPr>
          </w:p>
        </w:tc>
      </w:tr>
      <w:tr w:rsidR="00E93BD0" w:rsidRPr="00914160" w14:paraId="1A885EA7" w14:textId="77777777" w:rsidTr="008C6CF9">
        <w:tc>
          <w:tcPr>
            <w:tcW w:w="4788" w:type="dxa"/>
          </w:tcPr>
          <w:p w14:paraId="3A6E1FC7" w14:textId="77777777" w:rsidR="00E93BD0" w:rsidRPr="00914160" w:rsidRDefault="006F4F99" w:rsidP="00914160">
            <w:pPr>
              <w:spacing w:after="0" w:line="240" w:lineRule="auto"/>
            </w:pPr>
            <w:r>
              <w:t>Andrew Olsen - Hanford</w:t>
            </w:r>
          </w:p>
        </w:tc>
        <w:tc>
          <w:tcPr>
            <w:tcW w:w="4788" w:type="dxa"/>
          </w:tcPr>
          <w:p w14:paraId="2DC5DBA7" w14:textId="77777777" w:rsidR="00E93BD0" w:rsidRPr="00914160" w:rsidRDefault="00E93BD0" w:rsidP="00914160">
            <w:pPr>
              <w:spacing w:after="0" w:line="240" w:lineRule="auto"/>
            </w:pPr>
          </w:p>
        </w:tc>
      </w:tr>
      <w:tr w:rsidR="00E93BD0" w:rsidRPr="00914160" w14:paraId="0C087B85" w14:textId="77777777" w:rsidTr="008C6CF9">
        <w:tc>
          <w:tcPr>
            <w:tcW w:w="4788" w:type="dxa"/>
          </w:tcPr>
          <w:p w14:paraId="7CA3DCFE" w14:textId="77777777" w:rsidR="00E93BD0" w:rsidRPr="00914160" w:rsidRDefault="004806E5" w:rsidP="00914160">
            <w:pPr>
              <w:spacing w:after="0" w:line="240" w:lineRule="auto"/>
            </w:pPr>
            <w:r>
              <w:t>Lloyd Gordon - LANL</w:t>
            </w:r>
          </w:p>
        </w:tc>
        <w:tc>
          <w:tcPr>
            <w:tcW w:w="4788" w:type="dxa"/>
          </w:tcPr>
          <w:p w14:paraId="3562028C" w14:textId="77777777" w:rsidR="00E93BD0" w:rsidRPr="00914160" w:rsidRDefault="00E93BD0" w:rsidP="00914160">
            <w:pPr>
              <w:spacing w:after="0" w:line="240" w:lineRule="auto"/>
            </w:pPr>
          </w:p>
        </w:tc>
      </w:tr>
      <w:tr w:rsidR="00A549EA" w:rsidRPr="00914160" w14:paraId="770CA92F" w14:textId="77777777" w:rsidTr="007C07B0">
        <w:trPr>
          <w:trHeight w:val="243"/>
        </w:trPr>
        <w:tc>
          <w:tcPr>
            <w:tcW w:w="4788" w:type="dxa"/>
            <w:shd w:val="clear" w:color="auto" w:fill="auto"/>
          </w:tcPr>
          <w:p w14:paraId="3C775BCF" w14:textId="0F1A6664" w:rsidR="004806E5" w:rsidRPr="00914160" w:rsidRDefault="0010007C" w:rsidP="00914160">
            <w:pPr>
              <w:spacing w:after="0" w:line="240" w:lineRule="auto"/>
            </w:pPr>
            <w:r>
              <w:t xml:space="preserve">Frank Perrotta - </w:t>
            </w:r>
            <w:r w:rsidR="007734FE">
              <w:t>ANL</w:t>
            </w:r>
          </w:p>
        </w:tc>
        <w:tc>
          <w:tcPr>
            <w:tcW w:w="4788" w:type="dxa"/>
          </w:tcPr>
          <w:p w14:paraId="4A09DA68" w14:textId="77777777" w:rsidR="00C04DDE" w:rsidRPr="00914160" w:rsidRDefault="00C04DDE" w:rsidP="00A35469">
            <w:pPr>
              <w:spacing w:after="0" w:line="240" w:lineRule="auto"/>
            </w:pPr>
          </w:p>
        </w:tc>
      </w:tr>
      <w:tr w:rsidR="006F4F99" w:rsidRPr="00914160" w14:paraId="7EDC200D" w14:textId="77777777" w:rsidTr="006F4F99">
        <w:trPr>
          <w:trHeight w:val="252"/>
        </w:trPr>
        <w:tc>
          <w:tcPr>
            <w:tcW w:w="4788" w:type="dxa"/>
            <w:shd w:val="clear" w:color="auto" w:fill="auto"/>
          </w:tcPr>
          <w:p w14:paraId="3BC3755F" w14:textId="44CE0B27" w:rsidR="006F4F99" w:rsidRDefault="006F4F99" w:rsidP="00914160">
            <w:pPr>
              <w:spacing w:after="0" w:line="240" w:lineRule="auto"/>
            </w:pPr>
          </w:p>
        </w:tc>
        <w:tc>
          <w:tcPr>
            <w:tcW w:w="4788" w:type="dxa"/>
          </w:tcPr>
          <w:p w14:paraId="547A9CBF" w14:textId="77777777" w:rsidR="006F4F99" w:rsidRDefault="006F4F99" w:rsidP="00A35469">
            <w:pPr>
              <w:spacing w:after="0" w:line="240" w:lineRule="auto"/>
            </w:pPr>
          </w:p>
        </w:tc>
      </w:tr>
      <w:tr w:rsidR="00A549EA" w:rsidRPr="00914160" w14:paraId="50CE879D" w14:textId="77777777" w:rsidTr="008C6CF9">
        <w:tc>
          <w:tcPr>
            <w:tcW w:w="4788" w:type="dxa"/>
            <w:shd w:val="clear" w:color="auto" w:fill="auto"/>
          </w:tcPr>
          <w:p w14:paraId="5DC69CAA" w14:textId="2F8EBF05" w:rsidR="00C04DDE" w:rsidRPr="00914160" w:rsidRDefault="00C04DDE" w:rsidP="00914160">
            <w:pPr>
              <w:spacing w:after="0" w:line="240" w:lineRule="auto"/>
            </w:pPr>
          </w:p>
        </w:tc>
        <w:tc>
          <w:tcPr>
            <w:tcW w:w="4788" w:type="dxa"/>
          </w:tcPr>
          <w:p w14:paraId="27750F09" w14:textId="77777777" w:rsidR="00C04DDE" w:rsidRPr="00914160" w:rsidRDefault="00C04DDE" w:rsidP="000525BE">
            <w:pPr>
              <w:spacing w:after="0" w:line="240" w:lineRule="auto"/>
            </w:pPr>
          </w:p>
        </w:tc>
      </w:tr>
      <w:tr w:rsidR="00A549EA" w:rsidRPr="00914160" w14:paraId="56BCD79F" w14:textId="77777777" w:rsidTr="008C6CF9">
        <w:tc>
          <w:tcPr>
            <w:tcW w:w="4788" w:type="dxa"/>
            <w:shd w:val="clear" w:color="auto" w:fill="auto"/>
          </w:tcPr>
          <w:p w14:paraId="1E35667B" w14:textId="1242F338" w:rsidR="00A549EA" w:rsidRPr="00914160" w:rsidRDefault="00A549EA" w:rsidP="00914160">
            <w:pPr>
              <w:spacing w:after="0" w:line="240" w:lineRule="auto"/>
            </w:pPr>
          </w:p>
        </w:tc>
        <w:tc>
          <w:tcPr>
            <w:tcW w:w="4788" w:type="dxa"/>
          </w:tcPr>
          <w:p w14:paraId="01A94B5D" w14:textId="77777777" w:rsidR="00A549EA" w:rsidRPr="00914160" w:rsidRDefault="00A549EA" w:rsidP="00914160">
            <w:pPr>
              <w:spacing w:after="0" w:line="240" w:lineRule="auto"/>
            </w:pPr>
          </w:p>
        </w:tc>
      </w:tr>
      <w:tr w:rsidR="00A549EA" w:rsidRPr="00914160" w14:paraId="673E4E54" w14:textId="77777777" w:rsidTr="008C6CF9">
        <w:tc>
          <w:tcPr>
            <w:tcW w:w="4788" w:type="dxa"/>
            <w:shd w:val="clear" w:color="auto" w:fill="auto"/>
          </w:tcPr>
          <w:p w14:paraId="25A8C861" w14:textId="2D795B00" w:rsidR="00A549EA" w:rsidRPr="00914160" w:rsidRDefault="00A549EA" w:rsidP="00914160">
            <w:pPr>
              <w:spacing w:after="0" w:line="240" w:lineRule="auto"/>
            </w:pPr>
          </w:p>
        </w:tc>
        <w:tc>
          <w:tcPr>
            <w:tcW w:w="4788" w:type="dxa"/>
          </w:tcPr>
          <w:p w14:paraId="571BF978" w14:textId="77777777" w:rsidR="00A549EA" w:rsidRPr="00914160" w:rsidRDefault="00A549EA" w:rsidP="00914160">
            <w:pPr>
              <w:spacing w:after="0" w:line="240" w:lineRule="auto"/>
            </w:pPr>
          </w:p>
        </w:tc>
      </w:tr>
      <w:tr w:rsidR="00A549EA" w:rsidRPr="00914160" w14:paraId="3D88B250" w14:textId="77777777" w:rsidTr="0010007C">
        <w:trPr>
          <w:trHeight w:val="153"/>
        </w:trPr>
        <w:tc>
          <w:tcPr>
            <w:tcW w:w="4788" w:type="dxa"/>
          </w:tcPr>
          <w:p w14:paraId="5C4FCF45" w14:textId="4FAFA2E0" w:rsidR="00A549EA" w:rsidRPr="00914160" w:rsidRDefault="00A549EA" w:rsidP="00914160">
            <w:pPr>
              <w:spacing w:after="0" w:line="240" w:lineRule="auto"/>
            </w:pPr>
          </w:p>
        </w:tc>
        <w:tc>
          <w:tcPr>
            <w:tcW w:w="4788" w:type="dxa"/>
          </w:tcPr>
          <w:p w14:paraId="7CCF7356" w14:textId="77777777" w:rsidR="00A549EA" w:rsidRPr="00914160" w:rsidRDefault="00A549EA" w:rsidP="00914160">
            <w:pPr>
              <w:spacing w:after="0" w:line="240" w:lineRule="auto"/>
            </w:pPr>
          </w:p>
        </w:tc>
      </w:tr>
    </w:tbl>
    <w:p w14:paraId="17529366" w14:textId="77777777" w:rsidR="004A2CDB" w:rsidRDefault="004A2CDB" w:rsidP="007535B8">
      <w:pPr>
        <w:rPr>
          <w:rFonts w:ascii="Arial" w:hAnsi="Arial" w:cs="Arial"/>
          <w:b/>
          <w:sz w:val="20"/>
          <w:szCs w:val="20"/>
        </w:rPr>
      </w:pPr>
    </w:p>
    <w:p w14:paraId="7E77B752" w14:textId="55ED7C8E" w:rsidR="007535B8" w:rsidRPr="00813434" w:rsidRDefault="004A2CDB" w:rsidP="007535B8">
      <w:pPr>
        <w:rPr>
          <w:rFonts w:ascii="Arial" w:hAnsi="Arial" w:cs="Arial"/>
          <w:b/>
          <w:sz w:val="20"/>
          <w:szCs w:val="20"/>
        </w:rPr>
      </w:pPr>
      <w:r>
        <w:rPr>
          <w:rFonts w:ascii="Arial" w:hAnsi="Arial" w:cs="Arial"/>
          <w:b/>
          <w:sz w:val="20"/>
          <w:szCs w:val="20"/>
        </w:rPr>
        <w:t xml:space="preserve">Agenda for ESTG </w:t>
      </w:r>
      <w:r w:rsidR="007535B8" w:rsidRPr="00813434">
        <w:rPr>
          <w:rFonts w:ascii="Arial" w:hAnsi="Arial" w:cs="Arial"/>
          <w:b/>
          <w:sz w:val="20"/>
          <w:szCs w:val="20"/>
        </w:rPr>
        <w:t>February 15, 2017</w:t>
      </w:r>
    </w:p>
    <w:p w14:paraId="51C0D39A" w14:textId="01797D6C" w:rsidR="007535B8" w:rsidRPr="00813434" w:rsidRDefault="007535B8" w:rsidP="007535B8">
      <w:pPr>
        <w:rPr>
          <w:rFonts w:ascii="Arial" w:hAnsi="Arial" w:cs="Arial"/>
          <w:b/>
          <w:sz w:val="20"/>
          <w:szCs w:val="20"/>
        </w:rPr>
      </w:pPr>
      <w:r w:rsidRPr="00813434">
        <w:rPr>
          <w:rFonts w:ascii="Arial" w:hAnsi="Arial" w:cs="Arial"/>
          <w:b/>
          <w:sz w:val="20"/>
          <w:szCs w:val="20"/>
        </w:rPr>
        <w:t>Welcome – Richard Waters</w:t>
      </w:r>
    </w:p>
    <w:p w14:paraId="6D829CE0" w14:textId="77777777" w:rsidR="007535B8" w:rsidRPr="004A2CDB" w:rsidRDefault="007535B8" w:rsidP="007535B8">
      <w:pPr>
        <w:rPr>
          <w:rFonts w:ascii="Arial" w:hAnsi="Arial" w:cs="Arial"/>
          <w:sz w:val="20"/>
          <w:szCs w:val="20"/>
        </w:rPr>
      </w:pPr>
      <w:r w:rsidRPr="00813434">
        <w:rPr>
          <w:rFonts w:ascii="Arial" w:hAnsi="Arial" w:cs="Arial"/>
          <w:b/>
          <w:sz w:val="20"/>
          <w:szCs w:val="20"/>
        </w:rPr>
        <w:br/>
      </w:r>
      <w:r w:rsidRPr="004A2CDB">
        <w:rPr>
          <w:rFonts w:ascii="Arial" w:hAnsi="Arial" w:cs="Arial"/>
          <w:sz w:val="20"/>
          <w:szCs w:val="20"/>
        </w:rPr>
        <w:t>Review January 30th Workshop Planning Meeting</w:t>
      </w:r>
    </w:p>
    <w:p w14:paraId="46C926B9" w14:textId="77777777" w:rsidR="007535B8" w:rsidRPr="004A2CDB" w:rsidRDefault="007535B8" w:rsidP="007535B8">
      <w:pPr>
        <w:pStyle w:val="ListParagraph"/>
        <w:numPr>
          <w:ilvl w:val="0"/>
          <w:numId w:val="31"/>
        </w:numPr>
        <w:spacing w:after="160" w:line="259" w:lineRule="auto"/>
        <w:rPr>
          <w:rFonts w:ascii="Arial" w:hAnsi="Arial" w:cs="Arial"/>
          <w:sz w:val="20"/>
          <w:szCs w:val="20"/>
        </w:rPr>
      </w:pPr>
      <w:r w:rsidRPr="004A2CDB">
        <w:rPr>
          <w:rFonts w:ascii="Arial" w:hAnsi="Arial" w:cs="Arial"/>
          <w:sz w:val="20"/>
          <w:szCs w:val="20"/>
        </w:rPr>
        <w:t>Address any additional issues or concerns – Andrew Olsen/Jennifer Martin</w:t>
      </w:r>
    </w:p>
    <w:p w14:paraId="2DDF7008" w14:textId="77777777" w:rsidR="007535B8" w:rsidRPr="004A2CDB" w:rsidRDefault="007535B8" w:rsidP="007535B8">
      <w:pPr>
        <w:pStyle w:val="ListParagraph"/>
        <w:numPr>
          <w:ilvl w:val="0"/>
          <w:numId w:val="31"/>
        </w:numPr>
        <w:spacing w:after="160" w:line="259" w:lineRule="auto"/>
        <w:rPr>
          <w:rFonts w:ascii="Arial" w:hAnsi="Arial" w:cs="Arial"/>
          <w:sz w:val="20"/>
          <w:szCs w:val="20"/>
        </w:rPr>
      </w:pPr>
      <w:r w:rsidRPr="004A2CDB">
        <w:rPr>
          <w:rFonts w:ascii="Arial" w:hAnsi="Arial" w:cs="Arial"/>
          <w:sz w:val="20"/>
          <w:szCs w:val="20"/>
        </w:rPr>
        <w:t>New Working group</w:t>
      </w:r>
    </w:p>
    <w:p w14:paraId="6FD9C12A" w14:textId="77777777" w:rsidR="007535B8" w:rsidRPr="004A2CDB" w:rsidRDefault="007535B8" w:rsidP="007535B8">
      <w:pPr>
        <w:pStyle w:val="ListParagraph"/>
        <w:numPr>
          <w:ilvl w:val="1"/>
          <w:numId w:val="31"/>
        </w:numPr>
        <w:spacing w:after="160" w:line="259" w:lineRule="auto"/>
        <w:rPr>
          <w:rFonts w:ascii="Arial" w:hAnsi="Arial" w:cs="Arial"/>
          <w:sz w:val="20"/>
          <w:szCs w:val="20"/>
        </w:rPr>
      </w:pPr>
      <w:r w:rsidRPr="004A2CDB">
        <w:rPr>
          <w:rFonts w:ascii="Arial" w:hAnsi="Arial" w:cs="Arial"/>
          <w:sz w:val="20"/>
          <w:szCs w:val="20"/>
          <w:u w:val="single"/>
        </w:rPr>
        <w:t>Training</w:t>
      </w:r>
    </w:p>
    <w:p w14:paraId="5FDE2976" w14:textId="2581D949" w:rsidR="007535B8" w:rsidRPr="004A2CDB" w:rsidRDefault="007535B8" w:rsidP="007535B8">
      <w:pPr>
        <w:pStyle w:val="ListParagraph"/>
        <w:numPr>
          <w:ilvl w:val="2"/>
          <w:numId w:val="31"/>
        </w:numPr>
        <w:spacing w:after="160" w:line="259" w:lineRule="auto"/>
        <w:rPr>
          <w:rFonts w:ascii="Arial" w:hAnsi="Arial" w:cs="Arial"/>
          <w:sz w:val="20"/>
          <w:szCs w:val="20"/>
        </w:rPr>
      </w:pPr>
      <w:r w:rsidRPr="004A2CDB">
        <w:rPr>
          <w:rFonts w:ascii="Arial" w:hAnsi="Arial" w:cs="Arial"/>
          <w:sz w:val="20"/>
          <w:szCs w:val="20"/>
        </w:rPr>
        <w:t xml:space="preserve"> Leaders - Lloyd Gordon/Andrew Olsen</w:t>
      </w:r>
    </w:p>
    <w:p w14:paraId="68E97F2A" w14:textId="77777777" w:rsidR="007535B8" w:rsidRPr="004A2CDB" w:rsidRDefault="007535B8" w:rsidP="004A2CDB">
      <w:pPr>
        <w:spacing w:after="120"/>
        <w:rPr>
          <w:rFonts w:ascii="Arial" w:hAnsi="Arial" w:cs="Arial"/>
          <w:sz w:val="20"/>
          <w:szCs w:val="20"/>
        </w:rPr>
      </w:pPr>
      <w:r w:rsidRPr="004A2CDB">
        <w:rPr>
          <w:rFonts w:ascii="Arial" w:hAnsi="Arial" w:cs="Arial"/>
          <w:sz w:val="20"/>
          <w:szCs w:val="20"/>
        </w:rPr>
        <w:t>Current Working Group updates (As Needed)</w:t>
      </w:r>
    </w:p>
    <w:p w14:paraId="60C04C4B" w14:textId="2293EBE1" w:rsidR="007535B8" w:rsidRPr="004A2CDB" w:rsidRDefault="007535B8" w:rsidP="004A2CDB">
      <w:pPr>
        <w:spacing w:after="120"/>
        <w:rPr>
          <w:rFonts w:ascii="Arial" w:hAnsi="Arial" w:cs="Arial"/>
          <w:sz w:val="20"/>
          <w:szCs w:val="20"/>
        </w:rPr>
      </w:pPr>
      <w:r w:rsidRPr="004A2CDB">
        <w:rPr>
          <w:rFonts w:ascii="Arial" w:hAnsi="Arial" w:cs="Arial"/>
          <w:sz w:val="20"/>
          <w:szCs w:val="20"/>
        </w:rPr>
        <w:t>DC – Gary Dreifu</w:t>
      </w:r>
      <w:r w:rsidR="004A2CDB">
        <w:rPr>
          <w:rFonts w:ascii="Arial" w:hAnsi="Arial" w:cs="Arial"/>
          <w:sz w:val="20"/>
          <w:szCs w:val="20"/>
        </w:rPr>
        <w:t>e</w:t>
      </w:r>
      <w:r w:rsidRPr="004A2CDB">
        <w:rPr>
          <w:rFonts w:ascii="Arial" w:hAnsi="Arial" w:cs="Arial"/>
          <w:sz w:val="20"/>
          <w:szCs w:val="20"/>
        </w:rPr>
        <w:t>rst / Kyle Carr</w:t>
      </w:r>
    </w:p>
    <w:p w14:paraId="4C3BB183" w14:textId="77777777" w:rsidR="007535B8" w:rsidRPr="004A2CDB" w:rsidRDefault="007535B8" w:rsidP="004A2CDB">
      <w:pPr>
        <w:spacing w:after="120"/>
        <w:rPr>
          <w:rFonts w:ascii="Arial" w:hAnsi="Arial" w:cs="Arial"/>
          <w:sz w:val="20"/>
          <w:szCs w:val="20"/>
        </w:rPr>
      </w:pPr>
      <w:r w:rsidRPr="004A2CDB">
        <w:rPr>
          <w:rFonts w:ascii="Arial" w:hAnsi="Arial" w:cs="Arial"/>
          <w:sz w:val="20"/>
          <w:szCs w:val="20"/>
        </w:rPr>
        <w:t>HEC – Stephanie Collins / Dave Lipinski</w:t>
      </w:r>
    </w:p>
    <w:p w14:paraId="2915C762" w14:textId="77777777" w:rsidR="007535B8" w:rsidRPr="004A2CDB" w:rsidRDefault="007535B8" w:rsidP="004A2CDB">
      <w:pPr>
        <w:spacing w:after="120"/>
        <w:rPr>
          <w:rFonts w:ascii="Arial" w:hAnsi="Arial" w:cs="Arial"/>
          <w:sz w:val="20"/>
          <w:szCs w:val="20"/>
        </w:rPr>
      </w:pPr>
      <w:r w:rsidRPr="004A2CDB">
        <w:rPr>
          <w:rFonts w:ascii="Arial" w:hAnsi="Arial" w:cs="Arial"/>
          <w:sz w:val="20"/>
          <w:szCs w:val="20"/>
        </w:rPr>
        <w:t>Subcontractor Electrical Safety Management – Jim Watson / Dave Inskeep</w:t>
      </w:r>
    </w:p>
    <w:p w14:paraId="409865FA" w14:textId="77777777" w:rsidR="004A2CDB" w:rsidRDefault="007535B8" w:rsidP="004A2CDB">
      <w:pPr>
        <w:spacing w:after="120"/>
        <w:rPr>
          <w:rFonts w:ascii="Arial" w:hAnsi="Arial" w:cs="Arial"/>
          <w:sz w:val="20"/>
          <w:szCs w:val="20"/>
        </w:rPr>
      </w:pPr>
      <w:r w:rsidRPr="004A2CDB">
        <w:rPr>
          <w:rFonts w:ascii="Arial" w:hAnsi="Arial" w:cs="Arial"/>
          <w:sz w:val="20"/>
          <w:szCs w:val="20"/>
        </w:rPr>
        <w:t>DOE Electrical Safety Handbook - Lloyd Gordon / Mike Hicks</w:t>
      </w:r>
    </w:p>
    <w:p w14:paraId="34D7580C" w14:textId="77777777" w:rsidR="004A2CDB" w:rsidRDefault="007535B8" w:rsidP="007535B8">
      <w:pPr>
        <w:rPr>
          <w:rFonts w:ascii="Arial" w:hAnsi="Arial" w:cs="Arial"/>
          <w:sz w:val="20"/>
          <w:szCs w:val="20"/>
        </w:rPr>
      </w:pPr>
      <w:r w:rsidRPr="004A2CDB">
        <w:rPr>
          <w:rFonts w:ascii="Arial" w:hAnsi="Arial" w:cs="Arial"/>
          <w:sz w:val="20"/>
          <w:szCs w:val="20"/>
        </w:rPr>
        <w:t xml:space="preserve">NFPA 70E Risk Assessment – Greg Christensen / </w:t>
      </w:r>
      <w:r w:rsidR="004A2CDB">
        <w:rPr>
          <w:rFonts w:ascii="Arial" w:hAnsi="Arial" w:cs="Arial"/>
          <w:sz w:val="20"/>
          <w:szCs w:val="20"/>
        </w:rPr>
        <w:t>Jennifer Martin</w:t>
      </w:r>
    </w:p>
    <w:p w14:paraId="26B56B57" w14:textId="3AC996B6" w:rsidR="007535B8" w:rsidRPr="004A2CDB" w:rsidRDefault="007535B8" w:rsidP="007535B8">
      <w:pPr>
        <w:rPr>
          <w:rFonts w:ascii="Arial" w:hAnsi="Arial" w:cs="Arial"/>
          <w:sz w:val="20"/>
          <w:szCs w:val="20"/>
        </w:rPr>
      </w:pPr>
      <w:r w:rsidRPr="004A2CDB">
        <w:rPr>
          <w:rFonts w:ascii="Arial" w:hAnsi="Arial" w:cs="Arial"/>
          <w:sz w:val="20"/>
          <w:szCs w:val="20"/>
        </w:rPr>
        <w:br/>
        <w:t>Recent Events from around the complex - ALL</w:t>
      </w:r>
    </w:p>
    <w:p w14:paraId="18E3A227" w14:textId="7315E44B" w:rsidR="007535B8" w:rsidRDefault="007535B8" w:rsidP="007535B8">
      <w:pPr>
        <w:rPr>
          <w:rFonts w:ascii="Arial" w:hAnsi="Arial" w:cs="Arial"/>
          <w:sz w:val="20"/>
          <w:szCs w:val="20"/>
        </w:rPr>
      </w:pPr>
      <w:r w:rsidRPr="004A2CDB">
        <w:rPr>
          <w:rFonts w:ascii="Arial" w:hAnsi="Arial" w:cs="Arial"/>
          <w:sz w:val="20"/>
          <w:szCs w:val="20"/>
        </w:rPr>
        <w:t xml:space="preserve">Roundtable </w:t>
      </w:r>
      <w:r w:rsidR="00F53085">
        <w:rPr>
          <w:rFonts w:ascii="Arial" w:hAnsi="Arial" w:cs="Arial"/>
          <w:sz w:val="20"/>
          <w:szCs w:val="20"/>
        </w:rPr>
        <w:t>–</w:t>
      </w:r>
      <w:r w:rsidRPr="004A2CDB">
        <w:rPr>
          <w:rFonts w:ascii="Arial" w:hAnsi="Arial" w:cs="Arial"/>
          <w:sz w:val="20"/>
          <w:szCs w:val="20"/>
        </w:rPr>
        <w:t xml:space="preserve"> ALL</w:t>
      </w:r>
    </w:p>
    <w:p w14:paraId="2355168C" w14:textId="77777777" w:rsidR="00F53085" w:rsidRPr="004A2CDB" w:rsidRDefault="00F53085" w:rsidP="007535B8">
      <w:pPr>
        <w:rPr>
          <w:rFonts w:ascii="Arial" w:hAnsi="Arial" w:cs="Arial"/>
          <w:sz w:val="20"/>
          <w:szCs w:val="20"/>
        </w:rPr>
      </w:pPr>
    </w:p>
    <w:p w14:paraId="402D7B82" w14:textId="77777777" w:rsidR="00E93BD0" w:rsidRDefault="00E93BD0" w:rsidP="002C071D">
      <w:pPr>
        <w:rPr>
          <w:bCs/>
          <w:sz w:val="20"/>
          <w:szCs w:val="20"/>
        </w:rPr>
      </w:pPr>
    </w:p>
    <w:p w14:paraId="29E40EAE" w14:textId="435398B2" w:rsidR="00F53085" w:rsidRPr="00764FAD" w:rsidRDefault="00F53085" w:rsidP="002C071D">
      <w:pPr>
        <w:rPr>
          <w:rFonts w:ascii="Arial" w:hAnsi="Arial" w:cs="Arial"/>
          <w:bCs/>
          <w:sz w:val="20"/>
          <w:szCs w:val="20"/>
        </w:rPr>
      </w:pPr>
      <w:r w:rsidRPr="00764FAD">
        <w:rPr>
          <w:rFonts w:ascii="Arial" w:hAnsi="Arial" w:cs="Arial"/>
          <w:bCs/>
          <w:sz w:val="20"/>
          <w:szCs w:val="20"/>
        </w:rPr>
        <w:t xml:space="preserve">Reminder: All attendees to email </w:t>
      </w:r>
      <w:hyperlink r:id="rId8" w:history="1">
        <w:r w:rsidRPr="00764FAD">
          <w:rPr>
            <w:rStyle w:val="Hyperlink"/>
            <w:rFonts w:ascii="Arial" w:hAnsi="Arial" w:cs="Arial"/>
            <w:bCs/>
            <w:sz w:val="20"/>
            <w:szCs w:val="20"/>
          </w:rPr>
          <w:t>Jennifer_L_Martin@rl.gov</w:t>
        </w:r>
      </w:hyperlink>
      <w:r w:rsidRPr="00764FAD">
        <w:rPr>
          <w:rFonts w:ascii="Arial" w:hAnsi="Arial" w:cs="Arial"/>
          <w:bCs/>
          <w:sz w:val="20"/>
          <w:szCs w:val="20"/>
        </w:rPr>
        <w:t xml:space="preserve"> to record attendance on the ESTG conference call.</w:t>
      </w:r>
    </w:p>
    <w:p w14:paraId="7915C11F" w14:textId="77777777" w:rsidR="00F53085" w:rsidRPr="00764FAD" w:rsidRDefault="00F53085" w:rsidP="002C071D">
      <w:pPr>
        <w:rPr>
          <w:rFonts w:ascii="Arial" w:hAnsi="Arial" w:cs="Arial"/>
          <w:bCs/>
          <w:sz w:val="20"/>
          <w:szCs w:val="20"/>
        </w:rPr>
      </w:pPr>
    </w:p>
    <w:p w14:paraId="529EC802" w14:textId="34339317" w:rsidR="00F53085" w:rsidRPr="00764FAD" w:rsidRDefault="00F53085" w:rsidP="002C071D">
      <w:pPr>
        <w:rPr>
          <w:rFonts w:ascii="Arial" w:hAnsi="Arial" w:cs="Arial"/>
          <w:bCs/>
          <w:sz w:val="20"/>
          <w:szCs w:val="20"/>
        </w:rPr>
      </w:pPr>
      <w:r w:rsidRPr="00764FAD">
        <w:rPr>
          <w:rFonts w:ascii="Arial" w:hAnsi="Arial" w:cs="Arial"/>
          <w:bCs/>
          <w:sz w:val="20"/>
          <w:szCs w:val="20"/>
        </w:rPr>
        <w:t xml:space="preserve">9:00am </w:t>
      </w:r>
    </w:p>
    <w:p w14:paraId="306BD769" w14:textId="617A24ED" w:rsidR="00F53085" w:rsidRPr="00764FAD" w:rsidRDefault="008A6B11" w:rsidP="002C071D">
      <w:pPr>
        <w:rPr>
          <w:rFonts w:ascii="Arial" w:hAnsi="Arial" w:cs="Arial"/>
          <w:bCs/>
          <w:sz w:val="20"/>
          <w:szCs w:val="20"/>
        </w:rPr>
      </w:pPr>
      <w:r w:rsidRPr="00764FAD">
        <w:rPr>
          <w:rFonts w:ascii="Arial" w:hAnsi="Arial" w:cs="Arial"/>
          <w:bCs/>
          <w:sz w:val="20"/>
          <w:szCs w:val="20"/>
        </w:rPr>
        <w:t xml:space="preserve">Richard Waters: </w:t>
      </w:r>
      <w:r w:rsidR="00F53085" w:rsidRPr="00764FAD">
        <w:rPr>
          <w:rFonts w:ascii="Arial" w:hAnsi="Arial" w:cs="Arial"/>
          <w:bCs/>
          <w:sz w:val="20"/>
          <w:szCs w:val="20"/>
        </w:rPr>
        <w:t>IEEE EFCOG Winter meeting had an attendance of 27</w:t>
      </w:r>
      <w:r w:rsidRPr="00764FAD">
        <w:rPr>
          <w:rFonts w:ascii="Arial" w:hAnsi="Arial" w:cs="Arial"/>
          <w:bCs/>
          <w:sz w:val="20"/>
          <w:szCs w:val="20"/>
        </w:rPr>
        <w:t>. Great meeting a lot was accomplished at the workshop. Agenda will be sent out on a monthly basis provided prior to the meeting. There will be items that remain on the agenda monthly. As we progress on the working groups current updates will be an item for discussion. Working group leads will be called upon for the updates regarding deliverables, best practices and general status.</w:t>
      </w:r>
      <w:r w:rsidR="00B12CAC" w:rsidRPr="00764FAD">
        <w:rPr>
          <w:rFonts w:ascii="Arial" w:hAnsi="Arial" w:cs="Arial"/>
          <w:bCs/>
          <w:sz w:val="20"/>
          <w:szCs w:val="20"/>
        </w:rPr>
        <w:t xml:space="preserve"> If there is a particular item that you would like to discuss during the conference call please send an email to either Richard Waters, Dave Mertz or Jennifer Martin to add to the an item for discussion regarding a concern or special topic to share with the EFCOG ESTG and we can incorporate for the upcoming call.</w:t>
      </w:r>
    </w:p>
    <w:p w14:paraId="27FAF448" w14:textId="77777777" w:rsidR="00B12CAC" w:rsidRPr="00764FAD" w:rsidRDefault="00B12CAC" w:rsidP="002C071D">
      <w:pPr>
        <w:rPr>
          <w:rFonts w:ascii="Arial" w:hAnsi="Arial" w:cs="Arial"/>
          <w:bCs/>
          <w:sz w:val="20"/>
          <w:szCs w:val="20"/>
        </w:rPr>
      </w:pPr>
    </w:p>
    <w:p w14:paraId="25E78FD6" w14:textId="24CEF7DD" w:rsidR="00B12CAC" w:rsidRPr="00764FAD" w:rsidRDefault="00B12CAC" w:rsidP="002C071D">
      <w:pPr>
        <w:rPr>
          <w:rFonts w:ascii="Arial" w:hAnsi="Arial" w:cs="Arial"/>
          <w:bCs/>
          <w:sz w:val="20"/>
          <w:szCs w:val="20"/>
        </w:rPr>
      </w:pPr>
      <w:r w:rsidRPr="00764FAD">
        <w:rPr>
          <w:rFonts w:ascii="Arial" w:hAnsi="Arial" w:cs="Arial"/>
          <w:bCs/>
          <w:sz w:val="20"/>
          <w:szCs w:val="20"/>
        </w:rPr>
        <w:t>Summer Workshop Planning – Andrew Olsen</w:t>
      </w:r>
    </w:p>
    <w:p w14:paraId="3307A650" w14:textId="456D5BA5" w:rsidR="00B12CAC" w:rsidRPr="00764FAD" w:rsidRDefault="007D4396" w:rsidP="002C071D">
      <w:pPr>
        <w:rPr>
          <w:rFonts w:ascii="Arial" w:hAnsi="Arial" w:cs="Arial"/>
          <w:bCs/>
          <w:sz w:val="20"/>
          <w:szCs w:val="20"/>
        </w:rPr>
      </w:pPr>
      <w:r w:rsidRPr="00764FAD">
        <w:rPr>
          <w:rFonts w:ascii="Arial" w:hAnsi="Arial" w:cs="Arial"/>
          <w:bCs/>
          <w:sz w:val="20"/>
          <w:szCs w:val="20"/>
        </w:rPr>
        <w:t xml:space="preserve">At the winter meeting the group had the opportunity to share the current status of the planning for our summer workshop. The goal has been to utilize the EFCOG website to set up a process for registration and overall information regarding the </w:t>
      </w:r>
      <w:r w:rsidR="00F0275B" w:rsidRPr="00764FAD">
        <w:rPr>
          <w:rFonts w:ascii="Arial" w:hAnsi="Arial" w:cs="Arial"/>
          <w:bCs/>
          <w:sz w:val="20"/>
          <w:szCs w:val="20"/>
        </w:rPr>
        <w:t xml:space="preserve">upcoming event.  The process when finished will be a </w:t>
      </w:r>
      <w:proofErr w:type="spellStart"/>
      <w:r w:rsidR="00F0275B" w:rsidRPr="00764FAD">
        <w:rPr>
          <w:rFonts w:ascii="Arial" w:hAnsi="Arial" w:cs="Arial"/>
          <w:bCs/>
          <w:sz w:val="20"/>
          <w:szCs w:val="20"/>
        </w:rPr>
        <w:t>duplicatable</w:t>
      </w:r>
      <w:proofErr w:type="spellEnd"/>
      <w:r w:rsidR="00F0275B" w:rsidRPr="00764FAD">
        <w:rPr>
          <w:rFonts w:ascii="Arial" w:hAnsi="Arial" w:cs="Arial"/>
          <w:bCs/>
          <w:sz w:val="20"/>
          <w:szCs w:val="20"/>
        </w:rPr>
        <w:t xml:space="preserve"> </w:t>
      </w:r>
      <w:r w:rsidR="003354CF" w:rsidRPr="00764FAD">
        <w:rPr>
          <w:rFonts w:ascii="Arial" w:hAnsi="Arial" w:cs="Arial"/>
          <w:bCs/>
          <w:sz w:val="20"/>
          <w:szCs w:val="20"/>
        </w:rPr>
        <w:t>and available for all EFCOG ESTG events in the future eliminating the investment to individual sites hosting the workshops. Currently the website is setup as a “test” and does not allow for completion of registration at this time. Plan to launch the official registration information is anticipated for March 6</w:t>
      </w:r>
      <w:r w:rsidR="003354CF" w:rsidRPr="00764FAD">
        <w:rPr>
          <w:rFonts w:ascii="Arial" w:hAnsi="Arial" w:cs="Arial"/>
          <w:bCs/>
          <w:sz w:val="20"/>
          <w:szCs w:val="20"/>
          <w:vertAlign w:val="superscript"/>
        </w:rPr>
        <w:t>th</w:t>
      </w:r>
      <w:r w:rsidR="003354CF" w:rsidRPr="00764FAD">
        <w:rPr>
          <w:rFonts w:ascii="Arial" w:hAnsi="Arial" w:cs="Arial"/>
          <w:bCs/>
          <w:sz w:val="20"/>
          <w:szCs w:val="20"/>
        </w:rPr>
        <w:t>.</w:t>
      </w:r>
      <w:r w:rsidR="00103598" w:rsidRPr="00764FAD">
        <w:rPr>
          <w:rFonts w:ascii="Arial" w:hAnsi="Arial" w:cs="Arial"/>
          <w:bCs/>
          <w:sz w:val="20"/>
          <w:szCs w:val="20"/>
        </w:rPr>
        <w:t xml:space="preserve"> Descriptions of working groups added to inspire participation, selection of one working group will be noted for each attendee. This will allow for proper sizing of breakout room and materials available for each </w:t>
      </w:r>
      <w:r w:rsidR="00AA6568" w:rsidRPr="00764FAD">
        <w:rPr>
          <w:rFonts w:ascii="Arial" w:hAnsi="Arial" w:cs="Arial"/>
          <w:bCs/>
          <w:sz w:val="20"/>
          <w:szCs w:val="20"/>
        </w:rPr>
        <w:t>breakout group. The consensus of the group while</w:t>
      </w:r>
      <w:r w:rsidR="00897B32" w:rsidRPr="00764FAD">
        <w:rPr>
          <w:rFonts w:ascii="Arial" w:hAnsi="Arial" w:cs="Arial"/>
          <w:bCs/>
          <w:sz w:val="20"/>
          <w:szCs w:val="20"/>
        </w:rPr>
        <w:t xml:space="preserve"> planning the schedule of events that will take place during the summer workshop decided that </w:t>
      </w:r>
      <w:r w:rsidR="00AA6568" w:rsidRPr="00764FAD">
        <w:rPr>
          <w:rFonts w:ascii="Arial" w:hAnsi="Arial" w:cs="Arial"/>
          <w:bCs/>
          <w:sz w:val="20"/>
          <w:szCs w:val="20"/>
        </w:rPr>
        <w:t xml:space="preserve">the opening and </w:t>
      </w:r>
      <w:r w:rsidR="00897B32" w:rsidRPr="00764FAD">
        <w:rPr>
          <w:rFonts w:ascii="Arial" w:hAnsi="Arial" w:cs="Arial"/>
          <w:bCs/>
          <w:sz w:val="20"/>
          <w:szCs w:val="20"/>
        </w:rPr>
        <w:t xml:space="preserve">plenary sessions will begin on Monday as usual, utilizing all of Tuesday and Wednesday for our </w:t>
      </w:r>
      <w:r w:rsidR="00AA6568" w:rsidRPr="00764FAD">
        <w:rPr>
          <w:rFonts w:ascii="Arial" w:hAnsi="Arial" w:cs="Arial"/>
          <w:bCs/>
          <w:sz w:val="20"/>
          <w:szCs w:val="20"/>
        </w:rPr>
        <w:t>working group breakout sessions.</w:t>
      </w:r>
      <w:r w:rsidR="00897B32" w:rsidRPr="00764FAD">
        <w:rPr>
          <w:rFonts w:ascii="Arial" w:hAnsi="Arial" w:cs="Arial"/>
          <w:bCs/>
          <w:sz w:val="20"/>
          <w:szCs w:val="20"/>
        </w:rPr>
        <w:t xml:space="preserve"> Resuming </w:t>
      </w:r>
      <w:r w:rsidR="00AA6568" w:rsidRPr="00764FAD">
        <w:rPr>
          <w:rFonts w:ascii="Arial" w:hAnsi="Arial" w:cs="Arial"/>
          <w:bCs/>
          <w:sz w:val="20"/>
          <w:szCs w:val="20"/>
        </w:rPr>
        <w:t xml:space="preserve">Thursday </w:t>
      </w:r>
      <w:r w:rsidR="00897B32" w:rsidRPr="00764FAD">
        <w:rPr>
          <w:rFonts w:ascii="Arial" w:hAnsi="Arial" w:cs="Arial"/>
          <w:bCs/>
          <w:sz w:val="20"/>
          <w:szCs w:val="20"/>
        </w:rPr>
        <w:t xml:space="preserve">with guest speaker Hugh </w:t>
      </w:r>
      <w:proofErr w:type="gramStart"/>
      <w:r w:rsidR="00897B32" w:rsidRPr="00764FAD">
        <w:rPr>
          <w:rFonts w:ascii="Arial" w:hAnsi="Arial" w:cs="Arial"/>
          <w:bCs/>
          <w:sz w:val="20"/>
          <w:szCs w:val="20"/>
        </w:rPr>
        <w:t>Hoagland ,</w:t>
      </w:r>
      <w:proofErr w:type="gramEnd"/>
      <w:r w:rsidR="00897B32" w:rsidRPr="00764FAD">
        <w:rPr>
          <w:rFonts w:ascii="Arial" w:hAnsi="Arial" w:cs="Arial"/>
          <w:bCs/>
          <w:sz w:val="20"/>
          <w:szCs w:val="20"/>
        </w:rPr>
        <w:t xml:space="preserve"> working group progressions, and closing session</w:t>
      </w:r>
      <w:r w:rsidR="00AA6568" w:rsidRPr="00764FAD">
        <w:rPr>
          <w:rFonts w:ascii="Arial" w:hAnsi="Arial" w:cs="Arial"/>
          <w:bCs/>
          <w:sz w:val="20"/>
          <w:szCs w:val="20"/>
        </w:rPr>
        <w:t>;</w:t>
      </w:r>
      <w:r w:rsidR="00103598" w:rsidRPr="00764FAD">
        <w:rPr>
          <w:rFonts w:ascii="Arial" w:hAnsi="Arial" w:cs="Arial"/>
          <w:bCs/>
          <w:sz w:val="20"/>
          <w:szCs w:val="20"/>
        </w:rPr>
        <w:t xml:space="preserve"> followed by site tours on Friday.</w:t>
      </w:r>
      <w:r w:rsidR="00AA6568" w:rsidRPr="00764FAD">
        <w:rPr>
          <w:rFonts w:ascii="Arial" w:hAnsi="Arial" w:cs="Arial"/>
          <w:bCs/>
          <w:sz w:val="20"/>
          <w:szCs w:val="20"/>
        </w:rPr>
        <w:t xml:space="preserve"> Tours must be registered to attend, The PNNL tour will require a HSPD-12 Badge or visitors badge with escort.</w:t>
      </w:r>
    </w:p>
    <w:p w14:paraId="1C7B68BA" w14:textId="054E1C03" w:rsidR="00AA6568" w:rsidRPr="00764FAD" w:rsidRDefault="00AA6568" w:rsidP="002C071D">
      <w:pPr>
        <w:rPr>
          <w:rFonts w:ascii="Arial" w:hAnsi="Arial" w:cs="Arial"/>
          <w:bCs/>
          <w:sz w:val="20"/>
          <w:szCs w:val="20"/>
        </w:rPr>
      </w:pPr>
      <w:r w:rsidRPr="00764FAD">
        <w:rPr>
          <w:rFonts w:ascii="Arial" w:hAnsi="Arial" w:cs="Arial"/>
          <w:bCs/>
          <w:sz w:val="20"/>
          <w:szCs w:val="20"/>
        </w:rPr>
        <w:t>Acti</w:t>
      </w:r>
      <w:r w:rsidR="007D3B67" w:rsidRPr="00764FAD">
        <w:rPr>
          <w:rFonts w:ascii="Arial" w:hAnsi="Arial" w:cs="Arial"/>
          <w:bCs/>
          <w:sz w:val="20"/>
          <w:szCs w:val="20"/>
        </w:rPr>
        <w:t>on - Working group leaders send expected</w:t>
      </w:r>
      <w:r w:rsidRPr="00764FAD">
        <w:rPr>
          <w:rFonts w:ascii="Arial" w:hAnsi="Arial" w:cs="Arial"/>
          <w:bCs/>
          <w:sz w:val="20"/>
          <w:szCs w:val="20"/>
        </w:rPr>
        <w:t xml:space="preserve"> deliverables and best practices to be completed at the summer workshop to Andrew Olsen</w:t>
      </w:r>
      <w:r w:rsidR="007D3B67" w:rsidRPr="00764FAD">
        <w:rPr>
          <w:rFonts w:ascii="Arial" w:hAnsi="Arial" w:cs="Arial"/>
          <w:bCs/>
          <w:sz w:val="20"/>
          <w:szCs w:val="20"/>
        </w:rPr>
        <w:t xml:space="preserve">. </w:t>
      </w:r>
      <w:hyperlink r:id="rId9" w:history="1">
        <w:r w:rsidR="007D3B67" w:rsidRPr="00764FAD">
          <w:rPr>
            <w:rStyle w:val="Hyperlink"/>
            <w:rFonts w:ascii="Arial" w:hAnsi="Arial" w:cs="Arial"/>
            <w:bCs/>
            <w:sz w:val="20"/>
            <w:szCs w:val="20"/>
          </w:rPr>
          <w:t>Andrew_M_Olsen@rl.gov</w:t>
        </w:r>
      </w:hyperlink>
      <w:r w:rsidR="007D3B67" w:rsidRPr="00764FAD">
        <w:rPr>
          <w:rFonts w:ascii="Arial" w:hAnsi="Arial" w:cs="Arial"/>
          <w:bCs/>
          <w:sz w:val="20"/>
          <w:szCs w:val="20"/>
        </w:rPr>
        <w:t xml:space="preserve"> </w:t>
      </w:r>
    </w:p>
    <w:p w14:paraId="7E94FE30" w14:textId="11E9B671" w:rsidR="007D3B67" w:rsidRPr="00764FAD" w:rsidRDefault="007D3B67" w:rsidP="002C071D">
      <w:pPr>
        <w:rPr>
          <w:rFonts w:ascii="Arial" w:hAnsi="Arial" w:cs="Arial"/>
          <w:bCs/>
          <w:sz w:val="20"/>
          <w:szCs w:val="20"/>
        </w:rPr>
      </w:pPr>
      <w:r w:rsidRPr="00764FAD">
        <w:rPr>
          <w:rFonts w:ascii="Arial" w:hAnsi="Arial" w:cs="Arial"/>
          <w:bCs/>
          <w:sz w:val="20"/>
          <w:szCs w:val="20"/>
        </w:rPr>
        <w:t xml:space="preserve">Action- Richard Waters reach out to Dennis </w:t>
      </w:r>
      <w:proofErr w:type="spellStart"/>
      <w:r w:rsidRPr="00764FAD">
        <w:rPr>
          <w:rFonts w:ascii="Arial" w:hAnsi="Arial" w:cs="Arial"/>
          <w:bCs/>
          <w:sz w:val="20"/>
          <w:szCs w:val="20"/>
        </w:rPr>
        <w:t>Neitzel</w:t>
      </w:r>
      <w:proofErr w:type="spellEnd"/>
      <w:r w:rsidRPr="00764FAD">
        <w:rPr>
          <w:rFonts w:ascii="Arial" w:hAnsi="Arial" w:cs="Arial"/>
          <w:bCs/>
          <w:sz w:val="20"/>
          <w:szCs w:val="20"/>
        </w:rPr>
        <w:t>. Possible speaker for the workshop for Thursday. Confirm attendance.</w:t>
      </w:r>
    </w:p>
    <w:p w14:paraId="5385B24A" w14:textId="77777777" w:rsidR="00764FAD" w:rsidRPr="00764FAD" w:rsidRDefault="00764FAD" w:rsidP="00764FAD">
      <w:pPr>
        <w:rPr>
          <w:rFonts w:ascii="Arial" w:hAnsi="Arial" w:cs="Arial"/>
          <w:bCs/>
          <w:sz w:val="20"/>
          <w:szCs w:val="20"/>
        </w:rPr>
      </w:pPr>
      <w:r w:rsidRPr="00764FAD">
        <w:rPr>
          <w:rFonts w:ascii="Arial" w:hAnsi="Arial" w:cs="Arial"/>
          <w:bCs/>
          <w:sz w:val="20"/>
          <w:szCs w:val="20"/>
        </w:rPr>
        <w:t xml:space="preserve">Action: Greg Christiansen A formal invitation needs to be sent to Dennis </w:t>
      </w:r>
      <w:proofErr w:type="spellStart"/>
      <w:r w:rsidRPr="00764FAD">
        <w:rPr>
          <w:rFonts w:ascii="Arial" w:hAnsi="Arial" w:cs="Arial"/>
          <w:bCs/>
          <w:sz w:val="20"/>
          <w:szCs w:val="20"/>
        </w:rPr>
        <w:t>Neitzel</w:t>
      </w:r>
      <w:proofErr w:type="spellEnd"/>
      <w:r w:rsidRPr="00764FAD">
        <w:rPr>
          <w:rFonts w:ascii="Arial" w:hAnsi="Arial" w:cs="Arial"/>
          <w:bCs/>
          <w:sz w:val="20"/>
          <w:szCs w:val="20"/>
        </w:rPr>
        <w:t xml:space="preserve"> so that his costs may be covered by his company to join summer workshop. </w:t>
      </w:r>
    </w:p>
    <w:p w14:paraId="503E2B37" w14:textId="11BF8615" w:rsidR="007D3B67" w:rsidRPr="00764FAD" w:rsidRDefault="007D3B67" w:rsidP="007D3B67">
      <w:pPr>
        <w:rPr>
          <w:rFonts w:ascii="Arial" w:hAnsi="Arial" w:cs="Arial"/>
          <w:bCs/>
          <w:sz w:val="20"/>
          <w:szCs w:val="20"/>
        </w:rPr>
      </w:pPr>
      <w:r w:rsidRPr="00764FAD">
        <w:rPr>
          <w:rFonts w:ascii="Arial" w:hAnsi="Arial" w:cs="Arial"/>
          <w:bCs/>
          <w:sz w:val="20"/>
          <w:szCs w:val="20"/>
        </w:rPr>
        <w:t>Action – Lloyd Gordon reach out to Stan Berry. Possible speaker for the workshop for Thursday. Confirm attendance.</w:t>
      </w:r>
    </w:p>
    <w:p w14:paraId="7A617766" w14:textId="77777777" w:rsidR="00764FAD" w:rsidRDefault="00764FAD" w:rsidP="007D3B67">
      <w:pPr>
        <w:rPr>
          <w:rFonts w:ascii="Arial" w:hAnsi="Arial" w:cs="Arial"/>
          <w:bCs/>
          <w:sz w:val="20"/>
          <w:szCs w:val="20"/>
        </w:rPr>
      </w:pPr>
    </w:p>
    <w:p w14:paraId="082E780C" w14:textId="77777777" w:rsidR="00764FAD" w:rsidRDefault="00764FAD" w:rsidP="007D3B67">
      <w:pPr>
        <w:rPr>
          <w:rFonts w:ascii="Arial" w:hAnsi="Arial" w:cs="Arial"/>
          <w:bCs/>
          <w:sz w:val="20"/>
          <w:szCs w:val="20"/>
        </w:rPr>
      </w:pPr>
    </w:p>
    <w:p w14:paraId="7B87811B" w14:textId="25A1CC44" w:rsidR="007D3B67" w:rsidRPr="00764FAD" w:rsidRDefault="007D3B67" w:rsidP="007D3B67">
      <w:pPr>
        <w:rPr>
          <w:rFonts w:ascii="Arial" w:hAnsi="Arial" w:cs="Arial"/>
          <w:bCs/>
          <w:sz w:val="20"/>
          <w:szCs w:val="20"/>
        </w:rPr>
      </w:pPr>
      <w:r w:rsidRPr="00764FAD">
        <w:rPr>
          <w:rFonts w:ascii="Arial" w:hAnsi="Arial" w:cs="Arial"/>
          <w:bCs/>
          <w:sz w:val="20"/>
          <w:szCs w:val="20"/>
        </w:rPr>
        <w:t xml:space="preserve">Current Working Group Updates – Richard Waters </w:t>
      </w:r>
    </w:p>
    <w:p w14:paraId="11F1B6FD" w14:textId="77777777" w:rsidR="00FB2234" w:rsidRPr="00764FAD" w:rsidRDefault="007D3B67" w:rsidP="007D3B67">
      <w:pPr>
        <w:rPr>
          <w:rFonts w:ascii="Arial" w:hAnsi="Arial" w:cs="Arial"/>
          <w:bCs/>
          <w:sz w:val="20"/>
          <w:szCs w:val="20"/>
        </w:rPr>
      </w:pPr>
      <w:r w:rsidRPr="00764FAD">
        <w:rPr>
          <w:rFonts w:ascii="Arial" w:hAnsi="Arial" w:cs="Arial"/>
          <w:bCs/>
          <w:sz w:val="20"/>
          <w:szCs w:val="20"/>
        </w:rPr>
        <w:t xml:space="preserve">We dropped the Electrical Safety Handbook off of the working groups for the workshop due to a large commitment the group felt as though it required more time than what will be available at the workshop. </w:t>
      </w:r>
      <w:r w:rsidR="00765E24" w:rsidRPr="00764FAD">
        <w:rPr>
          <w:rFonts w:ascii="Arial" w:hAnsi="Arial" w:cs="Arial"/>
          <w:bCs/>
          <w:sz w:val="20"/>
          <w:szCs w:val="20"/>
        </w:rPr>
        <w:t>This will be an ongoing project. A group has volunteered to continue to tackle this task as it is coming up on the 5 year review and SME input is vital from the users of this document.</w:t>
      </w:r>
    </w:p>
    <w:p w14:paraId="570994E4" w14:textId="761BC505" w:rsidR="007D3B67" w:rsidRPr="00764FAD" w:rsidRDefault="00765E24" w:rsidP="007D3B67">
      <w:pPr>
        <w:rPr>
          <w:rFonts w:ascii="Arial" w:hAnsi="Arial" w:cs="Arial"/>
          <w:bCs/>
          <w:sz w:val="20"/>
          <w:szCs w:val="20"/>
        </w:rPr>
      </w:pPr>
      <w:r w:rsidRPr="00764FAD">
        <w:rPr>
          <w:rFonts w:ascii="Arial" w:hAnsi="Arial" w:cs="Arial"/>
          <w:bCs/>
          <w:sz w:val="20"/>
          <w:szCs w:val="20"/>
        </w:rPr>
        <w:t xml:space="preserve"> Also a new Training group was identified</w:t>
      </w:r>
      <w:r w:rsidR="003B571E" w:rsidRPr="00764FAD">
        <w:rPr>
          <w:rFonts w:ascii="Arial" w:hAnsi="Arial" w:cs="Arial"/>
          <w:bCs/>
          <w:sz w:val="20"/>
          <w:szCs w:val="20"/>
        </w:rPr>
        <w:t xml:space="preserve"> during the IEEE/EFCOG winter meeting.</w:t>
      </w:r>
      <w:r w:rsidRPr="00764FAD">
        <w:rPr>
          <w:rFonts w:ascii="Arial" w:hAnsi="Arial" w:cs="Arial"/>
          <w:bCs/>
          <w:sz w:val="20"/>
          <w:szCs w:val="20"/>
        </w:rPr>
        <w:t xml:space="preserve"> </w:t>
      </w:r>
      <w:r w:rsidR="00FB2234" w:rsidRPr="00764FAD">
        <w:rPr>
          <w:rFonts w:ascii="Arial" w:hAnsi="Arial" w:cs="Arial"/>
          <w:bCs/>
          <w:sz w:val="20"/>
          <w:szCs w:val="20"/>
        </w:rPr>
        <w:t>The working group line up will be as follows:</w:t>
      </w:r>
    </w:p>
    <w:p w14:paraId="5DD4FF60" w14:textId="77777777" w:rsidR="00BC246B" w:rsidRPr="00764FAD" w:rsidRDefault="00FB2234" w:rsidP="00FB2234">
      <w:pPr>
        <w:spacing w:after="120"/>
        <w:rPr>
          <w:rFonts w:ascii="Arial" w:hAnsi="Arial" w:cs="Arial"/>
          <w:sz w:val="20"/>
          <w:szCs w:val="20"/>
        </w:rPr>
      </w:pPr>
      <w:r w:rsidRPr="00764FAD">
        <w:rPr>
          <w:rFonts w:ascii="Arial" w:hAnsi="Arial" w:cs="Arial"/>
          <w:sz w:val="20"/>
          <w:szCs w:val="20"/>
        </w:rPr>
        <w:t>DC – Gary Dreifuerst / Kyle Carr</w:t>
      </w:r>
      <w:r w:rsidR="00BC246B" w:rsidRPr="00764FAD">
        <w:rPr>
          <w:rFonts w:ascii="Arial" w:hAnsi="Arial" w:cs="Arial"/>
          <w:sz w:val="20"/>
          <w:szCs w:val="20"/>
        </w:rPr>
        <w:t xml:space="preserve">     </w:t>
      </w:r>
      <w:r w:rsidR="00BC246B" w:rsidRPr="00764FAD">
        <w:rPr>
          <w:rFonts w:ascii="Arial" w:hAnsi="Arial" w:cs="Arial"/>
          <w:sz w:val="20"/>
          <w:szCs w:val="20"/>
        </w:rPr>
        <w:tab/>
      </w:r>
      <w:r w:rsidR="00BC246B" w:rsidRPr="00764FAD">
        <w:rPr>
          <w:rFonts w:ascii="Arial" w:hAnsi="Arial" w:cs="Arial"/>
          <w:sz w:val="20"/>
          <w:szCs w:val="20"/>
        </w:rPr>
        <w:tab/>
      </w:r>
      <w:r w:rsidR="00BC246B" w:rsidRPr="00764FAD">
        <w:rPr>
          <w:rFonts w:ascii="Arial" w:hAnsi="Arial" w:cs="Arial"/>
          <w:sz w:val="20"/>
          <w:szCs w:val="20"/>
        </w:rPr>
        <w:tab/>
      </w:r>
      <w:r w:rsidR="00BC246B" w:rsidRPr="00764FAD">
        <w:rPr>
          <w:rFonts w:ascii="Arial" w:hAnsi="Arial" w:cs="Arial"/>
          <w:sz w:val="20"/>
          <w:szCs w:val="20"/>
        </w:rPr>
        <w:tab/>
      </w:r>
      <w:r w:rsidR="00BC246B" w:rsidRPr="00764FAD">
        <w:rPr>
          <w:rFonts w:ascii="Arial" w:hAnsi="Arial" w:cs="Arial"/>
          <w:sz w:val="20"/>
          <w:szCs w:val="20"/>
        </w:rPr>
        <w:tab/>
      </w:r>
    </w:p>
    <w:p w14:paraId="55BBA213" w14:textId="4F55E09D" w:rsidR="00FB2234" w:rsidRPr="00764FAD" w:rsidRDefault="00BC246B" w:rsidP="00764FAD">
      <w:pPr>
        <w:spacing w:after="120"/>
        <w:rPr>
          <w:rFonts w:ascii="Arial" w:hAnsi="Arial" w:cs="Arial"/>
          <w:color w:val="1F497D" w:themeColor="text2"/>
          <w:sz w:val="20"/>
          <w:szCs w:val="20"/>
        </w:rPr>
      </w:pPr>
      <w:r w:rsidRPr="00764FAD">
        <w:rPr>
          <w:rFonts w:ascii="Arial" w:hAnsi="Arial" w:cs="Arial"/>
          <w:color w:val="1F497D" w:themeColor="text2"/>
          <w:sz w:val="20"/>
          <w:szCs w:val="20"/>
        </w:rPr>
        <w:t>G.D.</w:t>
      </w:r>
      <w:r w:rsidRPr="00764FAD">
        <w:rPr>
          <w:rFonts w:ascii="Arial" w:hAnsi="Arial" w:cs="Arial"/>
          <w:color w:val="1F497D" w:themeColor="text2"/>
          <w:sz w:val="20"/>
          <w:szCs w:val="20"/>
        </w:rPr>
        <w:tab/>
        <w:t>No comment</w:t>
      </w:r>
    </w:p>
    <w:p w14:paraId="6D8FA9D5" w14:textId="77777777" w:rsidR="00BC246B" w:rsidRPr="00764FAD" w:rsidRDefault="00FB2234" w:rsidP="00FB2234">
      <w:pPr>
        <w:spacing w:after="120"/>
        <w:rPr>
          <w:rFonts w:ascii="Arial" w:hAnsi="Arial" w:cs="Arial"/>
          <w:sz w:val="20"/>
          <w:szCs w:val="20"/>
        </w:rPr>
      </w:pPr>
      <w:r w:rsidRPr="00764FAD">
        <w:rPr>
          <w:rFonts w:ascii="Arial" w:hAnsi="Arial" w:cs="Arial"/>
          <w:sz w:val="20"/>
          <w:szCs w:val="20"/>
        </w:rPr>
        <w:t>HEC – Stephanie Collins / Dave Lipinski</w:t>
      </w:r>
      <w:r w:rsidR="00BC246B" w:rsidRPr="00764FAD">
        <w:rPr>
          <w:rFonts w:ascii="Arial" w:hAnsi="Arial" w:cs="Arial"/>
          <w:sz w:val="20"/>
          <w:szCs w:val="20"/>
        </w:rPr>
        <w:tab/>
      </w:r>
      <w:r w:rsidR="00BC246B" w:rsidRPr="00764FAD">
        <w:rPr>
          <w:rFonts w:ascii="Arial" w:hAnsi="Arial" w:cs="Arial"/>
          <w:sz w:val="20"/>
          <w:szCs w:val="20"/>
        </w:rPr>
        <w:tab/>
      </w:r>
      <w:r w:rsidR="00BC246B" w:rsidRPr="00764FAD">
        <w:rPr>
          <w:rFonts w:ascii="Arial" w:hAnsi="Arial" w:cs="Arial"/>
          <w:sz w:val="20"/>
          <w:szCs w:val="20"/>
        </w:rPr>
        <w:tab/>
      </w:r>
      <w:r w:rsidR="00BC246B" w:rsidRPr="00764FAD">
        <w:rPr>
          <w:rFonts w:ascii="Arial" w:hAnsi="Arial" w:cs="Arial"/>
          <w:sz w:val="20"/>
          <w:szCs w:val="20"/>
        </w:rPr>
        <w:tab/>
      </w:r>
      <w:r w:rsidR="00BC246B" w:rsidRPr="00764FAD">
        <w:rPr>
          <w:rFonts w:ascii="Arial" w:hAnsi="Arial" w:cs="Arial"/>
          <w:sz w:val="20"/>
          <w:szCs w:val="20"/>
        </w:rPr>
        <w:tab/>
      </w:r>
    </w:p>
    <w:p w14:paraId="582FABB5" w14:textId="5195B652" w:rsidR="007C0223" w:rsidRPr="00764FAD" w:rsidRDefault="00BC246B" w:rsidP="00F3379C">
      <w:pPr>
        <w:rPr>
          <w:rFonts w:ascii="Arial" w:hAnsi="Arial" w:cs="Arial"/>
          <w:bCs/>
          <w:color w:val="1F497D" w:themeColor="text2"/>
          <w:sz w:val="20"/>
          <w:szCs w:val="20"/>
        </w:rPr>
      </w:pPr>
      <w:r w:rsidRPr="00764FAD">
        <w:rPr>
          <w:rFonts w:ascii="Arial" w:hAnsi="Arial" w:cs="Arial"/>
          <w:color w:val="1F497D" w:themeColor="text2"/>
          <w:sz w:val="20"/>
          <w:szCs w:val="20"/>
        </w:rPr>
        <w:t xml:space="preserve">R.W.  Bare bones LOTO requirements, D.L. Created an outline and is looking for comments at this time. </w:t>
      </w:r>
      <w:r w:rsidR="006D7DED" w:rsidRPr="00764FAD">
        <w:rPr>
          <w:rFonts w:ascii="Arial" w:hAnsi="Arial" w:cs="Arial"/>
          <w:color w:val="1F497D" w:themeColor="text2"/>
          <w:sz w:val="20"/>
          <w:szCs w:val="20"/>
        </w:rPr>
        <w:t xml:space="preserve">Should be fairly complete by summer and available for review by the group. Look alike equipment best practice working draft. Electrical safety month in May- Lloyd will highlight the Lithium Ion battery safety products available for review. Mike </w:t>
      </w:r>
      <w:proofErr w:type="spellStart"/>
      <w:r w:rsidR="006D7DED" w:rsidRPr="00764FAD">
        <w:rPr>
          <w:rFonts w:ascii="Arial" w:hAnsi="Arial" w:cs="Arial"/>
          <w:color w:val="1F497D" w:themeColor="text2"/>
          <w:sz w:val="20"/>
          <w:szCs w:val="20"/>
        </w:rPr>
        <w:t>Rosenau</w:t>
      </w:r>
      <w:proofErr w:type="spellEnd"/>
      <w:r w:rsidR="006D7DED" w:rsidRPr="00764FAD">
        <w:rPr>
          <w:rFonts w:ascii="Arial" w:hAnsi="Arial" w:cs="Arial"/>
          <w:color w:val="1F497D" w:themeColor="text2"/>
          <w:sz w:val="20"/>
          <w:szCs w:val="20"/>
        </w:rPr>
        <w:t xml:space="preserve"> will be assisting. Sandia, NREL and Argonne are asked to be part of the team for Electrical Safety Month.</w:t>
      </w:r>
      <w:r w:rsidR="00F3379C" w:rsidRPr="00764FAD">
        <w:rPr>
          <w:rFonts w:ascii="Arial" w:hAnsi="Arial" w:cs="Arial"/>
          <w:bCs/>
          <w:sz w:val="20"/>
          <w:szCs w:val="20"/>
        </w:rPr>
        <w:t xml:space="preserve"> </w:t>
      </w:r>
      <w:r w:rsidR="00F3379C" w:rsidRPr="00764FAD">
        <w:rPr>
          <w:rFonts w:ascii="Arial" w:hAnsi="Arial" w:cs="Arial"/>
          <w:bCs/>
          <w:color w:val="1F497D" w:themeColor="text2"/>
          <w:sz w:val="20"/>
          <w:szCs w:val="20"/>
        </w:rPr>
        <w:t>Position pape</w:t>
      </w:r>
      <w:r w:rsidR="007C0223" w:rsidRPr="00764FAD">
        <w:rPr>
          <w:rFonts w:ascii="Arial" w:hAnsi="Arial" w:cs="Arial"/>
          <w:bCs/>
          <w:color w:val="1F497D" w:themeColor="text2"/>
          <w:sz w:val="20"/>
          <w:szCs w:val="20"/>
        </w:rPr>
        <w:t>r needs to be put out regarding</w:t>
      </w:r>
      <w:r w:rsidR="00F3379C" w:rsidRPr="00764FAD">
        <w:rPr>
          <w:rFonts w:ascii="Arial" w:hAnsi="Arial" w:cs="Arial"/>
          <w:bCs/>
          <w:color w:val="1F497D" w:themeColor="text2"/>
          <w:sz w:val="20"/>
          <w:szCs w:val="20"/>
        </w:rPr>
        <w:t xml:space="preserve"> test equipment used for zero energy verifications</w:t>
      </w:r>
      <w:r w:rsidR="007C0223" w:rsidRPr="00764FAD">
        <w:rPr>
          <w:rFonts w:ascii="Arial" w:hAnsi="Arial" w:cs="Arial"/>
          <w:bCs/>
          <w:color w:val="1F497D" w:themeColor="text2"/>
          <w:sz w:val="20"/>
          <w:szCs w:val="20"/>
        </w:rPr>
        <w:t>, that they</w:t>
      </w:r>
      <w:r w:rsidR="00F3379C" w:rsidRPr="00764FAD">
        <w:rPr>
          <w:rFonts w:ascii="Arial" w:hAnsi="Arial" w:cs="Arial"/>
          <w:bCs/>
          <w:color w:val="1F497D" w:themeColor="text2"/>
          <w:sz w:val="20"/>
          <w:szCs w:val="20"/>
        </w:rPr>
        <w:t xml:space="preserve"> do not need to be calibrated and maintained for M&amp;TE. Bobby Gray wrote a letter. We need to write a position paper for the clarification. </w:t>
      </w:r>
    </w:p>
    <w:p w14:paraId="1A458939" w14:textId="2E9122FF" w:rsidR="00FB2234" w:rsidRPr="00764FAD" w:rsidRDefault="007C0223" w:rsidP="00CC2EEA">
      <w:pPr>
        <w:rPr>
          <w:rFonts w:ascii="Arial" w:hAnsi="Arial" w:cs="Arial"/>
          <w:bCs/>
          <w:color w:val="1F497D" w:themeColor="text2"/>
          <w:sz w:val="20"/>
          <w:szCs w:val="20"/>
        </w:rPr>
      </w:pPr>
      <w:r w:rsidRPr="00764FAD">
        <w:rPr>
          <w:rFonts w:ascii="Arial" w:hAnsi="Arial" w:cs="Arial"/>
          <w:bCs/>
          <w:color w:val="1F497D" w:themeColor="text2"/>
          <w:sz w:val="20"/>
          <w:szCs w:val="20"/>
        </w:rPr>
        <w:t xml:space="preserve">L. G. – New external zero energy verification components, listed and available will enhance the ability to reduce the exposure to potential energy. </w:t>
      </w:r>
      <w:r w:rsidR="00CC2EEA" w:rsidRPr="00764FAD">
        <w:rPr>
          <w:rFonts w:ascii="Arial" w:hAnsi="Arial" w:cs="Arial"/>
          <w:bCs/>
          <w:color w:val="1F497D" w:themeColor="text2"/>
          <w:sz w:val="20"/>
          <w:szCs w:val="20"/>
        </w:rPr>
        <w:t xml:space="preserve">Very exciting news regarding the progress NRTL listing and integration into the electrical industry.  Just short of being approved by NFPA 70E. We may need to propose the idea of use to the NFPA 70E committee. Panduit is the only vendor that complies with the requirements at this time, Grace is in process of listed components as well. Item for discussion within the HEC group. Valuable when incident energy is above 40 </w:t>
      </w:r>
      <w:proofErr w:type="spellStart"/>
      <w:r w:rsidR="00CC2EEA" w:rsidRPr="00764FAD">
        <w:rPr>
          <w:rFonts w:ascii="Arial" w:hAnsi="Arial" w:cs="Arial"/>
          <w:bCs/>
          <w:color w:val="1F497D" w:themeColor="text2"/>
          <w:sz w:val="20"/>
          <w:szCs w:val="20"/>
        </w:rPr>
        <w:t>cal</w:t>
      </w:r>
      <w:proofErr w:type="spellEnd"/>
      <w:r w:rsidR="00CC2EEA" w:rsidRPr="00764FAD">
        <w:rPr>
          <w:rFonts w:ascii="Arial" w:hAnsi="Arial" w:cs="Arial"/>
          <w:bCs/>
          <w:color w:val="1F497D" w:themeColor="text2"/>
          <w:sz w:val="20"/>
          <w:szCs w:val="20"/>
        </w:rPr>
        <w:t>/cm2.</w:t>
      </w:r>
    </w:p>
    <w:p w14:paraId="78AE183C" w14:textId="50BA4D13" w:rsidR="00FB2234" w:rsidRPr="00764FAD" w:rsidRDefault="00FB2234" w:rsidP="00FB2234">
      <w:pPr>
        <w:spacing w:after="120"/>
        <w:rPr>
          <w:rFonts w:ascii="Arial" w:hAnsi="Arial" w:cs="Arial"/>
          <w:sz w:val="20"/>
          <w:szCs w:val="20"/>
        </w:rPr>
      </w:pPr>
      <w:r w:rsidRPr="00764FAD">
        <w:rPr>
          <w:rFonts w:ascii="Arial" w:hAnsi="Arial" w:cs="Arial"/>
          <w:sz w:val="20"/>
          <w:szCs w:val="20"/>
        </w:rPr>
        <w:t>Subcontractor Electrical Safety Management – Jim Watson / Dave Inskeep</w:t>
      </w:r>
      <w:r w:rsidR="00CC2EEA" w:rsidRPr="00764FAD">
        <w:rPr>
          <w:rFonts w:ascii="Arial" w:hAnsi="Arial" w:cs="Arial"/>
          <w:sz w:val="20"/>
          <w:szCs w:val="20"/>
        </w:rPr>
        <w:tab/>
      </w:r>
    </w:p>
    <w:p w14:paraId="49E4AF68" w14:textId="4E679C48" w:rsidR="00FB2234" w:rsidRPr="00764FAD" w:rsidRDefault="00FB2234" w:rsidP="00FB2234">
      <w:pPr>
        <w:spacing w:after="120"/>
        <w:rPr>
          <w:rFonts w:ascii="Arial" w:hAnsi="Arial" w:cs="Arial"/>
          <w:color w:val="FF0000"/>
          <w:sz w:val="20"/>
          <w:szCs w:val="20"/>
        </w:rPr>
      </w:pPr>
      <w:r w:rsidRPr="00764FAD">
        <w:rPr>
          <w:rFonts w:ascii="Arial" w:hAnsi="Arial" w:cs="Arial"/>
          <w:strike/>
          <w:sz w:val="20"/>
          <w:szCs w:val="20"/>
        </w:rPr>
        <w:t xml:space="preserve">DOE Electrical Safety Handbook - Lloyd Gordon / Mike Hicks  </w:t>
      </w:r>
      <w:r w:rsidRPr="00764FAD">
        <w:rPr>
          <w:rFonts w:ascii="Arial" w:hAnsi="Arial" w:cs="Arial"/>
          <w:sz w:val="20"/>
          <w:szCs w:val="20"/>
        </w:rPr>
        <w:t xml:space="preserve">   “</w:t>
      </w:r>
      <w:r w:rsidRPr="00764FAD">
        <w:rPr>
          <w:rFonts w:ascii="Arial" w:hAnsi="Arial" w:cs="Arial"/>
          <w:color w:val="FF0000"/>
          <w:sz w:val="20"/>
          <w:szCs w:val="20"/>
        </w:rPr>
        <w:t>OFFLINE”</w:t>
      </w:r>
    </w:p>
    <w:p w14:paraId="6529FB20" w14:textId="77777777" w:rsidR="00FB2234" w:rsidRPr="00764FAD" w:rsidRDefault="00FB2234" w:rsidP="00FB2234">
      <w:pPr>
        <w:rPr>
          <w:rFonts w:ascii="Arial" w:hAnsi="Arial" w:cs="Arial"/>
          <w:sz w:val="20"/>
          <w:szCs w:val="20"/>
        </w:rPr>
      </w:pPr>
      <w:r w:rsidRPr="00764FAD">
        <w:rPr>
          <w:rFonts w:ascii="Arial" w:hAnsi="Arial" w:cs="Arial"/>
          <w:sz w:val="20"/>
          <w:szCs w:val="20"/>
        </w:rPr>
        <w:t>NFPA 70E Risk Assessment – Greg Christensen / Jennifer Martin</w:t>
      </w:r>
    </w:p>
    <w:p w14:paraId="0B411B80" w14:textId="79C01EBA" w:rsidR="00BC246B" w:rsidRPr="00764FAD" w:rsidRDefault="00BC246B" w:rsidP="00FB2234">
      <w:pPr>
        <w:rPr>
          <w:rFonts w:ascii="Arial" w:hAnsi="Arial" w:cs="Arial"/>
          <w:color w:val="1F497D" w:themeColor="text2"/>
          <w:sz w:val="20"/>
          <w:szCs w:val="20"/>
        </w:rPr>
      </w:pPr>
      <w:r w:rsidRPr="00764FAD">
        <w:rPr>
          <w:rFonts w:ascii="Arial" w:hAnsi="Arial" w:cs="Arial"/>
          <w:color w:val="1F497D" w:themeColor="text2"/>
          <w:sz w:val="20"/>
          <w:szCs w:val="20"/>
        </w:rPr>
        <w:t xml:space="preserve">G.C. as Tommy stepped down from co lead Jennifer Martin </w:t>
      </w:r>
      <w:r w:rsidR="003B571E" w:rsidRPr="00764FAD">
        <w:rPr>
          <w:rFonts w:ascii="Arial" w:hAnsi="Arial" w:cs="Arial"/>
          <w:color w:val="1F497D" w:themeColor="text2"/>
          <w:sz w:val="20"/>
          <w:szCs w:val="20"/>
        </w:rPr>
        <w:t>will be step up to assist as co-</w:t>
      </w:r>
      <w:r w:rsidRPr="00764FAD">
        <w:rPr>
          <w:rFonts w:ascii="Arial" w:hAnsi="Arial" w:cs="Arial"/>
          <w:color w:val="1F497D" w:themeColor="text2"/>
          <w:sz w:val="20"/>
          <w:szCs w:val="20"/>
        </w:rPr>
        <w:t xml:space="preserve">lead of the group. </w:t>
      </w:r>
    </w:p>
    <w:p w14:paraId="20954994" w14:textId="70D4070D" w:rsidR="007D3B67" w:rsidRPr="00764FAD" w:rsidRDefault="00FB2234" w:rsidP="002C071D">
      <w:pPr>
        <w:rPr>
          <w:rFonts w:ascii="Arial" w:hAnsi="Arial" w:cs="Arial"/>
          <w:bCs/>
          <w:sz w:val="20"/>
          <w:szCs w:val="20"/>
        </w:rPr>
      </w:pPr>
      <w:r w:rsidRPr="00764FAD">
        <w:rPr>
          <w:rFonts w:ascii="Arial" w:hAnsi="Arial" w:cs="Arial"/>
          <w:bCs/>
          <w:color w:val="FF0000"/>
          <w:sz w:val="20"/>
          <w:szCs w:val="20"/>
        </w:rPr>
        <w:t xml:space="preserve">“NEW” </w:t>
      </w:r>
      <w:r w:rsidRPr="00764FAD">
        <w:rPr>
          <w:rFonts w:ascii="Arial" w:hAnsi="Arial" w:cs="Arial"/>
          <w:bCs/>
          <w:sz w:val="20"/>
          <w:szCs w:val="20"/>
        </w:rPr>
        <w:t>Training – Lloyd Gordon / Andrew Olsen</w:t>
      </w:r>
    </w:p>
    <w:p w14:paraId="767F36D9" w14:textId="5A67B284" w:rsidR="00152B4A" w:rsidRPr="00764FAD" w:rsidRDefault="006D7DED" w:rsidP="002C071D">
      <w:pPr>
        <w:rPr>
          <w:rFonts w:ascii="Arial" w:hAnsi="Arial" w:cs="Arial"/>
          <w:bCs/>
          <w:color w:val="1F497D" w:themeColor="text2"/>
          <w:sz w:val="20"/>
          <w:szCs w:val="20"/>
        </w:rPr>
      </w:pPr>
      <w:r w:rsidRPr="00764FAD">
        <w:rPr>
          <w:rFonts w:ascii="Arial" w:hAnsi="Arial" w:cs="Arial"/>
          <w:bCs/>
          <w:color w:val="1F497D" w:themeColor="text2"/>
          <w:sz w:val="20"/>
          <w:szCs w:val="20"/>
        </w:rPr>
        <w:t>Contact release training on the agenda as well as demonstration of proficiency as required by NFPA 70E.</w:t>
      </w:r>
    </w:p>
    <w:p w14:paraId="71C5D3A7" w14:textId="56A9996B" w:rsidR="003B571E" w:rsidRPr="00764FAD" w:rsidRDefault="003B571E" w:rsidP="002C071D">
      <w:pPr>
        <w:rPr>
          <w:rFonts w:ascii="Arial" w:hAnsi="Arial" w:cs="Arial"/>
          <w:bCs/>
          <w:sz w:val="20"/>
          <w:szCs w:val="20"/>
        </w:rPr>
      </w:pPr>
      <w:r w:rsidRPr="00764FAD">
        <w:rPr>
          <w:rFonts w:ascii="Arial" w:hAnsi="Arial" w:cs="Arial"/>
          <w:bCs/>
          <w:sz w:val="20"/>
          <w:szCs w:val="20"/>
        </w:rPr>
        <w:t>No recent events for discussion.</w:t>
      </w:r>
    </w:p>
    <w:p w14:paraId="2F958649" w14:textId="7A03CE39" w:rsidR="00152B4A" w:rsidRPr="00764FAD" w:rsidRDefault="00152B4A" w:rsidP="002C071D">
      <w:pPr>
        <w:rPr>
          <w:rFonts w:ascii="Arial" w:hAnsi="Arial" w:cs="Arial"/>
          <w:bCs/>
          <w:sz w:val="20"/>
          <w:szCs w:val="20"/>
        </w:rPr>
      </w:pPr>
      <w:r w:rsidRPr="00764FAD">
        <w:rPr>
          <w:rFonts w:ascii="Arial" w:hAnsi="Arial" w:cs="Arial"/>
          <w:bCs/>
          <w:sz w:val="20"/>
          <w:szCs w:val="20"/>
        </w:rPr>
        <w:t>Round Table:</w:t>
      </w:r>
    </w:p>
    <w:p w14:paraId="2B91BF15" w14:textId="436F8A71" w:rsidR="003B571E" w:rsidRPr="00764FAD" w:rsidRDefault="00764FAD" w:rsidP="002C071D">
      <w:pPr>
        <w:rPr>
          <w:rFonts w:ascii="Arial" w:hAnsi="Arial" w:cs="Arial"/>
          <w:bCs/>
          <w:sz w:val="20"/>
          <w:szCs w:val="20"/>
        </w:rPr>
      </w:pPr>
      <w:r>
        <w:rPr>
          <w:rFonts w:ascii="Arial" w:hAnsi="Arial" w:cs="Arial"/>
          <w:bCs/>
          <w:sz w:val="20"/>
          <w:szCs w:val="20"/>
        </w:rPr>
        <w:t xml:space="preserve">Greg Christiansen </w:t>
      </w:r>
      <w:r>
        <w:rPr>
          <w:rFonts w:ascii="Arial" w:hAnsi="Arial" w:cs="Arial"/>
          <w:bCs/>
          <w:sz w:val="20"/>
          <w:szCs w:val="20"/>
        </w:rPr>
        <w:t xml:space="preserve">discussed the need for a </w:t>
      </w:r>
      <w:r>
        <w:rPr>
          <w:rFonts w:ascii="Arial" w:hAnsi="Arial" w:cs="Arial"/>
          <w:bCs/>
          <w:sz w:val="20"/>
          <w:szCs w:val="20"/>
        </w:rPr>
        <w:t xml:space="preserve">formal invitation </w:t>
      </w:r>
      <w:r>
        <w:rPr>
          <w:rFonts w:ascii="Arial" w:hAnsi="Arial" w:cs="Arial"/>
          <w:bCs/>
          <w:sz w:val="20"/>
          <w:szCs w:val="20"/>
        </w:rPr>
        <w:t xml:space="preserve">to be sent out to </w:t>
      </w:r>
      <w:r>
        <w:rPr>
          <w:rFonts w:ascii="Arial" w:hAnsi="Arial" w:cs="Arial"/>
          <w:bCs/>
          <w:sz w:val="20"/>
          <w:szCs w:val="20"/>
        </w:rPr>
        <w:t xml:space="preserve">Dennis </w:t>
      </w:r>
      <w:proofErr w:type="spellStart"/>
      <w:r>
        <w:rPr>
          <w:rFonts w:ascii="Arial" w:hAnsi="Arial" w:cs="Arial"/>
          <w:bCs/>
          <w:sz w:val="20"/>
          <w:szCs w:val="20"/>
        </w:rPr>
        <w:t>Neitzel</w:t>
      </w:r>
      <w:proofErr w:type="spellEnd"/>
      <w:r>
        <w:rPr>
          <w:rFonts w:ascii="Arial" w:hAnsi="Arial" w:cs="Arial"/>
          <w:bCs/>
          <w:sz w:val="20"/>
          <w:szCs w:val="20"/>
        </w:rPr>
        <w:t xml:space="preserve"> </w:t>
      </w:r>
      <w:r>
        <w:rPr>
          <w:rFonts w:ascii="Arial" w:hAnsi="Arial" w:cs="Arial"/>
          <w:bCs/>
          <w:sz w:val="20"/>
          <w:szCs w:val="20"/>
        </w:rPr>
        <w:t>for scheduling and travel.</w:t>
      </w:r>
      <w:r>
        <w:rPr>
          <w:rFonts w:ascii="Arial" w:hAnsi="Arial" w:cs="Arial"/>
          <w:bCs/>
          <w:sz w:val="20"/>
          <w:szCs w:val="20"/>
        </w:rPr>
        <w:t xml:space="preserve"> </w:t>
      </w:r>
    </w:p>
    <w:p w14:paraId="1B32A135" w14:textId="164816C9" w:rsidR="003B571E" w:rsidRPr="00764FAD" w:rsidRDefault="003B571E" w:rsidP="002C071D">
      <w:pPr>
        <w:rPr>
          <w:rFonts w:ascii="Arial" w:hAnsi="Arial" w:cs="Arial"/>
          <w:bCs/>
          <w:sz w:val="20"/>
          <w:szCs w:val="20"/>
        </w:rPr>
      </w:pPr>
      <w:r w:rsidRPr="00764FAD">
        <w:rPr>
          <w:rFonts w:ascii="Arial" w:hAnsi="Arial" w:cs="Arial"/>
          <w:bCs/>
          <w:sz w:val="20"/>
          <w:szCs w:val="20"/>
        </w:rPr>
        <w:t>9:35am Call adjourned.</w:t>
      </w:r>
      <w:bookmarkStart w:id="0" w:name="_GoBack"/>
      <w:bookmarkEnd w:id="0"/>
    </w:p>
    <w:p w14:paraId="3BCF8FDD" w14:textId="77777777" w:rsidR="00B12CAC" w:rsidRPr="004A2CDB" w:rsidRDefault="00B12CAC" w:rsidP="002C071D">
      <w:pPr>
        <w:rPr>
          <w:bCs/>
          <w:sz w:val="20"/>
          <w:szCs w:val="20"/>
        </w:rPr>
      </w:pPr>
    </w:p>
    <w:sectPr w:rsidR="00B12CAC" w:rsidRPr="004A2CDB" w:rsidSect="00D94F81">
      <w:head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3C31" w14:textId="77777777" w:rsidR="00531CC0" w:rsidRDefault="00531CC0" w:rsidP="002C071D">
      <w:pPr>
        <w:spacing w:after="0" w:line="240" w:lineRule="auto"/>
      </w:pPr>
      <w:r>
        <w:separator/>
      </w:r>
    </w:p>
  </w:endnote>
  <w:endnote w:type="continuationSeparator" w:id="0">
    <w:p w14:paraId="5473B836" w14:textId="77777777" w:rsidR="00531CC0" w:rsidRDefault="00531CC0" w:rsidP="002C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16913" w14:textId="77777777" w:rsidR="00531CC0" w:rsidRDefault="00531CC0" w:rsidP="002C071D">
      <w:pPr>
        <w:spacing w:after="0" w:line="240" w:lineRule="auto"/>
      </w:pPr>
      <w:r>
        <w:separator/>
      </w:r>
    </w:p>
  </w:footnote>
  <w:footnote w:type="continuationSeparator" w:id="0">
    <w:p w14:paraId="7C74D686" w14:textId="77777777" w:rsidR="00531CC0" w:rsidRDefault="00531CC0" w:rsidP="002C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486B" w14:textId="77777777" w:rsidR="00531CC0" w:rsidRDefault="00531CC0" w:rsidP="002C071D">
    <w:pPr>
      <w:pStyle w:val="Header"/>
      <w:jc w:val="center"/>
      <w:rPr>
        <w:color w:val="244061"/>
      </w:rPr>
    </w:pPr>
    <w:r w:rsidRPr="008132E3">
      <w:rPr>
        <w:noProof/>
        <w:color w:val="244061"/>
      </w:rPr>
      <w:drawing>
        <wp:anchor distT="0" distB="0" distL="114300" distR="114300" simplePos="0" relativeHeight="251659264" behindDoc="0" locked="0" layoutInCell="1" allowOverlap="1" wp14:anchorId="51A56E77" wp14:editId="528BA12C">
          <wp:simplePos x="0" y="0"/>
          <wp:positionH relativeFrom="column">
            <wp:posOffset>4229100</wp:posOffset>
          </wp:positionH>
          <wp:positionV relativeFrom="paragraph">
            <wp:posOffset>-200025</wp:posOffset>
          </wp:positionV>
          <wp:extent cx="2312670" cy="657121"/>
          <wp:effectExtent l="0" t="0" r="0" b="0"/>
          <wp:wrapThrough wrapText="bothSides">
            <wp:wrapPolygon edited="0">
              <wp:start x="4448" y="0"/>
              <wp:lineTo x="0" y="1880"/>
              <wp:lineTo x="0" y="8774"/>
              <wp:lineTo x="2669" y="10654"/>
              <wp:lineTo x="0" y="16294"/>
              <wp:lineTo x="178" y="20054"/>
              <wp:lineTo x="11031" y="20681"/>
              <wp:lineTo x="20817" y="20681"/>
              <wp:lineTo x="21351" y="19427"/>
              <wp:lineTo x="21351" y="16294"/>
              <wp:lineTo x="7651" y="10654"/>
              <wp:lineTo x="17614" y="10654"/>
              <wp:lineTo x="17437" y="1880"/>
              <wp:lineTo x="5516" y="0"/>
              <wp:lineTo x="4448" y="0"/>
            </wp:wrapPolygon>
          </wp:wrapThrough>
          <wp:docPr id="3" name="Picture 3" descr="T:\EFCOG ESW 2017\EFCOG Forms\ESTG Logos\ESTG Logo Red 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FCOG ESW 2017\EFCOG Forms\ESTG Logos\ESTG Logo Red 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670" cy="657121"/>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B2FBEF" wp14:editId="5A77EFB1">
          <wp:simplePos x="0" y="0"/>
          <wp:positionH relativeFrom="column">
            <wp:posOffset>-142875</wp:posOffset>
          </wp:positionH>
          <wp:positionV relativeFrom="paragraph">
            <wp:posOffset>-333375</wp:posOffset>
          </wp:positionV>
          <wp:extent cx="800100" cy="800100"/>
          <wp:effectExtent l="19050" t="0" r="0" b="0"/>
          <wp:wrapNone/>
          <wp:docPr id="1" name="Picture 1" descr="ESH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1-logo"/>
                  <pic:cNvPicPr>
                    <a:picLocks noChangeAspect="1" noChangeArrowheads="1"/>
                  </pic:cNvPicPr>
                </pic:nvPicPr>
                <pic:blipFill>
                  <a:blip r:embed="rId2"/>
                  <a:srcRect/>
                  <a:stretch>
                    <a:fillRect/>
                  </a:stretch>
                </pic:blipFill>
                <pic:spPr bwMode="auto">
                  <a:xfrm>
                    <a:off x="0" y="0"/>
                    <a:ext cx="800100" cy="800100"/>
                  </a:xfrm>
                  <a:prstGeom prst="rect">
                    <a:avLst/>
                  </a:prstGeom>
                  <a:noFill/>
                </pic:spPr>
              </pic:pic>
            </a:graphicData>
          </a:graphic>
        </wp:anchor>
      </w:drawing>
    </w:r>
  </w:p>
  <w:p w14:paraId="053FE7A6" w14:textId="77777777" w:rsidR="00531CC0" w:rsidRDefault="00531CC0" w:rsidP="002C071D">
    <w:pPr>
      <w:pStyle w:val="Header"/>
      <w:jc w:val="center"/>
      <w:rPr>
        <w:color w:val="244061"/>
      </w:rPr>
    </w:pPr>
  </w:p>
  <w:p w14:paraId="7FA6764F" w14:textId="77777777" w:rsidR="00531CC0" w:rsidRDefault="00531CC0" w:rsidP="008C7E9B">
    <w:pPr>
      <w:pStyle w:val="Header"/>
    </w:pPr>
    <w:r>
      <w:rPr>
        <w:color w:val="244061"/>
      </w:rPr>
      <w:t xml:space="preserve">                                       </w:t>
    </w:r>
    <w:r w:rsidRPr="002C071D">
      <w:rPr>
        <w:color w:val="244061"/>
      </w:rPr>
      <w:t xml:space="preserve">Minutes submitted by: </w:t>
    </w:r>
    <w:r>
      <w:rPr>
        <w:color w:val="244061"/>
      </w:rPr>
      <w:t xml:space="preserve"> Jennifer Martin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D746E"/>
    <w:multiLevelType w:val="hybridMultilevel"/>
    <w:tmpl w:val="04C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6A6"/>
    <w:multiLevelType w:val="hybridMultilevel"/>
    <w:tmpl w:val="D8B653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A22E13"/>
    <w:multiLevelType w:val="hybridMultilevel"/>
    <w:tmpl w:val="82081478"/>
    <w:lvl w:ilvl="0" w:tplc="94502E02">
      <w:start w:val="8"/>
      <w:numFmt w:val="decimal"/>
      <w:lvlText w:val="%1."/>
      <w:lvlJc w:val="left"/>
      <w:pPr>
        <w:tabs>
          <w:tab w:val="num" w:pos="1215"/>
        </w:tabs>
        <w:ind w:left="1215" w:hanging="4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5A2020"/>
    <w:multiLevelType w:val="hybridMultilevel"/>
    <w:tmpl w:val="02C20D7E"/>
    <w:lvl w:ilvl="0" w:tplc="85E2AC14">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1B2B0665"/>
    <w:multiLevelType w:val="hybridMultilevel"/>
    <w:tmpl w:val="FD5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5E3D"/>
    <w:multiLevelType w:val="hybridMultilevel"/>
    <w:tmpl w:val="33EEA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057D0"/>
    <w:multiLevelType w:val="multilevel"/>
    <w:tmpl w:val="258E00D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7AC304D"/>
    <w:multiLevelType w:val="hybridMultilevel"/>
    <w:tmpl w:val="5C6C0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C2304D"/>
    <w:multiLevelType w:val="hybridMultilevel"/>
    <w:tmpl w:val="95E4D5A0"/>
    <w:lvl w:ilvl="0" w:tplc="915E4C0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6692A"/>
    <w:multiLevelType w:val="hybridMultilevel"/>
    <w:tmpl w:val="F40ABE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53A07"/>
    <w:multiLevelType w:val="hybridMultilevel"/>
    <w:tmpl w:val="B5F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0405"/>
    <w:multiLevelType w:val="hybridMultilevel"/>
    <w:tmpl w:val="E7D6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F6C"/>
    <w:multiLevelType w:val="hybridMultilevel"/>
    <w:tmpl w:val="8DC8B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2276"/>
    <w:multiLevelType w:val="hybridMultilevel"/>
    <w:tmpl w:val="56B849B0"/>
    <w:lvl w:ilvl="0" w:tplc="0FE40B36">
      <w:start w:val="1"/>
      <w:numFmt w:val="decimal"/>
      <w:lvlText w:val="%1."/>
      <w:lvlJc w:val="left"/>
      <w:pPr>
        <w:ind w:left="1395" w:hanging="360"/>
      </w:pPr>
      <w:rPr>
        <w:rFonts w:hint="default"/>
        <w:color w:val="000000"/>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15:restartNumberingAfterBreak="0">
    <w:nsid w:val="3F0B38EA"/>
    <w:multiLevelType w:val="hybridMultilevel"/>
    <w:tmpl w:val="15C6CA08"/>
    <w:lvl w:ilvl="0" w:tplc="04090001">
      <w:start w:val="1"/>
      <w:numFmt w:val="bullet"/>
      <w:lvlText w:val=""/>
      <w:lvlJc w:val="left"/>
      <w:pPr>
        <w:tabs>
          <w:tab w:val="num" w:pos="1575"/>
        </w:tabs>
        <w:ind w:left="1575" w:hanging="360"/>
      </w:pPr>
      <w:rPr>
        <w:rFonts w:ascii="Symbol" w:hAnsi="Symbol" w:cs="Symbol" w:hint="default"/>
      </w:rPr>
    </w:lvl>
    <w:lvl w:ilvl="1" w:tplc="04090019">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5" w15:restartNumberingAfterBreak="0">
    <w:nsid w:val="42FB4AAE"/>
    <w:multiLevelType w:val="hybridMultilevel"/>
    <w:tmpl w:val="65F8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4A3D"/>
    <w:multiLevelType w:val="hybridMultilevel"/>
    <w:tmpl w:val="73E6C1CE"/>
    <w:lvl w:ilvl="0" w:tplc="9C1AFA3C">
      <w:start w:val="1"/>
      <w:numFmt w:val="decimal"/>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73C501F"/>
    <w:multiLevelType w:val="hybridMultilevel"/>
    <w:tmpl w:val="26469484"/>
    <w:lvl w:ilvl="0" w:tplc="D77AE2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374FF7"/>
    <w:multiLevelType w:val="hybridMultilevel"/>
    <w:tmpl w:val="B9EABB72"/>
    <w:lvl w:ilvl="0" w:tplc="6280231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EA4EFF"/>
    <w:multiLevelType w:val="hybridMultilevel"/>
    <w:tmpl w:val="9AF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3BF"/>
    <w:multiLevelType w:val="hybridMultilevel"/>
    <w:tmpl w:val="BF0CBCF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21" w15:restartNumberingAfterBreak="0">
    <w:nsid w:val="614444F0"/>
    <w:multiLevelType w:val="hybridMultilevel"/>
    <w:tmpl w:val="AFAE5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85329"/>
    <w:multiLevelType w:val="multilevel"/>
    <w:tmpl w:val="258E0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700540"/>
    <w:multiLevelType w:val="hybridMultilevel"/>
    <w:tmpl w:val="93F6C588"/>
    <w:lvl w:ilvl="0" w:tplc="45B822F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4" w15:restartNumberingAfterBreak="0">
    <w:nsid w:val="6C0E3299"/>
    <w:multiLevelType w:val="hybridMultilevel"/>
    <w:tmpl w:val="C994D2E8"/>
    <w:lvl w:ilvl="0" w:tplc="841002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0931C9"/>
    <w:multiLevelType w:val="hybridMultilevel"/>
    <w:tmpl w:val="78A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C6EA7"/>
    <w:multiLevelType w:val="hybridMultilevel"/>
    <w:tmpl w:val="AAD084C2"/>
    <w:lvl w:ilvl="0" w:tplc="9C1A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8E071A"/>
    <w:multiLevelType w:val="hybridMultilevel"/>
    <w:tmpl w:val="082A93AE"/>
    <w:lvl w:ilvl="0" w:tplc="E61C5772">
      <w:start w:val="1"/>
      <w:numFmt w:val="bullet"/>
      <w:lvlText w:val=""/>
      <w:lvlJc w:val="left"/>
      <w:pPr>
        <w:ind w:left="2520" w:hanging="360"/>
      </w:pPr>
      <w:rPr>
        <w:rFonts w:ascii="Symbol" w:eastAsia="Calibri" w:hAnsi="Symbol" w:cs="Calibri"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A212028"/>
    <w:multiLevelType w:val="hybridMultilevel"/>
    <w:tmpl w:val="CEB4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2259F"/>
    <w:multiLevelType w:val="hybridMultilevel"/>
    <w:tmpl w:val="5B2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04B2D"/>
    <w:multiLevelType w:val="hybridMultilevel"/>
    <w:tmpl w:val="989C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4"/>
  </w:num>
  <w:num w:numId="4">
    <w:abstractNumId w:val="16"/>
  </w:num>
  <w:num w:numId="5">
    <w:abstractNumId w:val="8"/>
  </w:num>
  <w:num w:numId="6">
    <w:abstractNumId w:val="17"/>
  </w:num>
  <w:num w:numId="7">
    <w:abstractNumId w:val="1"/>
  </w:num>
  <w:num w:numId="8">
    <w:abstractNumId w:val="3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8"/>
  </w:num>
  <w:num w:numId="12">
    <w:abstractNumId w:val="18"/>
  </w:num>
  <w:num w:numId="13">
    <w:abstractNumId w:val="27"/>
  </w:num>
  <w:num w:numId="14">
    <w:abstractNumId w:val="13"/>
  </w:num>
  <w:num w:numId="15">
    <w:abstractNumId w:val="3"/>
  </w:num>
  <w:num w:numId="16">
    <w:abstractNumId w:val="2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25"/>
  </w:num>
  <w:num w:numId="21">
    <w:abstractNumId w:val="11"/>
  </w:num>
  <w:num w:numId="22">
    <w:abstractNumId w:val="19"/>
  </w:num>
  <w:num w:numId="23">
    <w:abstractNumId w:val="29"/>
  </w:num>
  <w:num w:numId="24">
    <w:abstractNumId w:val="21"/>
  </w:num>
  <w:num w:numId="25">
    <w:abstractNumId w:val="9"/>
  </w:num>
  <w:num w:numId="26">
    <w:abstractNumId w:val="26"/>
  </w:num>
  <w:num w:numId="27">
    <w:abstractNumId w:val="15"/>
  </w:num>
  <w:num w:numId="28">
    <w:abstractNumId w:val="0"/>
  </w:num>
  <w:num w:numId="29">
    <w:abstractNumId w:val="10"/>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1D"/>
    <w:rsid w:val="0000481A"/>
    <w:rsid w:val="00020F4F"/>
    <w:rsid w:val="000441C3"/>
    <w:rsid w:val="00046C56"/>
    <w:rsid w:val="000509E7"/>
    <w:rsid w:val="000525BE"/>
    <w:rsid w:val="00063413"/>
    <w:rsid w:val="000738FB"/>
    <w:rsid w:val="00073D7F"/>
    <w:rsid w:val="00075341"/>
    <w:rsid w:val="0007572D"/>
    <w:rsid w:val="000770F3"/>
    <w:rsid w:val="00080542"/>
    <w:rsid w:val="00080E53"/>
    <w:rsid w:val="00087DDD"/>
    <w:rsid w:val="00095022"/>
    <w:rsid w:val="000A75B1"/>
    <w:rsid w:val="000C67F8"/>
    <w:rsid w:val="000D1FEB"/>
    <w:rsid w:val="000D29AF"/>
    <w:rsid w:val="000E2211"/>
    <w:rsid w:val="000E46C6"/>
    <w:rsid w:val="000E56CC"/>
    <w:rsid w:val="000E6FAF"/>
    <w:rsid w:val="000F5607"/>
    <w:rsid w:val="0010007C"/>
    <w:rsid w:val="00100928"/>
    <w:rsid w:val="00100C9E"/>
    <w:rsid w:val="00103598"/>
    <w:rsid w:val="00123BDE"/>
    <w:rsid w:val="00126AA1"/>
    <w:rsid w:val="00126F6F"/>
    <w:rsid w:val="001377E5"/>
    <w:rsid w:val="0014110D"/>
    <w:rsid w:val="00142771"/>
    <w:rsid w:val="00152624"/>
    <w:rsid w:val="00152B4A"/>
    <w:rsid w:val="00161119"/>
    <w:rsid w:val="00163F98"/>
    <w:rsid w:val="001641F8"/>
    <w:rsid w:val="00164450"/>
    <w:rsid w:val="00167F7E"/>
    <w:rsid w:val="00190A79"/>
    <w:rsid w:val="00197FDB"/>
    <w:rsid w:val="001A26E4"/>
    <w:rsid w:val="001A7003"/>
    <w:rsid w:val="001C70A4"/>
    <w:rsid w:val="001E061C"/>
    <w:rsid w:val="001E0D25"/>
    <w:rsid w:val="001E257D"/>
    <w:rsid w:val="001E3B8C"/>
    <w:rsid w:val="00215EB7"/>
    <w:rsid w:val="00217C8E"/>
    <w:rsid w:val="0023596E"/>
    <w:rsid w:val="00237A8E"/>
    <w:rsid w:val="00244F25"/>
    <w:rsid w:val="00245ABF"/>
    <w:rsid w:val="00246CF8"/>
    <w:rsid w:val="00261CD6"/>
    <w:rsid w:val="00275083"/>
    <w:rsid w:val="00277DF9"/>
    <w:rsid w:val="00280DB3"/>
    <w:rsid w:val="00287316"/>
    <w:rsid w:val="00290BE2"/>
    <w:rsid w:val="002B23F7"/>
    <w:rsid w:val="002C071D"/>
    <w:rsid w:val="002C212E"/>
    <w:rsid w:val="002D1888"/>
    <w:rsid w:val="002E38B1"/>
    <w:rsid w:val="002E6162"/>
    <w:rsid w:val="002F38BF"/>
    <w:rsid w:val="0030539B"/>
    <w:rsid w:val="003155E3"/>
    <w:rsid w:val="00327790"/>
    <w:rsid w:val="0033447B"/>
    <w:rsid w:val="003354CF"/>
    <w:rsid w:val="0035038A"/>
    <w:rsid w:val="00357A9C"/>
    <w:rsid w:val="0036021C"/>
    <w:rsid w:val="00362E4D"/>
    <w:rsid w:val="00390692"/>
    <w:rsid w:val="0039264F"/>
    <w:rsid w:val="003A0398"/>
    <w:rsid w:val="003A7E8E"/>
    <w:rsid w:val="003B1923"/>
    <w:rsid w:val="003B3F1D"/>
    <w:rsid w:val="003B5283"/>
    <w:rsid w:val="003B571E"/>
    <w:rsid w:val="003C2197"/>
    <w:rsid w:val="003C5826"/>
    <w:rsid w:val="003D2CFB"/>
    <w:rsid w:val="003D65C5"/>
    <w:rsid w:val="003D66E5"/>
    <w:rsid w:val="003E5631"/>
    <w:rsid w:val="003E70F2"/>
    <w:rsid w:val="003F1753"/>
    <w:rsid w:val="003F2991"/>
    <w:rsid w:val="00400C26"/>
    <w:rsid w:val="004041A3"/>
    <w:rsid w:val="00420C2A"/>
    <w:rsid w:val="004320B0"/>
    <w:rsid w:val="0044600B"/>
    <w:rsid w:val="0046052A"/>
    <w:rsid w:val="00462458"/>
    <w:rsid w:val="00463053"/>
    <w:rsid w:val="00465D2E"/>
    <w:rsid w:val="004674E4"/>
    <w:rsid w:val="004806E5"/>
    <w:rsid w:val="004900EE"/>
    <w:rsid w:val="00494912"/>
    <w:rsid w:val="0049639B"/>
    <w:rsid w:val="004A2CDB"/>
    <w:rsid w:val="004A5C71"/>
    <w:rsid w:val="004B3FAE"/>
    <w:rsid w:val="004B4594"/>
    <w:rsid w:val="004B48E5"/>
    <w:rsid w:val="004C1F1F"/>
    <w:rsid w:val="004C39C9"/>
    <w:rsid w:val="004D1270"/>
    <w:rsid w:val="004D6615"/>
    <w:rsid w:val="004D687D"/>
    <w:rsid w:val="004E5068"/>
    <w:rsid w:val="005025CE"/>
    <w:rsid w:val="00503BBD"/>
    <w:rsid w:val="00506185"/>
    <w:rsid w:val="00506C3D"/>
    <w:rsid w:val="005153F9"/>
    <w:rsid w:val="00517105"/>
    <w:rsid w:val="00524E57"/>
    <w:rsid w:val="00531CC0"/>
    <w:rsid w:val="00541031"/>
    <w:rsid w:val="00543489"/>
    <w:rsid w:val="00544D2A"/>
    <w:rsid w:val="005609EF"/>
    <w:rsid w:val="00565B9C"/>
    <w:rsid w:val="00565DE8"/>
    <w:rsid w:val="00565E7E"/>
    <w:rsid w:val="0057319B"/>
    <w:rsid w:val="00576D48"/>
    <w:rsid w:val="00580604"/>
    <w:rsid w:val="00584901"/>
    <w:rsid w:val="00593BC5"/>
    <w:rsid w:val="005A2B9E"/>
    <w:rsid w:val="005C1137"/>
    <w:rsid w:val="005C5184"/>
    <w:rsid w:val="005E11A5"/>
    <w:rsid w:val="005E2815"/>
    <w:rsid w:val="005E7E6C"/>
    <w:rsid w:val="005F2CFA"/>
    <w:rsid w:val="00605BC7"/>
    <w:rsid w:val="0061240E"/>
    <w:rsid w:val="00612F13"/>
    <w:rsid w:val="006533C8"/>
    <w:rsid w:val="00662A75"/>
    <w:rsid w:val="006632D9"/>
    <w:rsid w:val="00675F35"/>
    <w:rsid w:val="00676F33"/>
    <w:rsid w:val="0068318A"/>
    <w:rsid w:val="00693504"/>
    <w:rsid w:val="006A05EF"/>
    <w:rsid w:val="006A35AC"/>
    <w:rsid w:val="006B3C2D"/>
    <w:rsid w:val="006C1024"/>
    <w:rsid w:val="006C2CB5"/>
    <w:rsid w:val="006C41F2"/>
    <w:rsid w:val="006D7DED"/>
    <w:rsid w:val="006E720E"/>
    <w:rsid w:val="006F4F99"/>
    <w:rsid w:val="00710E3E"/>
    <w:rsid w:val="007228E8"/>
    <w:rsid w:val="007264EF"/>
    <w:rsid w:val="007264F0"/>
    <w:rsid w:val="00737133"/>
    <w:rsid w:val="007428C7"/>
    <w:rsid w:val="007535B8"/>
    <w:rsid w:val="00753FCE"/>
    <w:rsid w:val="007627BD"/>
    <w:rsid w:val="00764FAD"/>
    <w:rsid w:val="00765E24"/>
    <w:rsid w:val="007734FE"/>
    <w:rsid w:val="007817BA"/>
    <w:rsid w:val="007819CA"/>
    <w:rsid w:val="007A1866"/>
    <w:rsid w:val="007A28BC"/>
    <w:rsid w:val="007A5BDB"/>
    <w:rsid w:val="007A5CF0"/>
    <w:rsid w:val="007A61E1"/>
    <w:rsid w:val="007B06F9"/>
    <w:rsid w:val="007C0223"/>
    <w:rsid w:val="007C07B0"/>
    <w:rsid w:val="007C1530"/>
    <w:rsid w:val="007C424A"/>
    <w:rsid w:val="007C5603"/>
    <w:rsid w:val="007C77E1"/>
    <w:rsid w:val="007D028C"/>
    <w:rsid w:val="007D3878"/>
    <w:rsid w:val="007D3B67"/>
    <w:rsid w:val="007D4396"/>
    <w:rsid w:val="007E1AE5"/>
    <w:rsid w:val="007F0CF8"/>
    <w:rsid w:val="007F5368"/>
    <w:rsid w:val="007F7CEE"/>
    <w:rsid w:val="00802A4E"/>
    <w:rsid w:val="008132E3"/>
    <w:rsid w:val="00816811"/>
    <w:rsid w:val="008221E4"/>
    <w:rsid w:val="00832D4B"/>
    <w:rsid w:val="00833515"/>
    <w:rsid w:val="008418BB"/>
    <w:rsid w:val="00847D76"/>
    <w:rsid w:val="008506DB"/>
    <w:rsid w:val="008519F5"/>
    <w:rsid w:val="00852DD4"/>
    <w:rsid w:val="008769E2"/>
    <w:rsid w:val="008808F2"/>
    <w:rsid w:val="008819C8"/>
    <w:rsid w:val="00885AA2"/>
    <w:rsid w:val="00897B32"/>
    <w:rsid w:val="008A6B11"/>
    <w:rsid w:val="008B05F5"/>
    <w:rsid w:val="008C12F3"/>
    <w:rsid w:val="008C6CF9"/>
    <w:rsid w:val="008C7E9B"/>
    <w:rsid w:val="008D2DD6"/>
    <w:rsid w:val="008E2698"/>
    <w:rsid w:val="008F1DE3"/>
    <w:rsid w:val="00914160"/>
    <w:rsid w:val="00924D6B"/>
    <w:rsid w:val="00934C95"/>
    <w:rsid w:val="00941056"/>
    <w:rsid w:val="00962DCE"/>
    <w:rsid w:val="0096677F"/>
    <w:rsid w:val="00967272"/>
    <w:rsid w:val="0097000F"/>
    <w:rsid w:val="00986736"/>
    <w:rsid w:val="009C009D"/>
    <w:rsid w:val="009D23AC"/>
    <w:rsid w:val="009E65FC"/>
    <w:rsid w:val="009F45EB"/>
    <w:rsid w:val="00A15DB8"/>
    <w:rsid w:val="00A35469"/>
    <w:rsid w:val="00A43DB8"/>
    <w:rsid w:val="00A549EA"/>
    <w:rsid w:val="00A57FE8"/>
    <w:rsid w:val="00A679EC"/>
    <w:rsid w:val="00A7618A"/>
    <w:rsid w:val="00A77CC9"/>
    <w:rsid w:val="00A77DC9"/>
    <w:rsid w:val="00A962B1"/>
    <w:rsid w:val="00AA6568"/>
    <w:rsid w:val="00AA7B83"/>
    <w:rsid w:val="00AB43B1"/>
    <w:rsid w:val="00AC4473"/>
    <w:rsid w:val="00AC495E"/>
    <w:rsid w:val="00AC7837"/>
    <w:rsid w:val="00AD25C9"/>
    <w:rsid w:val="00AD2F82"/>
    <w:rsid w:val="00AD3CB4"/>
    <w:rsid w:val="00AD4BC4"/>
    <w:rsid w:val="00AD6A44"/>
    <w:rsid w:val="00AE2ACF"/>
    <w:rsid w:val="00AF2334"/>
    <w:rsid w:val="00AF3E90"/>
    <w:rsid w:val="00AF66E6"/>
    <w:rsid w:val="00AF71F4"/>
    <w:rsid w:val="00B11861"/>
    <w:rsid w:val="00B12CAC"/>
    <w:rsid w:val="00B15DFE"/>
    <w:rsid w:val="00B32D1C"/>
    <w:rsid w:val="00B33374"/>
    <w:rsid w:val="00B337F4"/>
    <w:rsid w:val="00B36D3F"/>
    <w:rsid w:val="00B45554"/>
    <w:rsid w:val="00B633D0"/>
    <w:rsid w:val="00B7539E"/>
    <w:rsid w:val="00B8388F"/>
    <w:rsid w:val="00B92FC2"/>
    <w:rsid w:val="00B9715B"/>
    <w:rsid w:val="00BA1F71"/>
    <w:rsid w:val="00BA6536"/>
    <w:rsid w:val="00BB2B34"/>
    <w:rsid w:val="00BB497F"/>
    <w:rsid w:val="00BC13BD"/>
    <w:rsid w:val="00BC246B"/>
    <w:rsid w:val="00BE29B2"/>
    <w:rsid w:val="00BE4AAF"/>
    <w:rsid w:val="00BF7743"/>
    <w:rsid w:val="00C03546"/>
    <w:rsid w:val="00C04DDE"/>
    <w:rsid w:val="00C12409"/>
    <w:rsid w:val="00C124DC"/>
    <w:rsid w:val="00C17133"/>
    <w:rsid w:val="00C321FA"/>
    <w:rsid w:val="00C37698"/>
    <w:rsid w:val="00C51F39"/>
    <w:rsid w:val="00C578AB"/>
    <w:rsid w:val="00C6240E"/>
    <w:rsid w:val="00C71EF1"/>
    <w:rsid w:val="00C7289A"/>
    <w:rsid w:val="00C76208"/>
    <w:rsid w:val="00C77D64"/>
    <w:rsid w:val="00C8072C"/>
    <w:rsid w:val="00C83056"/>
    <w:rsid w:val="00C95A47"/>
    <w:rsid w:val="00CC2EEA"/>
    <w:rsid w:val="00CC62A6"/>
    <w:rsid w:val="00CD10AA"/>
    <w:rsid w:val="00CD31F2"/>
    <w:rsid w:val="00CD7C98"/>
    <w:rsid w:val="00CF4338"/>
    <w:rsid w:val="00D035B0"/>
    <w:rsid w:val="00D13E95"/>
    <w:rsid w:val="00D17415"/>
    <w:rsid w:val="00D213AC"/>
    <w:rsid w:val="00D27AD2"/>
    <w:rsid w:val="00D31A2A"/>
    <w:rsid w:val="00D32BE8"/>
    <w:rsid w:val="00D3723F"/>
    <w:rsid w:val="00D37537"/>
    <w:rsid w:val="00D42530"/>
    <w:rsid w:val="00D50DF3"/>
    <w:rsid w:val="00D6357D"/>
    <w:rsid w:val="00D73C43"/>
    <w:rsid w:val="00D8071D"/>
    <w:rsid w:val="00D8098D"/>
    <w:rsid w:val="00D82A66"/>
    <w:rsid w:val="00D94F81"/>
    <w:rsid w:val="00DA21CC"/>
    <w:rsid w:val="00DA30AC"/>
    <w:rsid w:val="00DA59C4"/>
    <w:rsid w:val="00DB26A1"/>
    <w:rsid w:val="00DB43BF"/>
    <w:rsid w:val="00DB7175"/>
    <w:rsid w:val="00DD4D69"/>
    <w:rsid w:val="00DD759C"/>
    <w:rsid w:val="00DE443D"/>
    <w:rsid w:val="00E054E3"/>
    <w:rsid w:val="00E15D27"/>
    <w:rsid w:val="00E355B6"/>
    <w:rsid w:val="00E37F91"/>
    <w:rsid w:val="00E557AE"/>
    <w:rsid w:val="00E60DDA"/>
    <w:rsid w:val="00E72DE6"/>
    <w:rsid w:val="00E759D5"/>
    <w:rsid w:val="00E83CC0"/>
    <w:rsid w:val="00E916A3"/>
    <w:rsid w:val="00E9369E"/>
    <w:rsid w:val="00E93BD0"/>
    <w:rsid w:val="00EA334A"/>
    <w:rsid w:val="00EA41B1"/>
    <w:rsid w:val="00EA542B"/>
    <w:rsid w:val="00EB7416"/>
    <w:rsid w:val="00EC1AB5"/>
    <w:rsid w:val="00EC20B1"/>
    <w:rsid w:val="00EE14C6"/>
    <w:rsid w:val="00EE652D"/>
    <w:rsid w:val="00EE6928"/>
    <w:rsid w:val="00EE7CDA"/>
    <w:rsid w:val="00EF59E1"/>
    <w:rsid w:val="00F0275B"/>
    <w:rsid w:val="00F05704"/>
    <w:rsid w:val="00F05738"/>
    <w:rsid w:val="00F24942"/>
    <w:rsid w:val="00F3379C"/>
    <w:rsid w:val="00F369B3"/>
    <w:rsid w:val="00F44AB8"/>
    <w:rsid w:val="00F53085"/>
    <w:rsid w:val="00F56C86"/>
    <w:rsid w:val="00F73EAE"/>
    <w:rsid w:val="00F75DBF"/>
    <w:rsid w:val="00F87FA1"/>
    <w:rsid w:val="00F925F3"/>
    <w:rsid w:val="00F93DA9"/>
    <w:rsid w:val="00F970F7"/>
    <w:rsid w:val="00FA237B"/>
    <w:rsid w:val="00FA5304"/>
    <w:rsid w:val="00FB1B23"/>
    <w:rsid w:val="00FB2234"/>
    <w:rsid w:val="00FC2467"/>
    <w:rsid w:val="00FE290E"/>
    <w:rsid w:val="00FE2DFA"/>
    <w:rsid w:val="00FF0AD8"/>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549135"/>
  <w15:docId w15:val="{F7CCF0D8-53FE-4459-8C55-B851937C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71D"/>
  </w:style>
  <w:style w:type="paragraph" w:styleId="Footer">
    <w:name w:val="footer"/>
    <w:basedOn w:val="Normal"/>
    <w:link w:val="FooterChar"/>
    <w:uiPriority w:val="99"/>
    <w:semiHidden/>
    <w:rsid w:val="002C0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71D"/>
  </w:style>
  <w:style w:type="paragraph" w:styleId="BalloonText">
    <w:name w:val="Balloon Text"/>
    <w:basedOn w:val="Normal"/>
    <w:link w:val="BalloonTextChar"/>
    <w:uiPriority w:val="99"/>
    <w:semiHidden/>
    <w:rsid w:val="002C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 w:type="paragraph" w:styleId="ListParagraph">
    <w:name w:val="List Paragraph"/>
    <w:basedOn w:val="Normal"/>
    <w:uiPriority w:val="34"/>
    <w:qFormat/>
    <w:rsid w:val="00DA30AC"/>
    <w:pPr>
      <w:ind w:left="720"/>
      <w:contextualSpacing/>
    </w:pPr>
  </w:style>
  <w:style w:type="character" w:styleId="Hyperlink">
    <w:name w:val="Hyperlink"/>
    <w:basedOn w:val="DefaultParagraphFont"/>
    <w:uiPriority w:val="99"/>
    <w:rsid w:val="00F75DBF"/>
    <w:rPr>
      <w:color w:val="0000FF"/>
      <w:u w:val="single"/>
    </w:rPr>
  </w:style>
  <w:style w:type="table" w:styleId="TableGrid">
    <w:name w:val="Table Grid"/>
    <w:basedOn w:val="TableNormal"/>
    <w:uiPriority w:val="39"/>
    <w:rsid w:val="00163F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5170">
      <w:bodyDiv w:val="1"/>
      <w:marLeft w:val="0"/>
      <w:marRight w:val="0"/>
      <w:marTop w:val="0"/>
      <w:marBottom w:val="0"/>
      <w:divBdr>
        <w:top w:val="none" w:sz="0" w:space="0" w:color="auto"/>
        <w:left w:val="none" w:sz="0" w:space="0" w:color="auto"/>
        <w:bottom w:val="none" w:sz="0" w:space="0" w:color="auto"/>
        <w:right w:val="none" w:sz="0" w:space="0" w:color="auto"/>
      </w:divBdr>
    </w:div>
    <w:div w:id="793868464">
      <w:bodyDiv w:val="1"/>
      <w:marLeft w:val="0"/>
      <w:marRight w:val="0"/>
      <w:marTop w:val="0"/>
      <w:marBottom w:val="0"/>
      <w:divBdr>
        <w:top w:val="none" w:sz="0" w:space="0" w:color="auto"/>
        <w:left w:val="none" w:sz="0" w:space="0" w:color="auto"/>
        <w:bottom w:val="none" w:sz="0" w:space="0" w:color="auto"/>
        <w:right w:val="none" w:sz="0" w:space="0" w:color="auto"/>
      </w:divBdr>
    </w:div>
    <w:div w:id="1444694358">
      <w:bodyDiv w:val="1"/>
      <w:marLeft w:val="0"/>
      <w:marRight w:val="0"/>
      <w:marTop w:val="0"/>
      <w:marBottom w:val="0"/>
      <w:divBdr>
        <w:top w:val="none" w:sz="0" w:space="0" w:color="auto"/>
        <w:left w:val="none" w:sz="0" w:space="0" w:color="auto"/>
        <w:bottom w:val="none" w:sz="0" w:space="0" w:color="auto"/>
        <w:right w:val="none" w:sz="0" w:space="0" w:color="auto"/>
      </w:divBdr>
    </w:div>
    <w:div w:id="1638217343">
      <w:bodyDiv w:val="1"/>
      <w:marLeft w:val="0"/>
      <w:marRight w:val="0"/>
      <w:marTop w:val="0"/>
      <w:marBottom w:val="0"/>
      <w:divBdr>
        <w:top w:val="none" w:sz="0" w:space="0" w:color="auto"/>
        <w:left w:val="none" w:sz="0" w:space="0" w:color="auto"/>
        <w:bottom w:val="none" w:sz="0" w:space="0" w:color="auto"/>
        <w:right w:val="none" w:sz="0" w:space="0" w:color="auto"/>
      </w:divBdr>
    </w:div>
    <w:div w:id="17653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_L_Martin@r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_M_Olsen@rl.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BAEE-1CB0-4C5B-A6C6-5742B035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1053</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Pantex</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HGarriso</dc:creator>
  <cp:lastModifiedBy>Martin, Jennifer L</cp:lastModifiedBy>
  <cp:revision>3</cp:revision>
  <cp:lastPrinted>2015-02-18T15:27:00Z</cp:lastPrinted>
  <dcterms:created xsi:type="dcterms:W3CDTF">2017-03-01T20:13:00Z</dcterms:created>
  <dcterms:modified xsi:type="dcterms:W3CDTF">2017-03-02T23:53:00Z</dcterms:modified>
</cp:coreProperties>
</file>