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566B1" w14:textId="77777777" w:rsidR="00E93BD0" w:rsidRPr="00AC495E" w:rsidRDefault="00E93BD0" w:rsidP="002C071D">
      <w:r w:rsidRPr="00AC495E">
        <w:t xml:space="preserve">Attendees: </w:t>
      </w:r>
    </w:p>
    <w:tbl>
      <w:tblPr>
        <w:tblW w:w="0" w:type="auto"/>
        <w:tblLook w:val="00A0" w:firstRow="1" w:lastRow="0" w:firstColumn="1" w:lastColumn="0" w:noHBand="0" w:noVBand="0"/>
      </w:tblPr>
      <w:tblGrid>
        <w:gridCol w:w="4683"/>
        <w:gridCol w:w="4677"/>
      </w:tblGrid>
      <w:tr w:rsidR="00E93BD0" w:rsidRPr="00914160" w14:paraId="5A958D25" w14:textId="77777777" w:rsidTr="008C6CF9">
        <w:tc>
          <w:tcPr>
            <w:tcW w:w="4788" w:type="dxa"/>
          </w:tcPr>
          <w:p w14:paraId="074177BC" w14:textId="2B92D7F5" w:rsidR="005001D3" w:rsidRPr="00914160" w:rsidRDefault="005001D3" w:rsidP="007A1866">
            <w:pPr>
              <w:spacing w:after="0" w:line="240" w:lineRule="auto"/>
            </w:pPr>
            <w:r>
              <w:t>Richard Waters – INL</w:t>
            </w:r>
          </w:p>
        </w:tc>
        <w:tc>
          <w:tcPr>
            <w:tcW w:w="4788" w:type="dxa"/>
          </w:tcPr>
          <w:p w14:paraId="759B1C31" w14:textId="40B44851" w:rsidR="00E93BD0" w:rsidRPr="00914160" w:rsidRDefault="00606B0B" w:rsidP="00914160">
            <w:pPr>
              <w:spacing w:after="0" w:line="240" w:lineRule="auto"/>
            </w:pPr>
            <w:r>
              <w:t>Joe Killar – Argonne</w:t>
            </w:r>
          </w:p>
        </w:tc>
      </w:tr>
      <w:tr w:rsidR="00E93BD0" w:rsidRPr="00914160" w14:paraId="43B13A3F" w14:textId="77777777" w:rsidTr="008C6CF9">
        <w:tc>
          <w:tcPr>
            <w:tcW w:w="4788" w:type="dxa"/>
          </w:tcPr>
          <w:p w14:paraId="36549C55" w14:textId="4A9AEF3C" w:rsidR="00E93BD0" w:rsidRPr="00914160" w:rsidRDefault="005001D3" w:rsidP="007A1866">
            <w:pPr>
              <w:spacing w:after="0" w:line="240" w:lineRule="auto"/>
            </w:pPr>
            <w:r>
              <w:t>Mike Hicks – INL</w:t>
            </w:r>
          </w:p>
        </w:tc>
        <w:tc>
          <w:tcPr>
            <w:tcW w:w="4788" w:type="dxa"/>
          </w:tcPr>
          <w:p w14:paraId="66FE4530" w14:textId="07F08EE5" w:rsidR="00E93BD0" w:rsidRPr="00914160" w:rsidRDefault="00606B0B" w:rsidP="00914160">
            <w:pPr>
              <w:spacing w:after="0" w:line="240" w:lineRule="auto"/>
            </w:pPr>
            <w:r>
              <w:t>Mike Edelen – Argonne</w:t>
            </w:r>
          </w:p>
        </w:tc>
      </w:tr>
      <w:tr w:rsidR="00E93BD0" w:rsidRPr="00914160" w14:paraId="507C9218" w14:textId="77777777" w:rsidTr="008C6CF9">
        <w:tc>
          <w:tcPr>
            <w:tcW w:w="4788" w:type="dxa"/>
          </w:tcPr>
          <w:p w14:paraId="01146DBD" w14:textId="75DCD5B6" w:rsidR="00E93BD0" w:rsidRPr="00914160" w:rsidRDefault="005001D3" w:rsidP="00914160">
            <w:pPr>
              <w:spacing w:after="0" w:line="240" w:lineRule="auto"/>
            </w:pPr>
            <w:r>
              <w:t>Greg Christiansen – INL</w:t>
            </w:r>
          </w:p>
        </w:tc>
        <w:tc>
          <w:tcPr>
            <w:tcW w:w="4788" w:type="dxa"/>
          </w:tcPr>
          <w:p w14:paraId="07C29FE4" w14:textId="220736BF" w:rsidR="00E93BD0" w:rsidRPr="00914160" w:rsidRDefault="00F2405B" w:rsidP="00914160">
            <w:pPr>
              <w:spacing w:after="0" w:line="240" w:lineRule="auto"/>
            </w:pPr>
            <w:r>
              <w:t>Brian Sautter</w:t>
            </w:r>
            <w:r w:rsidR="00606B0B">
              <w:t xml:space="preserve"> – SRS</w:t>
            </w:r>
          </w:p>
        </w:tc>
      </w:tr>
      <w:tr w:rsidR="00E93BD0" w:rsidRPr="00914160" w14:paraId="63A1A71D" w14:textId="77777777" w:rsidTr="008C6CF9">
        <w:tc>
          <w:tcPr>
            <w:tcW w:w="4788" w:type="dxa"/>
          </w:tcPr>
          <w:p w14:paraId="55FD84C3" w14:textId="7644105D" w:rsidR="00E93BD0" w:rsidRPr="00914160" w:rsidRDefault="005001D3" w:rsidP="00914160">
            <w:pPr>
              <w:spacing w:after="0" w:line="240" w:lineRule="auto"/>
            </w:pPr>
            <w:r>
              <w:t>Vernon Phinney – INL</w:t>
            </w:r>
          </w:p>
        </w:tc>
        <w:tc>
          <w:tcPr>
            <w:tcW w:w="4788" w:type="dxa"/>
          </w:tcPr>
          <w:p w14:paraId="79DB0D7E" w14:textId="0F9EF211" w:rsidR="00E93BD0" w:rsidRPr="00914160" w:rsidRDefault="00606B0B" w:rsidP="007264F0">
            <w:pPr>
              <w:spacing w:after="0" w:line="240" w:lineRule="auto"/>
            </w:pPr>
            <w:r>
              <w:t>James Wright - BNL</w:t>
            </w:r>
          </w:p>
        </w:tc>
      </w:tr>
      <w:tr w:rsidR="00E93BD0" w:rsidRPr="00914160" w14:paraId="0207BD3A" w14:textId="77777777" w:rsidTr="008C6CF9">
        <w:tc>
          <w:tcPr>
            <w:tcW w:w="4788" w:type="dxa"/>
          </w:tcPr>
          <w:p w14:paraId="4B94E59E" w14:textId="4EF7E565" w:rsidR="00E93BD0" w:rsidRPr="00914160" w:rsidRDefault="005001D3" w:rsidP="00914160">
            <w:pPr>
              <w:spacing w:after="0" w:line="240" w:lineRule="auto"/>
            </w:pPr>
            <w:r>
              <w:t>John Whipple – INL</w:t>
            </w:r>
          </w:p>
        </w:tc>
        <w:tc>
          <w:tcPr>
            <w:tcW w:w="4788" w:type="dxa"/>
          </w:tcPr>
          <w:p w14:paraId="2A39AF53" w14:textId="73E85EC8" w:rsidR="00E93BD0" w:rsidRPr="00914160" w:rsidRDefault="00F2405B" w:rsidP="00914160">
            <w:pPr>
              <w:spacing w:after="0" w:line="240" w:lineRule="auto"/>
            </w:pPr>
            <w:r>
              <w:t>Melkie Tega - NNSA</w:t>
            </w:r>
          </w:p>
        </w:tc>
      </w:tr>
      <w:tr w:rsidR="00E93BD0" w:rsidRPr="00914160" w14:paraId="1BF03D98" w14:textId="77777777" w:rsidTr="008C6CF9">
        <w:tc>
          <w:tcPr>
            <w:tcW w:w="4788" w:type="dxa"/>
          </w:tcPr>
          <w:p w14:paraId="7DF304C7" w14:textId="7E0FB0C9" w:rsidR="00E93BD0" w:rsidRPr="00914160" w:rsidRDefault="005001D3" w:rsidP="00914160">
            <w:pPr>
              <w:spacing w:after="0" w:line="240" w:lineRule="auto"/>
            </w:pPr>
            <w:r>
              <w:t>Anthony Vivino – INL</w:t>
            </w:r>
          </w:p>
        </w:tc>
        <w:tc>
          <w:tcPr>
            <w:tcW w:w="4788" w:type="dxa"/>
          </w:tcPr>
          <w:p w14:paraId="6F0B34AA" w14:textId="70DF03FC" w:rsidR="00E93BD0" w:rsidRPr="00914160" w:rsidRDefault="00F2405B" w:rsidP="00914160">
            <w:pPr>
              <w:spacing w:after="0" w:line="240" w:lineRule="auto"/>
            </w:pPr>
            <w:r>
              <w:t>Peter McNutt – NREL</w:t>
            </w:r>
          </w:p>
        </w:tc>
      </w:tr>
      <w:tr w:rsidR="00E93BD0" w:rsidRPr="00914160" w14:paraId="028853B4" w14:textId="77777777" w:rsidTr="008C6CF9">
        <w:tc>
          <w:tcPr>
            <w:tcW w:w="4788" w:type="dxa"/>
          </w:tcPr>
          <w:p w14:paraId="6A77AFFB" w14:textId="3AFE19B6" w:rsidR="00E93BD0" w:rsidRPr="00914160" w:rsidRDefault="005001D3" w:rsidP="00914160">
            <w:pPr>
              <w:spacing w:after="0" w:line="240" w:lineRule="auto"/>
            </w:pPr>
            <w:r>
              <w:t>Andrew Olsen -  Hanford</w:t>
            </w:r>
          </w:p>
        </w:tc>
        <w:tc>
          <w:tcPr>
            <w:tcW w:w="4788" w:type="dxa"/>
          </w:tcPr>
          <w:p w14:paraId="0CA72021" w14:textId="36A8BEBA" w:rsidR="00E93BD0" w:rsidRPr="00914160" w:rsidRDefault="00F2405B" w:rsidP="008132E3">
            <w:pPr>
              <w:spacing w:after="0" w:line="240" w:lineRule="auto"/>
            </w:pPr>
            <w:r>
              <w:t>Ron Herriot - NETL</w:t>
            </w:r>
          </w:p>
        </w:tc>
      </w:tr>
      <w:tr w:rsidR="00E93BD0" w:rsidRPr="00914160" w14:paraId="20D42C75" w14:textId="77777777" w:rsidTr="008C6CF9">
        <w:tc>
          <w:tcPr>
            <w:tcW w:w="4788" w:type="dxa"/>
          </w:tcPr>
          <w:p w14:paraId="42FFDF55" w14:textId="165512C4" w:rsidR="00E93BD0" w:rsidRPr="00914160" w:rsidRDefault="00606B0B" w:rsidP="00914160">
            <w:pPr>
              <w:spacing w:after="0" w:line="240" w:lineRule="auto"/>
            </w:pPr>
            <w:r>
              <w:t>Lloyd Gordon – LANL</w:t>
            </w:r>
          </w:p>
        </w:tc>
        <w:tc>
          <w:tcPr>
            <w:tcW w:w="4788" w:type="dxa"/>
          </w:tcPr>
          <w:p w14:paraId="6D278989" w14:textId="3B68BF69" w:rsidR="00E93BD0" w:rsidRPr="00914160" w:rsidRDefault="00F2405B" w:rsidP="00914160">
            <w:pPr>
              <w:spacing w:after="0" w:line="240" w:lineRule="auto"/>
            </w:pPr>
            <w:r>
              <w:t>Dave Lipinski – Portsmouth</w:t>
            </w:r>
          </w:p>
        </w:tc>
      </w:tr>
      <w:tr w:rsidR="00E93BD0" w:rsidRPr="00914160" w14:paraId="4A96B65A" w14:textId="77777777" w:rsidTr="008C6CF9">
        <w:tc>
          <w:tcPr>
            <w:tcW w:w="4788" w:type="dxa"/>
          </w:tcPr>
          <w:p w14:paraId="06BA3656" w14:textId="3CE9E230" w:rsidR="00E93BD0" w:rsidRPr="00914160" w:rsidRDefault="00606B0B" w:rsidP="00914160">
            <w:pPr>
              <w:spacing w:after="0" w:line="240" w:lineRule="auto"/>
            </w:pPr>
            <w:r>
              <w:t>Kyle Carr – LANL</w:t>
            </w:r>
          </w:p>
        </w:tc>
        <w:tc>
          <w:tcPr>
            <w:tcW w:w="4788" w:type="dxa"/>
          </w:tcPr>
          <w:p w14:paraId="30C32CB4" w14:textId="1052EA92" w:rsidR="00E93BD0" w:rsidRPr="00914160" w:rsidRDefault="00F2405B" w:rsidP="00914160">
            <w:pPr>
              <w:spacing w:after="0" w:line="240" w:lineRule="auto"/>
            </w:pPr>
            <w:r>
              <w:t>Mark Mathews – ORNL</w:t>
            </w:r>
          </w:p>
        </w:tc>
      </w:tr>
      <w:tr w:rsidR="00E93BD0" w:rsidRPr="00914160" w14:paraId="67AE5C6F" w14:textId="77777777" w:rsidTr="008C6CF9">
        <w:tc>
          <w:tcPr>
            <w:tcW w:w="4788" w:type="dxa"/>
          </w:tcPr>
          <w:p w14:paraId="12DE870B" w14:textId="0A4CC008" w:rsidR="00E93BD0" w:rsidRPr="00914160" w:rsidRDefault="00606B0B" w:rsidP="00914160">
            <w:pPr>
              <w:spacing w:after="0" w:line="240" w:lineRule="auto"/>
            </w:pPr>
            <w:r>
              <w:t>Russ Harwood - RL/DOE</w:t>
            </w:r>
          </w:p>
        </w:tc>
        <w:tc>
          <w:tcPr>
            <w:tcW w:w="4788" w:type="dxa"/>
          </w:tcPr>
          <w:p w14:paraId="7DEF7D7F" w14:textId="5E958CB2" w:rsidR="00E93BD0" w:rsidRPr="00914160" w:rsidRDefault="00F2405B" w:rsidP="00914160">
            <w:pPr>
              <w:spacing w:after="0" w:line="240" w:lineRule="auto"/>
            </w:pPr>
            <w:r>
              <w:t>Doug Stickney – SLAC</w:t>
            </w:r>
          </w:p>
        </w:tc>
      </w:tr>
      <w:tr w:rsidR="00E93BD0" w:rsidRPr="00914160" w14:paraId="0BAB01BB" w14:textId="77777777" w:rsidTr="008C6CF9">
        <w:tc>
          <w:tcPr>
            <w:tcW w:w="4788" w:type="dxa"/>
          </w:tcPr>
          <w:p w14:paraId="271CEC5C" w14:textId="02962984" w:rsidR="00E93BD0" w:rsidRPr="00914160" w:rsidRDefault="00606B0B" w:rsidP="00914160">
            <w:pPr>
              <w:spacing w:after="0" w:line="240" w:lineRule="auto"/>
            </w:pPr>
            <w:r>
              <w:t>Kurt Ririe - INL</w:t>
            </w:r>
          </w:p>
        </w:tc>
        <w:tc>
          <w:tcPr>
            <w:tcW w:w="4788" w:type="dxa"/>
          </w:tcPr>
          <w:p w14:paraId="1BA45DB1" w14:textId="2B9F4AFC" w:rsidR="00E93BD0" w:rsidRPr="00914160" w:rsidRDefault="00F2405B" w:rsidP="00914160">
            <w:pPr>
              <w:spacing w:after="0" w:line="240" w:lineRule="auto"/>
            </w:pPr>
            <w:r>
              <w:t>Richard Green – LLNL</w:t>
            </w:r>
          </w:p>
        </w:tc>
      </w:tr>
      <w:tr w:rsidR="00E93BD0" w:rsidRPr="00914160" w14:paraId="1A885EA7" w14:textId="77777777" w:rsidTr="008C6CF9">
        <w:tc>
          <w:tcPr>
            <w:tcW w:w="4788" w:type="dxa"/>
          </w:tcPr>
          <w:p w14:paraId="3A6E1FC7" w14:textId="4DD95D1C" w:rsidR="00E93BD0" w:rsidRPr="00914160" w:rsidRDefault="00606B0B" w:rsidP="00914160">
            <w:pPr>
              <w:spacing w:after="0" w:line="240" w:lineRule="auto"/>
            </w:pPr>
            <w:r>
              <w:t>Gary Dreifuerst - LLNL Retired</w:t>
            </w:r>
          </w:p>
        </w:tc>
        <w:tc>
          <w:tcPr>
            <w:tcW w:w="4788" w:type="dxa"/>
          </w:tcPr>
          <w:p w14:paraId="2DC5DBA7" w14:textId="2B496E80" w:rsidR="00E93BD0" w:rsidRPr="00914160" w:rsidRDefault="00F2405B" w:rsidP="00914160">
            <w:pPr>
              <w:spacing w:after="0" w:line="240" w:lineRule="auto"/>
            </w:pPr>
            <w:r>
              <w:t>Bob Easton – ORNL</w:t>
            </w:r>
          </w:p>
        </w:tc>
      </w:tr>
      <w:tr w:rsidR="00E93BD0" w:rsidRPr="00914160" w14:paraId="0C087B85" w14:textId="77777777" w:rsidTr="008C6CF9">
        <w:tc>
          <w:tcPr>
            <w:tcW w:w="4788" w:type="dxa"/>
          </w:tcPr>
          <w:p w14:paraId="7CA3DCFE" w14:textId="4A5D2A67" w:rsidR="00E93BD0" w:rsidRPr="00914160" w:rsidRDefault="00C646B5" w:rsidP="00914160">
            <w:pPr>
              <w:spacing w:after="0" w:line="240" w:lineRule="auto"/>
            </w:pPr>
            <w:r>
              <w:t>Jackie McAl</w:t>
            </w:r>
            <w:r w:rsidR="00606B0B">
              <w:t>haney - SRS Retired</w:t>
            </w:r>
          </w:p>
        </w:tc>
        <w:tc>
          <w:tcPr>
            <w:tcW w:w="4788" w:type="dxa"/>
          </w:tcPr>
          <w:p w14:paraId="3562028C" w14:textId="332DEA93" w:rsidR="00E93BD0" w:rsidRPr="00914160" w:rsidRDefault="0096674D" w:rsidP="00914160">
            <w:pPr>
              <w:spacing w:after="0" w:line="240" w:lineRule="auto"/>
            </w:pPr>
            <w:r>
              <w:t xml:space="preserve">Nasser </w:t>
            </w:r>
            <w:r w:rsidRPr="0096674D">
              <w:t>Dehkord</w:t>
            </w:r>
            <w:r>
              <w:t>i – PNNL</w:t>
            </w:r>
          </w:p>
        </w:tc>
      </w:tr>
      <w:tr w:rsidR="00A549EA" w:rsidRPr="00914160" w14:paraId="770CA92F" w14:textId="77777777" w:rsidTr="007C07B0">
        <w:trPr>
          <w:trHeight w:val="243"/>
        </w:trPr>
        <w:tc>
          <w:tcPr>
            <w:tcW w:w="4788" w:type="dxa"/>
            <w:shd w:val="clear" w:color="auto" w:fill="auto"/>
          </w:tcPr>
          <w:p w14:paraId="3C775BCF" w14:textId="5E915269" w:rsidR="004806E5" w:rsidRPr="00914160" w:rsidRDefault="00606B0B" w:rsidP="00914160">
            <w:pPr>
              <w:spacing w:after="0" w:line="240" w:lineRule="auto"/>
            </w:pPr>
            <w:r>
              <w:t>Jim Watson - LLNL</w:t>
            </w:r>
          </w:p>
        </w:tc>
        <w:tc>
          <w:tcPr>
            <w:tcW w:w="4788" w:type="dxa"/>
          </w:tcPr>
          <w:p w14:paraId="4A09DA68" w14:textId="6EDF26A5" w:rsidR="00C04DDE" w:rsidRPr="00914160" w:rsidRDefault="0096674D" w:rsidP="00A35469">
            <w:pPr>
              <w:spacing w:after="0" w:line="240" w:lineRule="auto"/>
            </w:pPr>
            <w:r>
              <w:t>Lucille Roybal - Sandia</w:t>
            </w:r>
          </w:p>
        </w:tc>
      </w:tr>
      <w:tr w:rsidR="006F4F99" w:rsidRPr="00914160" w14:paraId="7EDC200D" w14:textId="77777777" w:rsidTr="006F4F99">
        <w:trPr>
          <w:trHeight w:val="252"/>
        </w:trPr>
        <w:tc>
          <w:tcPr>
            <w:tcW w:w="4788" w:type="dxa"/>
            <w:shd w:val="clear" w:color="auto" w:fill="auto"/>
          </w:tcPr>
          <w:p w14:paraId="3BC3755F" w14:textId="655C6E9B" w:rsidR="006F4F99" w:rsidRDefault="0096674D" w:rsidP="00914160">
            <w:pPr>
              <w:spacing w:after="0" w:line="240" w:lineRule="auto"/>
            </w:pPr>
            <w:r>
              <w:t>Terry Meisinger – DOE Headquarters</w:t>
            </w:r>
          </w:p>
        </w:tc>
        <w:tc>
          <w:tcPr>
            <w:tcW w:w="4788" w:type="dxa"/>
          </w:tcPr>
          <w:p w14:paraId="547A9CBF" w14:textId="1317262A" w:rsidR="006F4F99" w:rsidRDefault="00883C04" w:rsidP="00A35469">
            <w:pPr>
              <w:spacing w:after="0" w:line="240" w:lineRule="auto"/>
            </w:pPr>
            <w:r>
              <w:t>Dave Mertz - Fermi</w:t>
            </w:r>
          </w:p>
        </w:tc>
      </w:tr>
      <w:tr w:rsidR="00A549EA" w:rsidRPr="00914160" w14:paraId="50CE879D" w14:textId="77777777" w:rsidTr="008C6CF9">
        <w:tc>
          <w:tcPr>
            <w:tcW w:w="4788" w:type="dxa"/>
            <w:shd w:val="clear" w:color="auto" w:fill="auto"/>
          </w:tcPr>
          <w:p w14:paraId="5DC69CAA" w14:textId="3BB52EA3" w:rsidR="00C04DDE" w:rsidRPr="00914160" w:rsidRDefault="0096674D" w:rsidP="00914160">
            <w:pPr>
              <w:spacing w:after="0" w:line="240" w:lineRule="auto"/>
            </w:pPr>
            <w:r>
              <w:t>Shannon Lindey – DOE Headquarters</w:t>
            </w:r>
          </w:p>
        </w:tc>
        <w:tc>
          <w:tcPr>
            <w:tcW w:w="4788" w:type="dxa"/>
          </w:tcPr>
          <w:p w14:paraId="27750F09" w14:textId="77777777" w:rsidR="00C04DDE" w:rsidRPr="00914160" w:rsidRDefault="00C04DDE" w:rsidP="000525BE">
            <w:pPr>
              <w:spacing w:after="0" w:line="240" w:lineRule="auto"/>
            </w:pPr>
          </w:p>
        </w:tc>
      </w:tr>
      <w:tr w:rsidR="00A549EA" w:rsidRPr="00914160" w14:paraId="56BCD79F" w14:textId="77777777" w:rsidTr="008C6CF9">
        <w:tc>
          <w:tcPr>
            <w:tcW w:w="4788" w:type="dxa"/>
            <w:shd w:val="clear" w:color="auto" w:fill="auto"/>
          </w:tcPr>
          <w:p w14:paraId="1E35667B" w14:textId="1242F338" w:rsidR="00A549EA" w:rsidRPr="00914160" w:rsidRDefault="00A549EA" w:rsidP="00914160">
            <w:pPr>
              <w:spacing w:after="0" w:line="240" w:lineRule="auto"/>
            </w:pPr>
          </w:p>
        </w:tc>
        <w:tc>
          <w:tcPr>
            <w:tcW w:w="4788" w:type="dxa"/>
          </w:tcPr>
          <w:p w14:paraId="01A94B5D" w14:textId="77777777" w:rsidR="00A549EA" w:rsidRPr="00914160" w:rsidRDefault="00A549EA" w:rsidP="00914160">
            <w:pPr>
              <w:spacing w:after="0" w:line="240" w:lineRule="auto"/>
            </w:pPr>
          </w:p>
        </w:tc>
      </w:tr>
      <w:tr w:rsidR="00A549EA" w:rsidRPr="00914160" w14:paraId="673E4E54" w14:textId="77777777" w:rsidTr="008C6CF9">
        <w:tc>
          <w:tcPr>
            <w:tcW w:w="4788" w:type="dxa"/>
            <w:shd w:val="clear" w:color="auto" w:fill="auto"/>
          </w:tcPr>
          <w:p w14:paraId="25A8C861" w14:textId="2D795B00" w:rsidR="00A549EA" w:rsidRPr="00914160" w:rsidRDefault="00A549EA" w:rsidP="00914160">
            <w:pPr>
              <w:spacing w:after="0" w:line="240" w:lineRule="auto"/>
            </w:pPr>
          </w:p>
        </w:tc>
        <w:tc>
          <w:tcPr>
            <w:tcW w:w="4788" w:type="dxa"/>
          </w:tcPr>
          <w:p w14:paraId="571BF978" w14:textId="77777777" w:rsidR="00A549EA" w:rsidRPr="00914160" w:rsidRDefault="00A549EA" w:rsidP="00914160">
            <w:pPr>
              <w:spacing w:after="0" w:line="240" w:lineRule="auto"/>
            </w:pPr>
          </w:p>
        </w:tc>
      </w:tr>
      <w:tr w:rsidR="00A549EA" w:rsidRPr="00914160" w14:paraId="3D88B250" w14:textId="77777777" w:rsidTr="0010007C">
        <w:trPr>
          <w:trHeight w:val="153"/>
        </w:trPr>
        <w:tc>
          <w:tcPr>
            <w:tcW w:w="4788" w:type="dxa"/>
          </w:tcPr>
          <w:p w14:paraId="5C4FCF45" w14:textId="4FAFA2E0" w:rsidR="00A549EA" w:rsidRPr="00914160" w:rsidRDefault="00A549EA" w:rsidP="00914160">
            <w:pPr>
              <w:spacing w:after="0" w:line="240" w:lineRule="auto"/>
            </w:pPr>
          </w:p>
        </w:tc>
        <w:tc>
          <w:tcPr>
            <w:tcW w:w="4788" w:type="dxa"/>
          </w:tcPr>
          <w:p w14:paraId="7CCF7356" w14:textId="77777777" w:rsidR="00A549EA" w:rsidRPr="00914160" w:rsidRDefault="00A549EA" w:rsidP="00914160">
            <w:pPr>
              <w:spacing w:after="0" w:line="240" w:lineRule="auto"/>
            </w:pPr>
          </w:p>
        </w:tc>
      </w:tr>
    </w:tbl>
    <w:p w14:paraId="17529366" w14:textId="77777777" w:rsidR="004A2CDB" w:rsidRDefault="004A2CDB" w:rsidP="007535B8">
      <w:pPr>
        <w:rPr>
          <w:rFonts w:ascii="Arial" w:hAnsi="Arial" w:cs="Arial"/>
          <w:b/>
          <w:sz w:val="20"/>
          <w:szCs w:val="20"/>
        </w:rPr>
      </w:pPr>
    </w:p>
    <w:p w14:paraId="2355168C" w14:textId="77777777" w:rsidR="00F53085" w:rsidRPr="004A2CDB" w:rsidRDefault="00F53085" w:rsidP="007535B8">
      <w:pPr>
        <w:rPr>
          <w:rFonts w:ascii="Arial" w:hAnsi="Arial" w:cs="Arial"/>
          <w:sz w:val="20"/>
          <w:szCs w:val="20"/>
        </w:rPr>
      </w:pPr>
    </w:p>
    <w:p w14:paraId="402D7B82" w14:textId="77777777" w:rsidR="00E93BD0" w:rsidRDefault="00E93BD0" w:rsidP="002C071D">
      <w:pPr>
        <w:rPr>
          <w:bCs/>
          <w:sz w:val="20"/>
          <w:szCs w:val="20"/>
        </w:rPr>
      </w:pPr>
    </w:p>
    <w:p w14:paraId="09DE9945" w14:textId="6723BA21" w:rsidR="000D2BEC" w:rsidRDefault="000D2BEC" w:rsidP="000D2BEC">
      <w:pPr>
        <w:spacing w:before="100" w:beforeAutospacing="1" w:after="100" w:afterAutospacing="1"/>
        <w:rPr>
          <w:color w:val="000000"/>
        </w:rPr>
      </w:pPr>
      <w:r>
        <w:rPr>
          <w:b/>
          <w:bCs/>
          <w:color w:val="000000"/>
        </w:rPr>
        <w:t xml:space="preserve">Agenda for </w:t>
      </w:r>
      <w:r w:rsidR="00015AAE">
        <w:rPr>
          <w:b/>
          <w:bCs/>
          <w:color w:val="000000"/>
        </w:rPr>
        <w:t>March 15, 2017</w:t>
      </w:r>
      <w:r>
        <w:rPr>
          <w:b/>
          <w:bCs/>
          <w:color w:val="000000"/>
        </w:rPr>
        <w:t xml:space="preserve"> EFCOG ESTG Teleconference</w:t>
      </w:r>
    </w:p>
    <w:p w14:paraId="53C310BF" w14:textId="77777777" w:rsidR="00015AAE" w:rsidRPr="00813434" w:rsidRDefault="00015AAE" w:rsidP="00015AAE">
      <w:pPr>
        <w:rPr>
          <w:rFonts w:ascii="Arial" w:hAnsi="Arial" w:cs="Arial"/>
          <w:b/>
          <w:sz w:val="20"/>
          <w:szCs w:val="20"/>
        </w:rPr>
      </w:pPr>
      <w:r w:rsidRPr="00813434">
        <w:rPr>
          <w:rFonts w:ascii="Arial" w:hAnsi="Arial" w:cs="Arial"/>
          <w:b/>
          <w:sz w:val="20"/>
          <w:szCs w:val="20"/>
        </w:rPr>
        <w:t xml:space="preserve">Welcome – </w:t>
      </w:r>
      <w:r>
        <w:rPr>
          <w:rFonts w:ascii="Arial" w:hAnsi="Arial" w:cs="Arial"/>
          <w:b/>
          <w:sz w:val="20"/>
          <w:szCs w:val="20"/>
        </w:rPr>
        <w:t>Dave Mertz</w:t>
      </w:r>
    </w:p>
    <w:p w14:paraId="7D6645DA" w14:textId="77777777" w:rsidR="00015AAE" w:rsidRPr="009C5018" w:rsidRDefault="00015AAE" w:rsidP="00015AAE">
      <w:pPr>
        <w:rPr>
          <w:rFonts w:ascii="Arial" w:hAnsi="Arial" w:cs="Arial"/>
          <w:b/>
          <w:sz w:val="28"/>
          <w:szCs w:val="28"/>
        </w:rPr>
      </w:pPr>
      <w:r>
        <w:rPr>
          <w:rFonts w:ascii="Arial" w:hAnsi="Arial" w:cs="Arial"/>
          <w:b/>
          <w:sz w:val="28"/>
          <w:szCs w:val="28"/>
        </w:rPr>
        <w:t>Summer Workshop Update (As Needed)</w:t>
      </w:r>
    </w:p>
    <w:p w14:paraId="5792AD90" w14:textId="77777777" w:rsidR="00015AAE" w:rsidRDefault="00015AAE" w:rsidP="00015AAE">
      <w:pPr>
        <w:pStyle w:val="ListParagraph"/>
        <w:numPr>
          <w:ilvl w:val="0"/>
          <w:numId w:val="31"/>
        </w:numPr>
        <w:spacing w:after="160" w:line="259" w:lineRule="auto"/>
        <w:rPr>
          <w:rFonts w:ascii="Arial" w:hAnsi="Arial" w:cs="Arial"/>
          <w:b/>
          <w:sz w:val="20"/>
          <w:szCs w:val="20"/>
        </w:rPr>
      </w:pPr>
      <w:r w:rsidRPr="002445EB">
        <w:rPr>
          <w:rFonts w:ascii="Arial" w:hAnsi="Arial" w:cs="Arial"/>
          <w:b/>
          <w:sz w:val="20"/>
          <w:szCs w:val="20"/>
        </w:rPr>
        <w:t>Address any additional issues</w:t>
      </w:r>
      <w:r>
        <w:rPr>
          <w:rFonts w:ascii="Arial" w:hAnsi="Arial" w:cs="Arial"/>
          <w:b/>
          <w:sz w:val="20"/>
          <w:szCs w:val="20"/>
        </w:rPr>
        <w:t xml:space="preserve"> or concerns</w:t>
      </w:r>
      <w:r w:rsidRPr="002445EB">
        <w:rPr>
          <w:rFonts w:ascii="Arial" w:hAnsi="Arial" w:cs="Arial"/>
          <w:b/>
          <w:sz w:val="20"/>
          <w:szCs w:val="20"/>
        </w:rPr>
        <w:t xml:space="preserve"> – Andrew Olsen/Jennifer Martin</w:t>
      </w:r>
    </w:p>
    <w:p w14:paraId="31194069" w14:textId="77777777" w:rsidR="00015AAE" w:rsidRDefault="00015AAE" w:rsidP="00015AAE">
      <w:pPr>
        <w:pStyle w:val="ListParagraph"/>
        <w:numPr>
          <w:ilvl w:val="1"/>
          <w:numId w:val="31"/>
        </w:numPr>
        <w:spacing w:after="160" w:line="259" w:lineRule="auto"/>
        <w:rPr>
          <w:rFonts w:ascii="Arial" w:hAnsi="Arial" w:cs="Arial"/>
          <w:b/>
          <w:sz w:val="20"/>
          <w:szCs w:val="20"/>
        </w:rPr>
      </w:pPr>
      <w:r>
        <w:rPr>
          <w:rFonts w:ascii="Arial" w:hAnsi="Arial" w:cs="Arial"/>
          <w:b/>
          <w:sz w:val="20"/>
          <w:szCs w:val="20"/>
        </w:rPr>
        <w:t>Registration</w:t>
      </w:r>
    </w:p>
    <w:p w14:paraId="30C8C07B" w14:textId="77777777" w:rsidR="00015AAE" w:rsidRDefault="00015AAE" w:rsidP="00015AAE">
      <w:pPr>
        <w:pStyle w:val="ListParagraph"/>
        <w:numPr>
          <w:ilvl w:val="1"/>
          <w:numId w:val="31"/>
        </w:numPr>
        <w:spacing w:after="160" w:line="259" w:lineRule="auto"/>
        <w:rPr>
          <w:rFonts w:ascii="Arial" w:hAnsi="Arial" w:cs="Arial"/>
          <w:b/>
          <w:sz w:val="20"/>
          <w:szCs w:val="20"/>
        </w:rPr>
      </w:pPr>
      <w:r>
        <w:rPr>
          <w:rFonts w:ascii="Arial" w:hAnsi="Arial" w:cs="Arial"/>
          <w:b/>
          <w:sz w:val="20"/>
          <w:szCs w:val="20"/>
        </w:rPr>
        <w:t>Open time slots</w:t>
      </w:r>
    </w:p>
    <w:p w14:paraId="208CFB56" w14:textId="77777777" w:rsidR="00015AAE" w:rsidRDefault="00015AAE" w:rsidP="00015AAE">
      <w:pPr>
        <w:pStyle w:val="ListParagraph"/>
        <w:numPr>
          <w:ilvl w:val="1"/>
          <w:numId w:val="31"/>
        </w:numPr>
        <w:spacing w:after="160" w:line="259" w:lineRule="auto"/>
        <w:rPr>
          <w:rFonts w:ascii="Arial" w:hAnsi="Arial" w:cs="Arial"/>
          <w:b/>
          <w:sz w:val="20"/>
          <w:szCs w:val="20"/>
        </w:rPr>
      </w:pPr>
      <w:r>
        <w:rPr>
          <w:rFonts w:ascii="Arial" w:hAnsi="Arial" w:cs="Arial"/>
          <w:b/>
          <w:sz w:val="20"/>
          <w:szCs w:val="20"/>
        </w:rPr>
        <w:t xml:space="preserve">Other </w:t>
      </w:r>
    </w:p>
    <w:p w14:paraId="5B92E51D" w14:textId="77777777" w:rsidR="00015AAE" w:rsidRPr="009C5018" w:rsidRDefault="00015AAE" w:rsidP="00015AAE">
      <w:pPr>
        <w:rPr>
          <w:rFonts w:ascii="Arial" w:hAnsi="Arial" w:cs="Arial"/>
          <w:b/>
          <w:sz w:val="28"/>
          <w:szCs w:val="28"/>
        </w:rPr>
      </w:pPr>
      <w:r w:rsidRPr="009C5018">
        <w:rPr>
          <w:rFonts w:ascii="Arial" w:hAnsi="Arial" w:cs="Arial"/>
          <w:b/>
          <w:sz w:val="28"/>
          <w:szCs w:val="28"/>
        </w:rPr>
        <w:t>Current Working Group updates (As Needed)</w:t>
      </w:r>
    </w:p>
    <w:p w14:paraId="2D6C5F54" w14:textId="77777777" w:rsidR="00015AAE" w:rsidRPr="00774428" w:rsidRDefault="00015AAE" w:rsidP="00015AAE">
      <w:pPr>
        <w:pStyle w:val="ListParagraph"/>
        <w:numPr>
          <w:ilvl w:val="0"/>
          <w:numId w:val="31"/>
        </w:numPr>
        <w:spacing w:after="160" w:line="259" w:lineRule="auto"/>
        <w:rPr>
          <w:rFonts w:ascii="Arial" w:hAnsi="Arial" w:cs="Arial"/>
          <w:b/>
          <w:sz w:val="20"/>
          <w:szCs w:val="20"/>
        </w:rPr>
      </w:pPr>
      <w:r w:rsidRPr="00774428">
        <w:rPr>
          <w:rFonts w:ascii="Arial" w:hAnsi="Arial" w:cs="Arial"/>
          <w:b/>
          <w:sz w:val="20"/>
          <w:szCs w:val="20"/>
        </w:rPr>
        <w:t>DC – Gary Dreifurst / Kyle Carr</w:t>
      </w:r>
    </w:p>
    <w:p w14:paraId="3191F288" w14:textId="77777777" w:rsidR="00015AAE" w:rsidRPr="00774428" w:rsidRDefault="00015AAE" w:rsidP="00015AAE">
      <w:pPr>
        <w:pStyle w:val="ListParagraph"/>
        <w:numPr>
          <w:ilvl w:val="0"/>
          <w:numId w:val="31"/>
        </w:numPr>
        <w:spacing w:after="160" w:line="259" w:lineRule="auto"/>
        <w:rPr>
          <w:rFonts w:ascii="Arial" w:hAnsi="Arial" w:cs="Arial"/>
          <w:b/>
          <w:sz w:val="20"/>
          <w:szCs w:val="20"/>
        </w:rPr>
      </w:pPr>
      <w:r w:rsidRPr="00774428">
        <w:rPr>
          <w:rFonts w:ascii="Arial" w:hAnsi="Arial" w:cs="Arial"/>
          <w:b/>
          <w:sz w:val="20"/>
          <w:szCs w:val="20"/>
        </w:rPr>
        <w:t>HEC – Stephanie Collins / Dave Lipinski</w:t>
      </w:r>
    </w:p>
    <w:p w14:paraId="47121D27" w14:textId="77777777" w:rsidR="00015AAE" w:rsidRPr="00774428" w:rsidRDefault="00015AAE" w:rsidP="00015AAE">
      <w:pPr>
        <w:pStyle w:val="ListParagraph"/>
        <w:numPr>
          <w:ilvl w:val="0"/>
          <w:numId w:val="31"/>
        </w:numPr>
        <w:spacing w:after="160" w:line="259" w:lineRule="auto"/>
        <w:rPr>
          <w:rFonts w:ascii="Arial" w:hAnsi="Arial" w:cs="Arial"/>
          <w:b/>
          <w:sz w:val="20"/>
          <w:szCs w:val="20"/>
        </w:rPr>
      </w:pPr>
      <w:r w:rsidRPr="00774428">
        <w:rPr>
          <w:rFonts w:ascii="Arial" w:hAnsi="Arial" w:cs="Arial"/>
          <w:b/>
          <w:sz w:val="20"/>
          <w:szCs w:val="20"/>
        </w:rPr>
        <w:t>Subcontractor Electrical Safety Management – Jim Watson / Dave Inskeep</w:t>
      </w:r>
    </w:p>
    <w:p w14:paraId="1CF54187" w14:textId="77777777" w:rsidR="00015AAE" w:rsidRPr="00774428" w:rsidRDefault="00015AAE" w:rsidP="00015AAE">
      <w:pPr>
        <w:pStyle w:val="ListParagraph"/>
        <w:numPr>
          <w:ilvl w:val="0"/>
          <w:numId w:val="31"/>
        </w:numPr>
        <w:spacing w:after="160" w:line="259" w:lineRule="auto"/>
        <w:rPr>
          <w:rFonts w:ascii="Arial" w:hAnsi="Arial" w:cs="Arial"/>
          <w:b/>
          <w:sz w:val="20"/>
          <w:szCs w:val="20"/>
        </w:rPr>
      </w:pPr>
      <w:r w:rsidRPr="00774428">
        <w:rPr>
          <w:rFonts w:ascii="Arial" w:hAnsi="Arial" w:cs="Arial"/>
          <w:b/>
          <w:sz w:val="20"/>
          <w:szCs w:val="20"/>
        </w:rPr>
        <w:t>NFPA 70E Risk Assessment – Greg Christensen / Jennifer Martin</w:t>
      </w:r>
    </w:p>
    <w:p w14:paraId="07DFA227" w14:textId="77777777" w:rsidR="00015AAE" w:rsidRDefault="00015AAE" w:rsidP="00015AAE">
      <w:pPr>
        <w:pStyle w:val="ListParagraph"/>
        <w:numPr>
          <w:ilvl w:val="0"/>
          <w:numId w:val="31"/>
        </w:numPr>
        <w:spacing w:after="160" w:line="259" w:lineRule="auto"/>
        <w:rPr>
          <w:rFonts w:ascii="Arial" w:hAnsi="Arial" w:cs="Arial"/>
          <w:b/>
          <w:sz w:val="20"/>
          <w:szCs w:val="20"/>
        </w:rPr>
      </w:pPr>
      <w:r w:rsidRPr="00774428">
        <w:rPr>
          <w:rFonts w:ascii="Arial" w:hAnsi="Arial" w:cs="Arial"/>
          <w:b/>
          <w:sz w:val="20"/>
          <w:szCs w:val="20"/>
        </w:rPr>
        <w:t>Training – Lloyd Gordon / Andrew Olsen</w:t>
      </w:r>
    </w:p>
    <w:p w14:paraId="295C57EF" w14:textId="77777777" w:rsidR="00015AAE" w:rsidRPr="00402720" w:rsidRDefault="00015AAE" w:rsidP="00015AAE">
      <w:pPr>
        <w:rPr>
          <w:rFonts w:ascii="Arial" w:hAnsi="Arial" w:cs="Arial"/>
          <w:b/>
          <w:sz w:val="20"/>
          <w:szCs w:val="20"/>
        </w:rPr>
      </w:pPr>
      <w:r>
        <w:rPr>
          <w:rFonts w:ascii="Arial" w:hAnsi="Arial" w:cs="Arial"/>
          <w:b/>
          <w:sz w:val="20"/>
          <w:szCs w:val="20"/>
        </w:rPr>
        <w:t>A small group is needed to update existing best practices.  I would like to see this added to an existing summer working group agenda or create a 3-5 person team at the workshop to close out this issue.  There are 3 BP’s that are in need of updating (110,121,143)</w:t>
      </w:r>
    </w:p>
    <w:p w14:paraId="48936DC8" w14:textId="77777777" w:rsidR="00321D57" w:rsidRDefault="00321D57" w:rsidP="00015AAE">
      <w:pPr>
        <w:rPr>
          <w:rFonts w:ascii="Arial" w:hAnsi="Arial" w:cs="Arial"/>
          <w:b/>
          <w:sz w:val="28"/>
          <w:szCs w:val="28"/>
        </w:rPr>
      </w:pPr>
    </w:p>
    <w:p w14:paraId="56A63447" w14:textId="77777777" w:rsidR="00015AAE" w:rsidRDefault="00015AAE" w:rsidP="00015AAE">
      <w:pPr>
        <w:rPr>
          <w:rFonts w:ascii="Arial" w:hAnsi="Arial" w:cs="Arial"/>
          <w:b/>
          <w:sz w:val="28"/>
          <w:szCs w:val="28"/>
        </w:rPr>
      </w:pPr>
      <w:r>
        <w:rPr>
          <w:rFonts w:ascii="Arial" w:hAnsi="Arial" w:cs="Arial"/>
          <w:b/>
          <w:sz w:val="28"/>
          <w:szCs w:val="28"/>
        </w:rPr>
        <w:t xml:space="preserve">Open Actions </w:t>
      </w:r>
      <w:r w:rsidRPr="00DC6055">
        <w:rPr>
          <w:rFonts w:ascii="Arial" w:hAnsi="Arial" w:cs="Arial"/>
          <w:b/>
          <w:sz w:val="24"/>
          <w:szCs w:val="24"/>
        </w:rPr>
        <w:t>(</w:t>
      </w:r>
      <w:r>
        <w:rPr>
          <w:rFonts w:ascii="Arial" w:hAnsi="Arial" w:cs="Arial"/>
          <w:b/>
          <w:sz w:val="24"/>
          <w:szCs w:val="24"/>
        </w:rPr>
        <w:t>O</w:t>
      </w:r>
      <w:r w:rsidRPr="00DC6055">
        <w:rPr>
          <w:rFonts w:ascii="Arial" w:hAnsi="Arial" w:cs="Arial"/>
          <w:b/>
          <w:sz w:val="24"/>
          <w:szCs w:val="24"/>
        </w:rPr>
        <w:t>ngoing</w:t>
      </w:r>
      <w:r>
        <w:rPr>
          <w:rFonts w:ascii="Arial" w:hAnsi="Arial" w:cs="Arial"/>
          <w:b/>
          <w:sz w:val="24"/>
          <w:szCs w:val="24"/>
        </w:rPr>
        <w:t>)</w:t>
      </w:r>
    </w:p>
    <w:p w14:paraId="41307A6F" w14:textId="77777777" w:rsidR="00015AAE" w:rsidRDefault="00015AAE" w:rsidP="00015AAE">
      <w:pPr>
        <w:pStyle w:val="ListParagraph"/>
        <w:numPr>
          <w:ilvl w:val="0"/>
          <w:numId w:val="33"/>
        </w:numPr>
        <w:spacing w:after="160" w:line="259" w:lineRule="auto"/>
        <w:rPr>
          <w:rFonts w:ascii="Arial" w:hAnsi="Arial" w:cs="Arial"/>
          <w:b/>
          <w:sz w:val="20"/>
          <w:szCs w:val="20"/>
        </w:rPr>
      </w:pPr>
      <w:r>
        <w:rPr>
          <w:rFonts w:ascii="Arial" w:hAnsi="Arial" w:cs="Arial"/>
          <w:b/>
          <w:sz w:val="20"/>
          <w:szCs w:val="20"/>
        </w:rPr>
        <w:t>Electrical Safety Month Materials Development - Dave Mertz / Lloyd Gordon</w:t>
      </w:r>
    </w:p>
    <w:p w14:paraId="7BD5CAB7" w14:textId="77777777" w:rsidR="00015AAE" w:rsidRDefault="00015AAE" w:rsidP="00015AAE">
      <w:pPr>
        <w:pStyle w:val="ListParagraph"/>
        <w:numPr>
          <w:ilvl w:val="0"/>
          <w:numId w:val="33"/>
        </w:numPr>
        <w:spacing w:after="160" w:line="259" w:lineRule="auto"/>
        <w:rPr>
          <w:rFonts w:ascii="Arial" w:hAnsi="Arial" w:cs="Arial"/>
          <w:b/>
          <w:sz w:val="20"/>
          <w:szCs w:val="20"/>
        </w:rPr>
      </w:pPr>
      <w:r w:rsidRPr="00774428">
        <w:rPr>
          <w:rFonts w:ascii="Arial" w:hAnsi="Arial" w:cs="Arial"/>
          <w:b/>
          <w:sz w:val="20"/>
          <w:szCs w:val="20"/>
        </w:rPr>
        <w:t xml:space="preserve">DOE Electrical Safety Handbook </w:t>
      </w:r>
      <w:r w:rsidRPr="002D64DD">
        <w:rPr>
          <w:rFonts w:ascii="Arial" w:hAnsi="Arial" w:cs="Arial"/>
          <w:b/>
          <w:sz w:val="20"/>
          <w:szCs w:val="20"/>
        </w:rPr>
        <w:t>-</w:t>
      </w:r>
      <w:r w:rsidRPr="00774428">
        <w:rPr>
          <w:rFonts w:ascii="Arial" w:hAnsi="Arial" w:cs="Arial"/>
          <w:b/>
          <w:sz w:val="20"/>
          <w:szCs w:val="20"/>
        </w:rPr>
        <w:t xml:space="preserve"> Lloyd Gordon / Mike Hicks</w:t>
      </w:r>
    </w:p>
    <w:p w14:paraId="53CEB8E1" w14:textId="77777777" w:rsidR="00015AAE" w:rsidRPr="00774428" w:rsidRDefault="00015AAE" w:rsidP="00015AAE">
      <w:pPr>
        <w:pStyle w:val="ListParagraph"/>
        <w:numPr>
          <w:ilvl w:val="0"/>
          <w:numId w:val="33"/>
        </w:numPr>
        <w:spacing w:after="160" w:line="259" w:lineRule="auto"/>
        <w:rPr>
          <w:rFonts w:ascii="Arial" w:hAnsi="Arial" w:cs="Arial"/>
          <w:b/>
          <w:sz w:val="20"/>
          <w:szCs w:val="20"/>
        </w:rPr>
      </w:pPr>
      <w:r>
        <w:rPr>
          <w:rFonts w:ascii="Arial" w:hAnsi="Arial" w:cs="Arial"/>
          <w:b/>
          <w:sz w:val="20"/>
          <w:szCs w:val="20"/>
        </w:rPr>
        <w:t>Temporary Trailers Disconnects – Bobby Gray / Jim Wright</w:t>
      </w:r>
    </w:p>
    <w:p w14:paraId="3C9766E1" w14:textId="77777777" w:rsidR="00015AAE" w:rsidRPr="009C5018" w:rsidRDefault="00015AAE" w:rsidP="00015AAE">
      <w:pPr>
        <w:rPr>
          <w:rFonts w:ascii="Arial" w:hAnsi="Arial" w:cs="Arial"/>
          <w:b/>
          <w:sz w:val="28"/>
          <w:szCs w:val="28"/>
        </w:rPr>
      </w:pPr>
      <w:r w:rsidRPr="009C5018">
        <w:rPr>
          <w:rFonts w:ascii="Arial" w:hAnsi="Arial" w:cs="Arial"/>
          <w:b/>
          <w:sz w:val="28"/>
          <w:szCs w:val="28"/>
        </w:rPr>
        <w:t>Recent Events from around the complex - ALL</w:t>
      </w:r>
    </w:p>
    <w:p w14:paraId="1752A919" w14:textId="77777777" w:rsidR="00015AAE" w:rsidRDefault="00015AAE" w:rsidP="00015AAE">
      <w:pPr>
        <w:rPr>
          <w:rFonts w:ascii="Arial" w:hAnsi="Arial" w:cs="Arial"/>
          <w:b/>
          <w:sz w:val="28"/>
          <w:szCs w:val="28"/>
        </w:rPr>
      </w:pPr>
      <w:r w:rsidRPr="009C5018">
        <w:rPr>
          <w:rFonts w:ascii="Arial" w:hAnsi="Arial" w:cs="Arial"/>
          <w:b/>
          <w:sz w:val="28"/>
          <w:szCs w:val="28"/>
        </w:rPr>
        <w:t xml:space="preserve">Roundtable </w:t>
      </w:r>
      <w:r>
        <w:rPr>
          <w:rFonts w:ascii="Arial" w:hAnsi="Arial" w:cs="Arial"/>
          <w:b/>
          <w:sz w:val="28"/>
          <w:szCs w:val="28"/>
        </w:rPr>
        <w:t>–</w:t>
      </w:r>
      <w:r w:rsidRPr="009C5018">
        <w:rPr>
          <w:rFonts w:ascii="Arial" w:hAnsi="Arial" w:cs="Arial"/>
          <w:b/>
          <w:sz w:val="28"/>
          <w:szCs w:val="28"/>
        </w:rPr>
        <w:t xml:space="preserve"> ALL</w:t>
      </w:r>
    </w:p>
    <w:p w14:paraId="592DD203" w14:textId="77777777" w:rsidR="00015AAE" w:rsidRPr="00774428" w:rsidRDefault="00015AAE" w:rsidP="00015AAE">
      <w:pPr>
        <w:rPr>
          <w:rFonts w:ascii="Arial" w:hAnsi="Arial" w:cs="Arial"/>
          <w:sz w:val="28"/>
          <w:szCs w:val="28"/>
        </w:rPr>
      </w:pPr>
      <w:r>
        <w:rPr>
          <w:rFonts w:ascii="Arial" w:hAnsi="Arial" w:cs="Arial"/>
          <w:b/>
          <w:sz w:val="28"/>
          <w:szCs w:val="28"/>
        </w:rPr>
        <w:t xml:space="preserve">Attendance: </w:t>
      </w:r>
      <w:r w:rsidRPr="007835D4">
        <w:rPr>
          <w:rFonts w:ascii="Arial" w:hAnsi="Arial" w:cs="Arial"/>
          <w:color w:val="C00000"/>
          <w:sz w:val="28"/>
          <w:szCs w:val="28"/>
        </w:rPr>
        <w:t>Please e-mail Jennifer Martin if you were on the call</w:t>
      </w:r>
    </w:p>
    <w:p w14:paraId="746773B4" w14:textId="77777777" w:rsidR="000D2BEC" w:rsidRDefault="000D2BEC" w:rsidP="000D2BEC">
      <w:pPr>
        <w:rPr>
          <w:lang w:val="de-DE"/>
        </w:rPr>
      </w:pPr>
    </w:p>
    <w:p w14:paraId="33E73891" w14:textId="7BC1F10E" w:rsidR="000D2BEC" w:rsidRDefault="00015AAE" w:rsidP="000D2BEC">
      <w:pPr>
        <w:rPr>
          <w:b/>
          <w:bCs/>
          <w:sz w:val="24"/>
          <w:szCs w:val="24"/>
        </w:rPr>
      </w:pPr>
      <w:r>
        <w:rPr>
          <w:b/>
          <w:bCs/>
          <w:sz w:val="24"/>
          <w:szCs w:val="24"/>
        </w:rPr>
        <w:t>March 15, 2017</w:t>
      </w:r>
      <w:r w:rsidR="000D2BEC">
        <w:rPr>
          <w:b/>
          <w:bCs/>
          <w:sz w:val="24"/>
          <w:szCs w:val="24"/>
        </w:rPr>
        <w:t xml:space="preserve"> - Electrical Safety Teleconference </w:t>
      </w:r>
    </w:p>
    <w:p w14:paraId="4871D9DC" w14:textId="5710B8A9" w:rsidR="000D2BEC" w:rsidRDefault="000D2BEC" w:rsidP="000D2BEC">
      <w:pPr>
        <w:rPr>
          <w:b/>
          <w:bCs/>
          <w:sz w:val="24"/>
          <w:szCs w:val="24"/>
        </w:rPr>
      </w:pPr>
      <w:r>
        <w:rPr>
          <w:b/>
          <w:bCs/>
          <w:sz w:val="24"/>
          <w:szCs w:val="24"/>
        </w:rPr>
        <w:t xml:space="preserve">Meeting was called to order at </w:t>
      </w:r>
      <w:r w:rsidR="00015AAE">
        <w:rPr>
          <w:b/>
          <w:bCs/>
          <w:sz w:val="24"/>
          <w:szCs w:val="24"/>
        </w:rPr>
        <w:t>9:</w:t>
      </w:r>
      <w:r w:rsidR="005D1359">
        <w:rPr>
          <w:b/>
          <w:bCs/>
          <w:sz w:val="24"/>
          <w:szCs w:val="24"/>
        </w:rPr>
        <w:t>05</w:t>
      </w:r>
      <w:r>
        <w:rPr>
          <w:b/>
          <w:bCs/>
          <w:sz w:val="24"/>
          <w:szCs w:val="24"/>
        </w:rPr>
        <w:t>AM MST</w:t>
      </w:r>
    </w:p>
    <w:p w14:paraId="17CECC0C" w14:textId="48B15B84" w:rsidR="005D1359" w:rsidRDefault="005D1359" w:rsidP="000D2BEC">
      <w:pPr>
        <w:rPr>
          <w:rFonts w:ascii="Arial" w:hAnsi="Arial" w:cs="Arial"/>
          <w:b/>
          <w:sz w:val="20"/>
          <w:szCs w:val="20"/>
        </w:rPr>
      </w:pPr>
      <w:r w:rsidRPr="00813434">
        <w:rPr>
          <w:rFonts w:ascii="Arial" w:hAnsi="Arial" w:cs="Arial"/>
          <w:b/>
          <w:sz w:val="20"/>
          <w:szCs w:val="20"/>
        </w:rPr>
        <w:t>Welcome –</w:t>
      </w:r>
      <w:r>
        <w:rPr>
          <w:rFonts w:ascii="Arial" w:hAnsi="Arial" w:cs="Arial"/>
          <w:b/>
          <w:sz w:val="20"/>
          <w:szCs w:val="20"/>
        </w:rPr>
        <w:t xml:space="preserve"> Richard Waters</w:t>
      </w:r>
    </w:p>
    <w:p w14:paraId="55130C49" w14:textId="7137A7C2" w:rsidR="005D1359" w:rsidRDefault="005D1359" w:rsidP="000D2BEC">
      <w:pPr>
        <w:rPr>
          <w:rFonts w:ascii="Arial" w:hAnsi="Arial" w:cs="Arial"/>
          <w:b/>
          <w:sz w:val="20"/>
          <w:szCs w:val="20"/>
        </w:rPr>
      </w:pPr>
      <w:r>
        <w:rPr>
          <w:rFonts w:ascii="Arial" w:hAnsi="Arial" w:cs="Arial"/>
          <w:b/>
          <w:sz w:val="20"/>
          <w:szCs w:val="20"/>
        </w:rPr>
        <w:t xml:space="preserve">Richard Waters – I had the pleasure of attending the EFCOG Executive Committee Meeting in Washington DC 3/14. Dave Mertz, Jennifer Martin and Mike Hicks </w:t>
      </w:r>
      <w:r w:rsidR="00F06D68">
        <w:rPr>
          <w:rFonts w:ascii="Arial" w:hAnsi="Arial" w:cs="Arial"/>
          <w:b/>
          <w:sz w:val="20"/>
          <w:szCs w:val="20"/>
        </w:rPr>
        <w:t>par</w:t>
      </w:r>
      <w:r w:rsidR="00A72502">
        <w:rPr>
          <w:rFonts w:ascii="Arial" w:hAnsi="Arial" w:cs="Arial"/>
          <w:b/>
          <w:sz w:val="20"/>
          <w:szCs w:val="20"/>
        </w:rPr>
        <w:t>ticipated via call in. Bill McArthu</w:t>
      </w:r>
      <w:r w:rsidR="00F06D68">
        <w:rPr>
          <w:rFonts w:ascii="Arial" w:hAnsi="Arial" w:cs="Arial"/>
          <w:b/>
          <w:sz w:val="20"/>
          <w:szCs w:val="20"/>
        </w:rPr>
        <w:t xml:space="preserve">r, Pat Worthington, and Pat </w:t>
      </w:r>
      <w:proofErr w:type="spellStart"/>
      <w:r w:rsidR="00F06D68" w:rsidRPr="00CC7937">
        <w:rPr>
          <w:rFonts w:ascii="Arial" w:hAnsi="Arial" w:cs="Arial"/>
          <w:b/>
          <w:sz w:val="20"/>
          <w:szCs w:val="20"/>
        </w:rPr>
        <w:t>Pa</w:t>
      </w:r>
      <w:r w:rsidR="00320B41" w:rsidRPr="00CC7937">
        <w:rPr>
          <w:rFonts w:ascii="Arial" w:hAnsi="Arial" w:cs="Arial"/>
          <w:b/>
          <w:sz w:val="20"/>
          <w:szCs w:val="20"/>
        </w:rPr>
        <w:t>d</w:t>
      </w:r>
      <w:r w:rsidR="0088046B" w:rsidRPr="00CC7937">
        <w:rPr>
          <w:rFonts w:ascii="Arial" w:hAnsi="Arial" w:cs="Arial"/>
          <w:b/>
          <w:sz w:val="20"/>
          <w:szCs w:val="20"/>
        </w:rPr>
        <w:t>e</w:t>
      </w:r>
      <w:r w:rsidR="00320B41" w:rsidRPr="00CC7937">
        <w:rPr>
          <w:rFonts w:ascii="Arial" w:hAnsi="Arial" w:cs="Arial"/>
          <w:b/>
          <w:sz w:val="20"/>
          <w:szCs w:val="20"/>
        </w:rPr>
        <w:t>z</w:t>
      </w:r>
      <w:r w:rsidR="0088046B" w:rsidRPr="00CC7937">
        <w:rPr>
          <w:rFonts w:ascii="Arial" w:hAnsi="Arial" w:cs="Arial"/>
          <w:b/>
          <w:sz w:val="20"/>
          <w:szCs w:val="20"/>
        </w:rPr>
        <w:t>anin</w:t>
      </w:r>
      <w:proofErr w:type="spellEnd"/>
      <w:r w:rsidR="00F06D68">
        <w:rPr>
          <w:rFonts w:ascii="Arial" w:hAnsi="Arial" w:cs="Arial"/>
          <w:b/>
          <w:sz w:val="20"/>
          <w:szCs w:val="20"/>
        </w:rPr>
        <w:t xml:space="preserve"> were complimentary towards our efforts, &amp; provided</w:t>
      </w:r>
      <w:r>
        <w:rPr>
          <w:rFonts w:ascii="Arial" w:hAnsi="Arial" w:cs="Arial"/>
          <w:b/>
          <w:sz w:val="20"/>
          <w:szCs w:val="20"/>
        </w:rPr>
        <w:t xml:space="preserve"> a </w:t>
      </w:r>
      <w:r w:rsidR="00F06D68">
        <w:rPr>
          <w:rFonts w:ascii="Arial" w:hAnsi="Arial" w:cs="Arial"/>
          <w:b/>
          <w:sz w:val="20"/>
          <w:szCs w:val="20"/>
        </w:rPr>
        <w:t>great deal</w:t>
      </w:r>
      <w:r>
        <w:rPr>
          <w:rFonts w:ascii="Arial" w:hAnsi="Arial" w:cs="Arial"/>
          <w:b/>
          <w:sz w:val="20"/>
          <w:szCs w:val="20"/>
        </w:rPr>
        <w:t xml:space="preserve"> of praise to the ESTG. We are the largest group of all Safety and Health Sub-Groups and we are known for being a productive and an asset to the EFCOG Groups.  </w:t>
      </w:r>
      <w:r w:rsidR="00F06D68">
        <w:rPr>
          <w:rFonts w:ascii="Arial" w:hAnsi="Arial" w:cs="Arial"/>
          <w:b/>
          <w:sz w:val="20"/>
          <w:szCs w:val="20"/>
        </w:rPr>
        <w:t xml:space="preserve">A concern was voiced regarding the funding that has been made available, or a lack there of as to how we can reinvigorate the support from our management to participate within these groups. We should also encourage within our own organizations to participate in the EFCOG workshops. </w:t>
      </w:r>
    </w:p>
    <w:p w14:paraId="30F7E39D" w14:textId="1F1058B3" w:rsidR="00F06D68" w:rsidRDefault="00F06D68" w:rsidP="000D2BEC">
      <w:pPr>
        <w:rPr>
          <w:rFonts w:ascii="Arial" w:hAnsi="Arial" w:cs="Arial"/>
          <w:b/>
          <w:sz w:val="20"/>
          <w:szCs w:val="20"/>
        </w:rPr>
      </w:pPr>
      <w:r>
        <w:rPr>
          <w:rFonts w:ascii="Arial" w:hAnsi="Arial" w:cs="Arial"/>
          <w:b/>
          <w:sz w:val="20"/>
          <w:szCs w:val="20"/>
        </w:rPr>
        <w:t>Russ Harwood – Trying to get managers within ORP, and RL</w:t>
      </w:r>
      <w:r w:rsidR="00C413DE">
        <w:rPr>
          <w:rFonts w:ascii="Arial" w:hAnsi="Arial" w:cs="Arial"/>
          <w:b/>
          <w:sz w:val="20"/>
          <w:szCs w:val="20"/>
        </w:rPr>
        <w:t xml:space="preserve"> to attend the plenary sessions providing insight as to what we do within the EFCOG ESTG.</w:t>
      </w:r>
    </w:p>
    <w:p w14:paraId="56CB3FFC" w14:textId="77777777" w:rsidR="005D1359" w:rsidRDefault="005D1359" w:rsidP="000D2BEC">
      <w:pPr>
        <w:rPr>
          <w:rFonts w:ascii="Arial" w:hAnsi="Arial" w:cs="Arial"/>
          <w:b/>
          <w:sz w:val="20"/>
          <w:szCs w:val="20"/>
        </w:rPr>
      </w:pPr>
    </w:p>
    <w:p w14:paraId="3788FFD7" w14:textId="3F1CA284" w:rsidR="005D1359" w:rsidRPr="00321D57" w:rsidRDefault="005D1359" w:rsidP="000D2BEC">
      <w:pPr>
        <w:rPr>
          <w:rFonts w:ascii="Arial" w:hAnsi="Arial" w:cs="Arial"/>
          <w:b/>
          <w:sz w:val="28"/>
          <w:szCs w:val="28"/>
        </w:rPr>
      </w:pPr>
      <w:r w:rsidRPr="00321D57">
        <w:rPr>
          <w:rFonts w:ascii="Arial" w:hAnsi="Arial" w:cs="Arial"/>
          <w:b/>
          <w:sz w:val="28"/>
          <w:szCs w:val="28"/>
        </w:rPr>
        <w:t>Summer Workshop</w:t>
      </w:r>
      <w:r w:rsidR="00321D57">
        <w:rPr>
          <w:rFonts w:ascii="Arial" w:hAnsi="Arial" w:cs="Arial"/>
          <w:b/>
          <w:sz w:val="28"/>
          <w:szCs w:val="28"/>
        </w:rPr>
        <w:t>:</w:t>
      </w:r>
    </w:p>
    <w:p w14:paraId="1DCBA9C8" w14:textId="4AAEDE38" w:rsidR="005D1359" w:rsidRDefault="005D1359" w:rsidP="000D2BEC">
      <w:pPr>
        <w:rPr>
          <w:rFonts w:ascii="Arial" w:hAnsi="Arial" w:cs="Arial"/>
          <w:b/>
          <w:sz w:val="20"/>
          <w:szCs w:val="20"/>
        </w:rPr>
      </w:pPr>
      <w:r>
        <w:rPr>
          <w:rFonts w:ascii="Arial" w:hAnsi="Arial" w:cs="Arial"/>
          <w:b/>
          <w:sz w:val="20"/>
          <w:szCs w:val="20"/>
        </w:rPr>
        <w:t xml:space="preserve">Andrew Olsen </w:t>
      </w:r>
      <w:r w:rsidR="00C646B5">
        <w:rPr>
          <w:rFonts w:ascii="Arial" w:hAnsi="Arial" w:cs="Arial"/>
          <w:b/>
          <w:sz w:val="20"/>
          <w:szCs w:val="20"/>
        </w:rPr>
        <w:t>- Registration</w:t>
      </w:r>
      <w:r w:rsidR="00C413DE">
        <w:rPr>
          <w:rFonts w:ascii="Arial" w:hAnsi="Arial" w:cs="Arial"/>
          <w:b/>
          <w:sz w:val="20"/>
          <w:szCs w:val="20"/>
        </w:rPr>
        <w:t xml:space="preserve"> is open, the website had a couple of issues regarding the tour requests, </w:t>
      </w:r>
      <w:r w:rsidR="00C646B5">
        <w:rPr>
          <w:rFonts w:ascii="Arial" w:hAnsi="Arial" w:cs="Arial"/>
          <w:b/>
          <w:sz w:val="20"/>
          <w:szCs w:val="20"/>
        </w:rPr>
        <w:t>and however</w:t>
      </w:r>
      <w:r w:rsidR="00C413DE">
        <w:rPr>
          <w:rFonts w:ascii="Arial" w:hAnsi="Arial" w:cs="Arial"/>
          <w:b/>
          <w:sz w:val="20"/>
          <w:szCs w:val="20"/>
        </w:rPr>
        <w:t xml:space="preserve"> they have been modified to allow for “No Tour” to not prompt any additional drop down requests. Thank you Christine Frei for all your hard work on our registration site. </w:t>
      </w:r>
    </w:p>
    <w:p w14:paraId="56B1B653" w14:textId="371282A1" w:rsidR="00C413DE" w:rsidRDefault="00C413DE" w:rsidP="00A61C7E">
      <w:pPr>
        <w:rPr>
          <w:rFonts w:ascii="Arial" w:hAnsi="Arial" w:cs="Arial"/>
          <w:b/>
          <w:sz w:val="20"/>
          <w:szCs w:val="20"/>
        </w:rPr>
      </w:pPr>
      <w:r>
        <w:rPr>
          <w:rFonts w:ascii="Arial" w:hAnsi="Arial" w:cs="Arial"/>
          <w:b/>
          <w:sz w:val="20"/>
          <w:szCs w:val="20"/>
        </w:rPr>
        <w:t>Kyle Carr- Tour Options are asking for more tours than what I would like to sign up for.</w:t>
      </w:r>
    </w:p>
    <w:p w14:paraId="1412FA21" w14:textId="44EACDE2" w:rsidR="00C413DE" w:rsidRDefault="00C413DE" w:rsidP="000D2BEC">
      <w:pPr>
        <w:rPr>
          <w:rFonts w:ascii="Arial" w:hAnsi="Arial" w:cs="Arial"/>
          <w:b/>
          <w:sz w:val="20"/>
          <w:szCs w:val="20"/>
        </w:rPr>
      </w:pPr>
      <w:r>
        <w:rPr>
          <w:rFonts w:ascii="Arial" w:hAnsi="Arial" w:cs="Arial"/>
          <w:b/>
          <w:sz w:val="20"/>
          <w:szCs w:val="20"/>
        </w:rPr>
        <w:t>Richard Waters – Tour Option sign up doesn’t give the ability to select only one tour without another selection. If only one tour is desired we should be allowed to opt out of all others.</w:t>
      </w:r>
    </w:p>
    <w:p w14:paraId="6A891EE7" w14:textId="77777777" w:rsidR="00384806" w:rsidRDefault="00384806" w:rsidP="000D2BEC">
      <w:pPr>
        <w:rPr>
          <w:rFonts w:ascii="Arial" w:hAnsi="Arial" w:cs="Arial"/>
          <w:b/>
          <w:sz w:val="20"/>
          <w:szCs w:val="20"/>
        </w:rPr>
      </w:pPr>
    </w:p>
    <w:p w14:paraId="5AE7649A" w14:textId="77777777" w:rsidR="00321D57" w:rsidRDefault="00321D57" w:rsidP="000D2BEC">
      <w:pPr>
        <w:rPr>
          <w:rFonts w:ascii="Arial" w:hAnsi="Arial" w:cs="Arial"/>
          <w:b/>
          <w:sz w:val="20"/>
          <w:szCs w:val="20"/>
        </w:rPr>
      </w:pPr>
    </w:p>
    <w:p w14:paraId="7A0B44B4" w14:textId="77777777" w:rsidR="00321D57" w:rsidRDefault="00321D57" w:rsidP="000D2BEC">
      <w:pPr>
        <w:rPr>
          <w:rFonts w:ascii="Arial" w:hAnsi="Arial" w:cs="Arial"/>
          <w:b/>
          <w:sz w:val="20"/>
          <w:szCs w:val="20"/>
        </w:rPr>
      </w:pPr>
    </w:p>
    <w:p w14:paraId="29736DDE" w14:textId="78733C8A" w:rsidR="00384806" w:rsidRDefault="00384806" w:rsidP="000D2BEC">
      <w:pPr>
        <w:rPr>
          <w:rFonts w:ascii="Arial" w:hAnsi="Arial" w:cs="Arial"/>
          <w:b/>
          <w:sz w:val="20"/>
          <w:szCs w:val="20"/>
        </w:rPr>
      </w:pPr>
      <w:r>
        <w:rPr>
          <w:rFonts w:ascii="Arial" w:hAnsi="Arial" w:cs="Arial"/>
          <w:b/>
          <w:sz w:val="20"/>
          <w:szCs w:val="20"/>
        </w:rPr>
        <w:t>Lloyd Gordon - Oral talk proposal for the Summer Workshop regarding presented by Jeff Williams and Lloyd Gordon put together a two day course for FAC reps and other DOE personnel at the NNSA Safety Workshop in Las Vegas</w:t>
      </w:r>
      <w:r w:rsidR="00B16E5F">
        <w:rPr>
          <w:rFonts w:ascii="Arial" w:hAnsi="Arial" w:cs="Arial"/>
          <w:b/>
          <w:sz w:val="20"/>
          <w:szCs w:val="20"/>
        </w:rPr>
        <w:t xml:space="preserve"> on</w:t>
      </w:r>
      <w:r w:rsidR="00B16E5F" w:rsidRPr="00B16E5F">
        <w:rPr>
          <w:rFonts w:ascii="Arial" w:hAnsi="Arial" w:cs="Arial"/>
          <w:b/>
          <w:sz w:val="20"/>
          <w:szCs w:val="20"/>
        </w:rPr>
        <w:t xml:space="preserve"> </w:t>
      </w:r>
      <w:r w:rsidR="00B16E5F">
        <w:rPr>
          <w:rFonts w:ascii="Arial" w:hAnsi="Arial" w:cs="Arial"/>
          <w:b/>
          <w:sz w:val="20"/>
          <w:szCs w:val="20"/>
        </w:rPr>
        <w:t>May 1 &amp; 2 2017</w:t>
      </w:r>
      <w:r>
        <w:rPr>
          <w:rFonts w:ascii="Arial" w:hAnsi="Arial" w:cs="Arial"/>
          <w:b/>
          <w:sz w:val="20"/>
          <w:szCs w:val="20"/>
        </w:rPr>
        <w:t xml:space="preserve">. Risk Management, Matrix, </w:t>
      </w:r>
      <w:r w:rsidR="00B16E5F">
        <w:rPr>
          <w:rFonts w:ascii="Arial" w:hAnsi="Arial" w:cs="Arial"/>
          <w:b/>
          <w:sz w:val="20"/>
          <w:szCs w:val="20"/>
        </w:rPr>
        <w:t>DOE Handbook, Concepts of contractor assurance. Conversation to go offline. Mike Hicks, and Russ Harwood are currently signed up to participate in May.</w:t>
      </w:r>
    </w:p>
    <w:p w14:paraId="0BF158DD" w14:textId="105BD1F9" w:rsidR="00C413DE" w:rsidRPr="00321D57" w:rsidRDefault="00C413DE" w:rsidP="000D2BEC">
      <w:pPr>
        <w:rPr>
          <w:rFonts w:ascii="Arial" w:hAnsi="Arial" w:cs="Arial"/>
          <w:b/>
          <w:sz w:val="28"/>
          <w:szCs w:val="28"/>
        </w:rPr>
      </w:pPr>
      <w:r w:rsidRPr="00321D57">
        <w:rPr>
          <w:rFonts w:ascii="Arial" w:hAnsi="Arial" w:cs="Arial"/>
          <w:b/>
          <w:sz w:val="28"/>
          <w:szCs w:val="28"/>
        </w:rPr>
        <w:t>Current Working Group Updates</w:t>
      </w:r>
      <w:r w:rsidR="00321D57">
        <w:rPr>
          <w:rFonts w:ascii="Arial" w:hAnsi="Arial" w:cs="Arial"/>
          <w:b/>
          <w:sz w:val="28"/>
          <w:szCs w:val="28"/>
        </w:rPr>
        <w:t>:</w:t>
      </w:r>
    </w:p>
    <w:p w14:paraId="47D1EBC9" w14:textId="3007015E" w:rsidR="00A61C7E" w:rsidRPr="00321D57" w:rsidRDefault="00A61C7E" w:rsidP="00321D57">
      <w:pPr>
        <w:pStyle w:val="ListParagraph"/>
        <w:numPr>
          <w:ilvl w:val="0"/>
          <w:numId w:val="34"/>
        </w:numPr>
        <w:rPr>
          <w:rFonts w:ascii="Arial" w:hAnsi="Arial" w:cs="Arial"/>
          <w:b/>
          <w:sz w:val="20"/>
          <w:szCs w:val="20"/>
        </w:rPr>
      </w:pPr>
      <w:r w:rsidRPr="00321D57">
        <w:rPr>
          <w:rFonts w:ascii="Arial" w:hAnsi="Arial" w:cs="Arial"/>
          <w:b/>
          <w:sz w:val="20"/>
          <w:szCs w:val="20"/>
        </w:rPr>
        <w:t>DC – No Updates</w:t>
      </w:r>
    </w:p>
    <w:p w14:paraId="3694B533" w14:textId="4F0CEE3D" w:rsidR="00A61C7E" w:rsidRPr="00321D57" w:rsidRDefault="00A61C7E" w:rsidP="00321D57">
      <w:pPr>
        <w:pStyle w:val="ListParagraph"/>
        <w:numPr>
          <w:ilvl w:val="0"/>
          <w:numId w:val="34"/>
        </w:numPr>
        <w:rPr>
          <w:rFonts w:ascii="Arial" w:hAnsi="Arial" w:cs="Arial"/>
          <w:b/>
          <w:sz w:val="20"/>
          <w:szCs w:val="20"/>
        </w:rPr>
      </w:pPr>
      <w:r w:rsidRPr="00321D57">
        <w:rPr>
          <w:rFonts w:ascii="Arial" w:hAnsi="Arial" w:cs="Arial"/>
          <w:b/>
          <w:sz w:val="20"/>
          <w:szCs w:val="20"/>
        </w:rPr>
        <w:t>HEC – Richard Waters for Stephanie Collins has enlisted Dave Lipinski to develop a bare bones minimum requirements document as a best practice should be available for the summer workshop.</w:t>
      </w:r>
    </w:p>
    <w:p w14:paraId="5995488B" w14:textId="44ACAEDD" w:rsidR="00A61C7E" w:rsidRPr="00321D57" w:rsidRDefault="00A61C7E" w:rsidP="00321D57">
      <w:pPr>
        <w:pStyle w:val="ListParagraph"/>
        <w:numPr>
          <w:ilvl w:val="0"/>
          <w:numId w:val="34"/>
        </w:numPr>
        <w:rPr>
          <w:rFonts w:ascii="Arial" w:hAnsi="Arial" w:cs="Arial"/>
          <w:b/>
          <w:sz w:val="20"/>
          <w:szCs w:val="20"/>
        </w:rPr>
      </w:pPr>
      <w:r w:rsidRPr="00321D57">
        <w:rPr>
          <w:rFonts w:ascii="Arial" w:hAnsi="Arial" w:cs="Arial"/>
          <w:b/>
          <w:sz w:val="20"/>
          <w:szCs w:val="20"/>
        </w:rPr>
        <w:t xml:space="preserve">Subcontractor Electrical Safety Management – Jim </w:t>
      </w:r>
      <w:r w:rsidR="00C646B5" w:rsidRPr="00321D57">
        <w:rPr>
          <w:rFonts w:ascii="Arial" w:hAnsi="Arial" w:cs="Arial"/>
          <w:b/>
          <w:sz w:val="20"/>
          <w:szCs w:val="20"/>
        </w:rPr>
        <w:t>Watson Entertaining the</w:t>
      </w:r>
      <w:r w:rsidR="00E25B0A" w:rsidRPr="00321D57">
        <w:rPr>
          <w:rFonts w:ascii="Arial" w:hAnsi="Arial" w:cs="Arial"/>
          <w:b/>
          <w:sz w:val="20"/>
          <w:szCs w:val="20"/>
        </w:rPr>
        <w:t xml:space="preserve"> DTI as an accredited training method for our delivery of NFPA 70E training to our subcontractors</w:t>
      </w:r>
      <w:r w:rsidR="00C646B5" w:rsidRPr="00321D57">
        <w:rPr>
          <w:rFonts w:ascii="Arial" w:hAnsi="Arial" w:cs="Arial"/>
          <w:b/>
          <w:sz w:val="20"/>
          <w:szCs w:val="20"/>
        </w:rPr>
        <w:t>.</w:t>
      </w:r>
    </w:p>
    <w:p w14:paraId="3586E9C7" w14:textId="46B293DC" w:rsidR="00A61C7E" w:rsidRPr="00321D57" w:rsidRDefault="00A61C7E" w:rsidP="00321D57">
      <w:pPr>
        <w:pStyle w:val="ListParagraph"/>
        <w:numPr>
          <w:ilvl w:val="0"/>
          <w:numId w:val="34"/>
        </w:numPr>
        <w:rPr>
          <w:rFonts w:ascii="Arial" w:hAnsi="Arial" w:cs="Arial"/>
          <w:b/>
          <w:sz w:val="20"/>
          <w:szCs w:val="20"/>
        </w:rPr>
      </w:pPr>
      <w:r w:rsidRPr="00321D57">
        <w:rPr>
          <w:rFonts w:ascii="Arial" w:hAnsi="Arial" w:cs="Arial"/>
          <w:b/>
          <w:sz w:val="20"/>
          <w:szCs w:val="20"/>
        </w:rPr>
        <w:t xml:space="preserve">NFPA 70E Risk Assessment – Greg Christiansen has been working on a </w:t>
      </w:r>
      <w:r w:rsidR="00C646B5" w:rsidRPr="00321D57">
        <w:rPr>
          <w:rFonts w:ascii="Arial" w:hAnsi="Arial" w:cs="Arial"/>
          <w:b/>
          <w:sz w:val="20"/>
          <w:szCs w:val="20"/>
        </w:rPr>
        <w:t>straw man</w:t>
      </w:r>
      <w:r w:rsidRPr="00321D57">
        <w:rPr>
          <w:rFonts w:ascii="Arial" w:hAnsi="Arial" w:cs="Arial"/>
          <w:b/>
          <w:sz w:val="20"/>
          <w:szCs w:val="20"/>
        </w:rPr>
        <w:t xml:space="preserve"> regarding the minimum PPE requirements for the safe operation of Disconnect Switches and Circuit Breakers</w:t>
      </w:r>
      <w:r w:rsidR="00E25B0A" w:rsidRPr="00321D57">
        <w:rPr>
          <w:rFonts w:ascii="Arial" w:hAnsi="Arial" w:cs="Arial"/>
          <w:b/>
          <w:sz w:val="20"/>
          <w:szCs w:val="20"/>
        </w:rPr>
        <w:t xml:space="preserve">. Properly Installed will be identified within this document. Dennis </w:t>
      </w:r>
      <w:r w:rsidR="00C646B5">
        <w:rPr>
          <w:rFonts w:ascii="Arial" w:hAnsi="Arial" w:cs="Arial"/>
          <w:b/>
          <w:sz w:val="20"/>
          <w:szCs w:val="20"/>
        </w:rPr>
        <w:t>Neitzel</w:t>
      </w:r>
      <w:r w:rsidR="00E25B0A" w:rsidRPr="00321D57">
        <w:rPr>
          <w:rFonts w:ascii="Arial" w:hAnsi="Arial" w:cs="Arial"/>
          <w:b/>
          <w:sz w:val="20"/>
          <w:szCs w:val="20"/>
        </w:rPr>
        <w:t xml:space="preserve"> will be presenting during the workshop specifically regarding </w:t>
      </w:r>
      <w:r w:rsidR="00C646B5" w:rsidRPr="00321D57">
        <w:rPr>
          <w:rFonts w:ascii="Arial" w:hAnsi="Arial" w:cs="Arial"/>
          <w:b/>
          <w:sz w:val="20"/>
          <w:szCs w:val="20"/>
        </w:rPr>
        <w:t>maintenance</w:t>
      </w:r>
      <w:r w:rsidR="00E25B0A" w:rsidRPr="00321D57">
        <w:rPr>
          <w:rFonts w:ascii="Arial" w:hAnsi="Arial" w:cs="Arial"/>
          <w:b/>
          <w:sz w:val="20"/>
          <w:szCs w:val="20"/>
        </w:rPr>
        <w:t xml:space="preserve"> of electrical equipment of which should be a great lead in to the kick-off of this working group.</w:t>
      </w:r>
    </w:p>
    <w:p w14:paraId="3BEC7B53" w14:textId="00ED0DB2" w:rsidR="00E25B0A" w:rsidRPr="00321D57" w:rsidRDefault="00E25B0A" w:rsidP="00321D57">
      <w:pPr>
        <w:pStyle w:val="ListParagraph"/>
        <w:numPr>
          <w:ilvl w:val="0"/>
          <w:numId w:val="34"/>
        </w:numPr>
        <w:rPr>
          <w:rFonts w:ascii="Arial" w:hAnsi="Arial" w:cs="Arial"/>
          <w:b/>
          <w:sz w:val="20"/>
          <w:szCs w:val="20"/>
        </w:rPr>
      </w:pPr>
      <w:r w:rsidRPr="00321D57">
        <w:rPr>
          <w:rFonts w:ascii="Arial" w:hAnsi="Arial" w:cs="Arial"/>
          <w:b/>
          <w:sz w:val="20"/>
          <w:szCs w:val="20"/>
        </w:rPr>
        <w:t>Training – Lloyd Gordon</w:t>
      </w:r>
      <w:r w:rsidR="00113651" w:rsidRPr="00321D57">
        <w:rPr>
          <w:rFonts w:ascii="Arial" w:hAnsi="Arial" w:cs="Arial"/>
          <w:b/>
          <w:sz w:val="20"/>
          <w:szCs w:val="20"/>
        </w:rPr>
        <w:t xml:space="preserve"> We have been identifying our points of discussion regarding</w:t>
      </w:r>
      <w:r w:rsidRPr="00321D57">
        <w:rPr>
          <w:rFonts w:ascii="Arial" w:hAnsi="Arial" w:cs="Arial"/>
          <w:b/>
          <w:sz w:val="20"/>
          <w:szCs w:val="20"/>
        </w:rPr>
        <w:t xml:space="preserve"> Contact release, Breaker Operation and Reclosing of Circuit Breakers, Competency</w:t>
      </w:r>
      <w:r w:rsidR="00113651" w:rsidRPr="00321D57">
        <w:rPr>
          <w:rFonts w:ascii="Arial" w:hAnsi="Arial" w:cs="Arial"/>
          <w:b/>
          <w:sz w:val="20"/>
          <w:szCs w:val="20"/>
        </w:rPr>
        <w:t xml:space="preserve"> Exams</w:t>
      </w:r>
      <w:r w:rsidRPr="00321D57">
        <w:rPr>
          <w:rFonts w:ascii="Arial" w:hAnsi="Arial" w:cs="Arial"/>
          <w:b/>
          <w:sz w:val="20"/>
          <w:szCs w:val="20"/>
        </w:rPr>
        <w:t xml:space="preserve"> &amp; Demonstration</w:t>
      </w:r>
      <w:r w:rsidR="00113651" w:rsidRPr="00321D57">
        <w:rPr>
          <w:rFonts w:ascii="Arial" w:hAnsi="Arial" w:cs="Arial"/>
          <w:b/>
          <w:sz w:val="20"/>
          <w:szCs w:val="20"/>
        </w:rPr>
        <w:t xml:space="preserve">. Stirring up some interest within our organizations to participate in the new group. Group would like interested individuals to email Lloyd Gordon </w:t>
      </w:r>
      <w:hyperlink r:id="rId8" w:history="1">
        <w:r w:rsidR="00113651" w:rsidRPr="00321D57">
          <w:rPr>
            <w:rStyle w:val="Hyperlink"/>
            <w:rFonts w:ascii="Arial" w:hAnsi="Arial" w:cs="Arial"/>
            <w:b/>
            <w:sz w:val="20"/>
            <w:szCs w:val="20"/>
          </w:rPr>
          <w:t>lbgordon@lanl.gov</w:t>
        </w:r>
      </w:hyperlink>
      <w:r w:rsidR="00113651" w:rsidRPr="00321D57">
        <w:rPr>
          <w:rFonts w:ascii="Arial" w:hAnsi="Arial" w:cs="Arial"/>
          <w:b/>
          <w:sz w:val="20"/>
          <w:szCs w:val="20"/>
        </w:rPr>
        <w:t xml:space="preserve"> or Andrew Olsen </w:t>
      </w:r>
      <w:hyperlink r:id="rId9" w:history="1">
        <w:r w:rsidR="00113651" w:rsidRPr="00321D57">
          <w:rPr>
            <w:rStyle w:val="Hyperlink"/>
            <w:rFonts w:ascii="Arial" w:hAnsi="Arial" w:cs="Arial"/>
            <w:b/>
            <w:sz w:val="20"/>
            <w:szCs w:val="20"/>
          </w:rPr>
          <w:t>Andrew_M_Olsen@rl.gov</w:t>
        </w:r>
      </w:hyperlink>
      <w:r w:rsidR="00113651" w:rsidRPr="00321D57">
        <w:rPr>
          <w:rFonts w:ascii="Arial" w:hAnsi="Arial" w:cs="Arial"/>
          <w:b/>
          <w:sz w:val="20"/>
          <w:szCs w:val="20"/>
        </w:rPr>
        <w:t xml:space="preserve"> and in the future training within each organization will be asked to share current methods used.</w:t>
      </w:r>
      <w:r w:rsidR="0058088C" w:rsidRPr="00321D57">
        <w:rPr>
          <w:rFonts w:ascii="Arial" w:hAnsi="Arial" w:cs="Arial"/>
          <w:b/>
          <w:sz w:val="20"/>
          <w:szCs w:val="20"/>
        </w:rPr>
        <w:t xml:space="preserve"> </w:t>
      </w:r>
    </w:p>
    <w:p w14:paraId="7C38B9B9" w14:textId="3DB1D6C5" w:rsidR="0058088C" w:rsidRDefault="0058088C" w:rsidP="000D2BEC">
      <w:pPr>
        <w:rPr>
          <w:rFonts w:ascii="Arial" w:hAnsi="Arial" w:cs="Arial"/>
          <w:b/>
          <w:sz w:val="20"/>
          <w:szCs w:val="20"/>
        </w:rPr>
      </w:pPr>
      <w:r>
        <w:rPr>
          <w:rFonts w:ascii="Arial" w:hAnsi="Arial" w:cs="Arial"/>
          <w:b/>
          <w:sz w:val="20"/>
          <w:szCs w:val="20"/>
        </w:rPr>
        <w:t xml:space="preserve">Richard Waters – While at the executive council meeting Ted Giltz from DTI was requesting any ideas regarding training that could be developed to assist in the reciprocity complex wide. Ted Giltz is Andrew Olsen’s manager for the development of all electrical courses that are approved for DTI. Andrew being a part of this working group is essential for providing a consistent and quality product for the DOE Complex that meets or </w:t>
      </w:r>
      <w:r w:rsidR="00384806">
        <w:rPr>
          <w:rFonts w:ascii="Arial" w:hAnsi="Arial" w:cs="Arial"/>
          <w:b/>
          <w:sz w:val="20"/>
          <w:szCs w:val="20"/>
        </w:rPr>
        <w:t>exceeds the current curriculum.</w:t>
      </w:r>
    </w:p>
    <w:p w14:paraId="3BD7CFDE" w14:textId="60D024FE" w:rsidR="00A61C7E" w:rsidRPr="00321D57" w:rsidRDefault="00E25B0A" w:rsidP="00321D57">
      <w:pPr>
        <w:pStyle w:val="ListParagraph"/>
        <w:numPr>
          <w:ilvl w:val="0"/>
          <w:numId w:val="35"/>
        </w:numPr>
        <w:rPr>
          <w:rFonts w:ascii="Arial" w:hAnsi="Arial" w:cs="Arial"/>
          <w:b/>
          <w:sz w:val="20"/>
          <w:szCs w:val="20"/>
        </w:rPr>
      </w:pPr>
      <w:r w:rsidRPr="00321D57">
        <w:rPr>
          <w:rFonts w:ascii="Arial" w:hAnsi="Arial" w:cs="Arial"/>
          <w:b/>
          <w:sz w:val="20"/>
          <w:szCs w:val="20"/>
        </w:rPr>
        <w:t xml:space="preserve">Best Practices Review – </w:t>
      </w:r>
      <w:r w:rsidR="00B16E5F" w:rsidRPr="00321D57">
        <w:rPr>
          <w:rFonts w:ascii="Arial" w:hAnsi="Arial" w:cs="Arial"/>
          <w:b/>
          <w:sz w:val="20"/>
          <w:szCs w:val="20"/>
        </w:rPr>
        <w:t xml:space="preserve">110, 121, 143 all need to be updated, brought up to speed. </w:t>
      </w:r>
      <w:r w:rsidRPr="00321D57">
        <w:rPr>
          <w:rFonts w:ascii="Arial" w:hAnsi="Arial" w:cs="Arial"/>
          <w:b/>
          <w:sz w:val="20"/>
          <w:szCs w:val="20"/>
        </w:rPr>
        <w:t>Volunteers so far are Jackie McAlhaney</w:t>
      </w:r>
      <w:r w:rsidR="00B16E5F" w:rsidRPr="00321D57">
        <w:rPr>
          <w:rFonts w:ascii="Arial" w:hAnsi="Arial" w:cs="Arial"/>
          <w:b/>
          <w:sz w:val="20"/>
          <w:szCs w:val="20"/>
        </w:rPr>
        <w:t xml:space="preserve"> (lead)</w:t>
      </w:r>
      <w:r w:rsidR="00883C04" w:rsidRPr="00321D57">
        <w:rPr>
          <w:rFonts w:ascii="Arial" w:hAnsi="Arial" w:cs="Arial"/>
          <w:b/>
          <w:sz w:val="20"/>
          <w:szCs w:val="20"/>
        </w:rPr>
        <w:t xml:space="preserve">, </w:t>
      </w:r>
      <w:r w:rsidRPr="00321D57">
        <w:rPr>
          <w:rFonts w:ascii="Arial" w:hAnsi="Arial" w:cs="Arial"/>
          <w:b/>
          <w:sz w:val="20"/>
          <w:szCs w:val="20"/>
        </w:rPr>
        <w:t>Lloyd Gordon</w:t>
      </w:r>
      <w:r w:rsidR="00883C04" w:rsidRPr="00321D57">
        <w:rPr>
          <w:rFonts w:ascii="Arial" w:hAnsi="Arial" w:cs="Arial"/>
          <w:b/>
          <w:sz w:val="20"/>
          <w:szCs w:val="20"/>
        </w:rPr>
        <w:t xml:space="preserve">, Mike Hicks, and Greg </w:t>
      </w:r>
      <w:r w:rsidR="00654795" w:rsidRPr="00321D57">
        <w:rPr>
          <w:rFonts w:ascii="Arial" w:hAnsi="Arial" w:cs="Arial"/>
          <w:b/>
          <w:sz w:val="20"/>
          <w:szCs w:val="20"/>
        </w:rPr>
        <w:t>Christiansen</w:t>
      </w:r>
      <w:r w:rsidR="00883C04" w:rsidRPr="00321D57">
        <w:rPr>
          <w:rFonts w:ascii="Arial" w:hAnsi="Arial" w:cs="Arial"/>
          <w:b/>
          <w:sz w:val="20"/>
          <w:szCs w:val="20"/>
        </w:rPr>
        <w:t xml:space="preserve">. </w:t>
      </w:r>
      <w:r w:rsidR="00B16E5F" w:rsidRPr="00321D57">
        <w:rPr>
          <w:rFonts w:ascii="Arial" w:hAnsi="Arial" w:cs="Arial"/>
          <w:b/>
          <w:sz w:val="20"/>
          <w:szCs w:val="20"/>
        </w:rPr>
        <w:t>Lightning Protection, Assessment Criteria, Overhead Power-line Clearances</w:t>
      </w:r>
      <w:r w:rsidR="00883C04" w:rsidRPr="00321D57">
        <w:rPr>
          <w:rFonts w:ascii="Arial" w:hAnsi="Arial" w:cs="Arial"/>
          <w:b/>
          <w:sz w:val="20"/>
          <w:szCs w:val="20"/>
        </w:rPr>
        <w:t xml:space="preserve">. Send an email to Jennifer Martin at </w:t>
      </w:r>
      <w:hyperlink r:id="rId10" w:history="1">
        <w:r w:rsidR="00883C04" w:rsidRPr="00321D57">
          <w:rPr>
            <w:rStyle w:val="Hyperlink"/>
            <w:rFonts w:ascii="Arial" w:hAnsi="Arial" w:cs="Arial"/>
            <w:b/>
            <w:sz w:val="20"/>
            <w:szCs w:val="20"/>
          </w:rPr>
          <w:t>Jennifer_L_Martin@rl.gov</w:t>
        </w:r>
      </w:hyperlink>
      <w:r w:rsidR="00883C04" w:rsidRPr="00321D57">
        <w:rPr>
          <w:rFonts w:ascii="Arial" w:hAnsi="Arial" w:cs="Arial"/>
          <w:b/>
          <w:sz w:val="20"/>
          <w:szCs w:val="20"/>
        </w:rPr>
        <w:t xml:space="preserve"> for those who did not speak up on the call who would like to participate.</w:t>
      </w:r>
    </w:p>
    <w:p w14:paraId="780893C7" w14:textId="1EBAA435" w:rsidR="00883C04" w:rsidRPr="00883C04" w:rsidRDefault="00883C04" w:rsidP="000D2BEC">
      <w:pPr>
        <w:rPr>
          <w:rFonts w:ascii="Arial" w:hAnsi="Arial" w:cs="Arial"/>
          <w:b/>
          <w:sz w:val="28"/>
          <w:szCs w:val="28"/>
        </w:rPr>
      </w:pPr>
      <w:r w:rsidRPr="00883C04">
        <w:rPr>
          <w:rFonts w:ascii="Arial" w:hAnsi="Arial" w:cs="Arial"/>
          <w:b/>
          <w:sz w:val="28"/>
          <w:szCs w:val="28"/>
        </w:rPr>
        <w:t>Open items:</w:t>
      </w:r>
    </w:p>
    <w:p w14:paraId="06101A19" w14:textId="77777777" w:rsidR="00321D57" w:rsidRPr="00321D57" w:rsidRDefault="00883C04" w:rsidP="000D2BEC">
      <w:pPr>
        <w:rPr>
          <w:rFonts w:ascii="Arial" w:hAnsi="Arial" w:cs="Arial"/>
          <w:b/>
          <w:bCs/>
          <w:sz w:val="24"/>
          <w:szCs w:val="24"/>
        </w:rPr>
      </w:pPr>
      <w:r w:rsidRPr="00321D57">
        <w:rPr>
          <w:rFonts w:ascii="Arial" w:hAnsi="Arial" w:cs="Arial"/>
          <w:b/>
          <w:bCs/>
          <w:sz w:val="24"/>
          <w:szCs w:val="24"/>
        </w:rPr>
        <w:t>Electrical Safety Month Materials</w:t>
      </w:r>
      <w:r w:rsidR="00321D57" w:rsidRPr="00321D57">
        <w:rPr>
          <w:rFonts w:ascii="Arial" w:hAnsi="Arial" w:cs="Arial"/>
          <w:b/>
          <w:bCs/>
          <w:sz w:val="24"/>
          <w:szCs w:val="24"/>
        </w:rPr>
        <w:t xml:space="preserve"> </w:t>
      </w:r>
    </w:p>
    <w:p w14:paraId="60F2A65E" w14:textId="32C5F006" w:rsidR="00883C04" w:rsidRDefault="00883C04" w:rsidP="000D2BEC">
      <w:pPr>
        <w:rPr>
          <w:rFonts w:ascii="Arial" w:hAnsi="Arial" w:cs="Arial"/>
          <w:b/>
          <w:bCs/>
          <w:sz w:val="20"/>
          <w:szCs w:val="20"/>
        </w:rPr>
      </w:pPr>
      <w:r w:rsidRPr="00883C04">
        <w:rPr>
          <w:rFonts w:ascii="Arial" w:hAnsi="Arial" w:cs="Arial"/>
          <w:b/>
          <w:bCs/>
          <w:sz w:val="20"/>
          <w:szCs w:val="20"/>
        </w:rPr>
        <w:t xml:space="preserve">Lloyd Gordon </w:t>
      </w:r>
      <w:r>
        <w:rPr>
          <w:rFonts w:ascii="Arial" w:hAnsi="Arial" w:cs="Arial"/>
          <w:b/>
          <w:bCs/>
          <w:sz w:val="20"/>
          <w:szCs w:val="20"/>
        </w:rPr>
        <w:t>–</w:t>
      </w:r>
      <w:r w:rsidRPr="00883C04">
        <w:rPr>
          <w:rFonts w:ascii="Arial" w:hAnsi="Arial" w:cs="Arial"/>
          <w:b/>
          <w:bCs/>
          <w:sz w:val="20"/>
          <w:szCs w:val="20"/>
        </w:rPr>
        <w:t xml:space="preserve"> </w:t>
      </w:r>
      <w:r>
        <w:rPr>
          <w:rFonts w:ascii="Arial" w:hAnsi="Arial" w:cs="Arial"/>
          <w:b/>
          <w:bCs/>
          <w:sz w:val="20"/>
          <w:szCs w:val="20"/>
        </w:rPr>
        <w:t xml:space="preserve">We are working on gathering all of our materials. Thank you for all who send </w:t>
      </w:r>
      <w:r w:rsidR="00A72502">
        <w:rPr>
          <w:rFonts w:ascii="Arial" w:hAnsi="Arial" w:cs="Arial"/>
          <w:b/>
          <w:bCs/>
          <w:sz w:val="20"/>
          <w:szCs w:val="20"/>
        </w:rPr>
        <w:t xml:space="preserve">the links to current reports and incidents that occur to help us. </w:t>
      </w:r>
    </w:p>
    <w:p w14:paraId="41A22FC9" w14:textId="77777777" w:rsidR="00321D57" w:rsidRDefault="00321D57" w:rsidP="000D2BEC">
      <w:pPr>
        <w:rPr>
          <w:rFonts w:ascii="Arial" w:hAnsi="Arial" w:cs="Arial"/>
          <w:b/>
          <w:bCs/>
          <w:sz w:val="20"/>
          <w:szCs w:val="20"/>
        </w:rPr>
      </w:pPr>
    </w:p>
    <w:p w14:paraId="109EBCA8" w14:textId="77777777" w:rsidR="00321D57" w:rsidRDefault="00321D57" w:rsidP="000D2BEC">
      <w:pPr>
        <w:rPr>
          <w:rFonts w:ascii="Arial" w:hAnsi="Arial" w:cs="Arial"/>
          <w:b/>
          <w:bCs/>
          <w:sz w:val="24"/>
          <w:szCs w:val="24"/>
        </w:rPr>
      </w:pPr>
    </w:p>
    <w:p w14:paraId="0F347079" w14:textId="77777777" w:rsidR="00321D57" w:rsidRPr="00321D57" w:rsidRDefault="00883C04" w:rsidP="000D2BEC">
      <w:pPr>
        <w:rPr>
          <w:rFonts w:ascii="Arial" w:hAnsi="Arial" w:cs="Arial"/>
          <w:b/>
          <w:bCs/>
          <w:sz w:val="24"/>
          <w:szCs w:val="24"/>
        </w:rPr>
      </w:pPr>
      <w:r w:rsidRPr="00321D57">
        <w:rPr>
          <w:rFonts w:ascii="Arial" w:hAnsi="Arial" w:cs="Arial"/>
          <w:b/>
          <w:bCs/>
          <w:sz w:val="24"/>
          <w:szCs w:val="24"/>
        </w:rPr>
        <w:t>DOE Electrical Safety Handbook</w:t>
      </w:r>
    </w:p>
    <w:p w14:paraId="64AB8E19" w14:textId="69CB91B8" w:rsidR="00883C04" w:rsidRDefault="00A72502" w:rsidP="000D2BEC">
      <w:pPr>
        <w:rPr>
          <w:rFonts w:ascii="Arial" w:hAnsi="Arial" w:cs="Arial"/>
          <w:b/>
          <w:bCs/>
          <w:sz w:val="20"/>
          <w:szCs w:val="20"/>
        </w:rPr>
      </w:pPr>
      <w:r>
        <w:rPr>
          <w:rFonts w:ascii="Arial" w:hAnsi="Arial" w:cs="Arial"/>
          <w:b/>
          <w:bCs/>
          <w:sz w:val="20"/>
          <w:szCs w:val="20"/>
        </w:rPr>
        <w:t>Mike Hicks – Lloyd and Mike need to get on the phone with Bill McArthur to understand what the revision will look like. We will work on this in the future. Clear ideas as to how Headquarters can support us.</w:t>
      </w:r>
    </w:p>
    <w:p w14:paraId="2D9307B6" w14:textId="77777777" w:rsidR="00321D57" w:rsidRPr="00321D57" w:rsidRDefault="00883C04" w:rsidP="000D2BEC">
      <w:pPr>
        <w:rPr>
          <w:rFonts w:ascii="Arial" w:hAnsi="Arial" w:cs="Arial"/>
          <w:b/>
          <w:bCs/>
          <w:sz w:val="24"/>
          <w:szCs w:val="24"/>
        </w:rPr>
      </w:pPr>
      <w:r w:rsidRPr="00321D57">
        <w:rPr>
          <w:rFonts w:ascii="Arial" w:hAnsi="Arial" w:cs="Arial"/>
          <w:b/>
          <w:bCs/>
          <w:sz w:val="24"/>
          <w:szCs w:val="24"/>
        </w:rPr>
        <w:t>Temporary Trailer Disconnects</w:t>
      </w:r>
    </w:p>
    <w:p w14:paraId="6692A992" w14:textId="193C285C" w:rsidR="00A72502" w:rsidRDefault="0088046B" w:rsidP="000D2BEC">
      <w:pPr>
        <w:rPr>
          <w:rFonts w:ascii="Arial" w:hAnsi="Arial" w:cs="Arial"/>
          <w:b/>
          <w:bCs/>
          <w:sz w:val="20"/>
          <w:szCs w:val="20"/>
        </w:rPr>
      </w:pPr>
      <w:r>
        <w:rPr>
          <w:rFonts w:ascii="Arial" w:hAnsi="Arial" w:cs="Arial"/>
          <w:b/>
          <w:bCs/>
          <w:sz w:val="20"/>
          <w:szCs w:val="20"/>
        </w:rPr>
        <w:t xml:space="preserve">Bobby Gray </w:t>
      </w:r>
      <w:r w:rsidR="00A72502">
        <w:rPr>
          <w:rFonts w:ascii="Arial" w:hAnsi="Arial" w:cs="Arial"/>
          <w:b/>
          <w:bCs/>
          <w:sz w:val="20"/>
          <w:szCs w:val="20"/>
        </w:rPr>
        <w:t>– had an action item to</w:t>
      </w:r>
      <w:bookmarkStart w:id="0" w:name="_GoBack"/>
      <w:r w:rsidR="00CC7937">
        <w:rPr>
          <w:rFonts w:ascii="Arial" w:hAnsi="Arial" w:cs="Arial"/>
          <w:b/>
          <w:bCs/>
          <w:sz w:val="20"/>
          <w:szCs w:val="20"/>
        </w:rPr>
        <w:t xml:space="preserve"> </w:t>
      </w:r>
      <w:bookmarkEnd w:id="0"/>
      <w:r w:rsidR="00A72502">
        <w:rPr>
          <w:rFonts w:ascii="Arial" w:hAnsi="Arial" w:cs="Arial"/>
          <w:b/>
          <w:bCs/>
          <w:sz w:val="20"/>
          <w:szCs w:val="20"/>
        </w:rPr>
        <w:t xml:space="preserve">survey the complex on their positions. No action has been taken. </w:t>
      </w:r>
      <w:r>
        <w:rPr>
          <w:rFonts w:ascii="Arial" w:hAnsi="Arial" w:cs="Arial"/>
          <w:b/>
          <w:bCs/>
          <w:sz w:val="20"/>
          <w:szCs w:val="20"/>
        </w:rPr>
        <w:t>Jim Wright was following up on this action trying to close out his duties as the outgoing secretary</w:t>
      </w:r>
      <w:r w:rsidR="00A72502">
        <w:rPr>
          <w:rFonts w:ascii="Arial" w:hAnsi="Arial" w:cs="Arial"/>
          <w:b/>
          <w:bCs/>
          <w:sz w:val="20"/>
          <w:szCs w:val="20"/>
        </w:rPr>
        <w:t>.</w:t>
      </w:r>
    </w:p>
    <w:p w14:paraId="653BC8D9" w14:textId="77777777" w:rsidR="00A72502" w:rsidRPr="00883C04" w:rsidRDefault="00A72502" w:rsidP="000D2BEC">
      <w:pPr>
        <w:rPr>
          <w:rFonts w:ascii="Arial" w:hAnsi="Arial" w:cs="Arial"/>
          <w:b/>
          <w:bCs/>
          <w:sz w:val="20"/>
          <w:szCs w:val="20"/>
        </w:rPr>
      </w:pPr>
    </w:p>
    <w:p w14:paraId="7A1FE036" w14:textId="639DFDC0" w:rsidR="00883C04" w:rsidRPr="00321D57" w:rsidRDefault="00A72502" w:rsidP="000D2BEC">
      <w:pPr>
        <w:rPr>
          <w:rFonts w:ascii="Arial" w:hAnsi="Arial" w:cs="Arial"/>
          <w:b/>
          <w:bCs/>
          <w:sz w:val="28"/>
          <w:szCs w:val="28"/>
        </w:rPr>
      </w:pPr>
      <w:r w:rsidRPr="00321D57">
        <w:rPr>
          <w:rFonts w:ascii="Arial" w:hAnsi="Arial" w:cs="Arial"/>
          <w:b/>
          <w:bCs/>
          <w:sz w:val="28"/>
          <w:szCs w:val="28"/>
        </w:rPr>
        <w:t>Roundtable</w:t>
      </w:r>
      <w:r w:rsidR="00321D57">
        <w:rPr>
          <w:rFonts w:ascii="Arial" w:hAnsi="Arial" w:cs="Arial"/>
          <w:b/>
          <w:bCs/>
          <w:sz w:val="28"/>
          <w:szCs w:val="28"/>
        </w:rPr>
        <w:t>:</w:t>
      </w:r>
    </w:p>
    <w:p w14:paraId="72C5C780" w14:textId="662FD3CF" w:rsidR="000D2BEC" w:rsidRPr="006D796B" w:rsidRDefault="006D796B" w:rsidP="006D796B">
      <w:pPr>
        <w:rPr>
          <w:b/>
          <w:bCs/>
          <w:sz w:val="24"/>
          <w:szCs w:val="24"/>
        </w:rPr>
      </w:pPr>
      <w:r w:rsidRPr="006D796B">
        <w:rPr>
          <w:rFonts w:ascii="Arial" w:hAnsi="Arial" w:cs="Arial"/>
          <w:b/>
          <w:bCs/>
          <w:sz w:val="20"/>
          <w:szCs w:val="20"/>
        </w:rPr>
        <w:t xml:space="preserve">Andrew Olsen – Ted Giltz offers assistance for DOE Sites to utilize DTI to develop and provide certification to site instructors to use our products. Anthony Vivino – I have </w:t>
      </w:r>
      <w:r>
        <w:rPr>
          <w:rFonts w:ascii="Arial" w:hAnsi="Arial" w:cs="Arial"/>
          <w:b/>
          <w:bCs/>
          <w:sz w:val="20"/>
          <w:szCs w:val="20"/>
        </w:rPr>
        <w:t>had the opportunity to be submitted and currently am in the program to become a certified DTI Instructor. We have had Jennifer and Andrew out many times to provide training and have saved a lot of money in doing so. The curriculum development alone is a huge cost savings.</w:t>
      </w:r>
      <w:r w:rsidRPr="006D796B">
        <w:rPr>
          <w:b/>
          <w:bCs/>
          <w:sz w:val="24"/>
          <w:szCs w:val="24"/>
        </w:rPr>
        <w:t xml:space="preserve"> </w:t>
      </w:r>
    </w:p>
    <w:p w14:paraId="28837AAE" w14:textId="7AB126C7" w:rsidR="000D2BEC" w:rsidRDefault="000D2BEC" w:rsidP="000D2BEC">
      <w:pPr>
        <w:rPr>
          <w:b/>
          <w:bCs/>
          <w:sz w:val="24"/>
          <w:szCs w:val="24"/>
        </w:rPr>
      </w:pPr>
      <w:r>
        <w:rPr>
          <w:b/>
          <w:bCs/>
          <w:sz w:val="24"/>
          <w:szCs w:val="24"/>
        </w:rPr>
        <w:t xml:space="preserve">Meeting Closed </w:t>
      </w:r>
      <w:r w:rsidR="00654795">
        <w:rPr>
          <w:b/>
          <w:bCs/>
          <w:sz w:val="24"/>
          <w:szCs w:val="24"/>
        </w:rPr>
        <w:t>at 9:45A.M</w:t>
      </w:r>
      <w:r w:rsidR="006D796B">
        <w:rPr>
          <w:b/>
          <w:bCs/>
          <w:sz w:val="24"/>
          <w:szCs w:val="24"/>
        </w:rPr>
        <w:t>.</w:t>
      </w:r>
      <w:r>
        <w:rPr>
          <w:b/>
          <w:bCs/>
          <w:sz w:val="24"/>
          <w:szCs w:val="24"/>
        </w:rPr>
        <w:t xml:space="preserve"> MST</w:t>
      </w:r>
    </w:p>
    <w:p w14:paraId="57061E61" w14:textId="77777777" w:rsidR="000D2BEC" w:rsidRDefault="000D2BEC" w:rsidP="000D2BEC">
      <w:pPr>
        <w:rPr>
          <w:b/>
          <w:bCs/>
          <w:sz w:val="24"/>
          <w:szCs w:val="24"/>
        </w:rPr>
      </w:pPr>
    </w:p>
    <w:p w14:paraId="3BCF8FDD" w14:textId="77777777" w:rsidR="00B12CAC" w:rsidRPr="004A2CDB" w:rsidRDefault="00B12CAC" w:rsidP="002C071D">
      <w:pPr>
        <w:rPr>
          <w:bCs/>
          <w:sz w:val="20"/>
          <w:szCs w:val="20"/>
        </w:rPr>
      </w:pPr>
    </w:p>
    <w:sectPr w:rsidR="00B12CAC" w:rsidRPr="004A2CDB" w:rsidSect="00D94F81">
      <w:head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5EAA" w14:textId="77777777" w:rsidR="00C658B8" w:rsidRDefault="00C658B8" w:rsidP="002C071D">
      <w:pPr>
        <w:spacing w:after="0" w:line="240" w:lineRule="auto"/>
      </w:pPr>
      <w:r>
        <w:separator/>
      </w:r>
    </w:p>
  </w:endnote>
  <w:endnote w:type="continuationSeparator" w:id="0">
    <w:p w14:paraId="66661FF7" w14:textId="77777777" w:rsidR="00C658B8" w:rsidRDefault="00C658B8" w:rsidP="002C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02A0D" w14:textId="77777777" w:rsidR="00C658B8" w:rsidRDefault="00C658B8" w:rsidP="002C071D">
      <w:pPr>
        <w:spacing w:after="0" w:line="240" w:lineRule="auto"/>
      </w:pPr>
      <w:r>
        <w:separator/>
      </w:r>
    </w:p>
  </w:footnote>
  <w:footnote w:type="continuationSeparator" w:id="0">
    <w:p w14:paraId="199640F5" w14:textId="77777777" w:rsidR="00C658B8" w:rsidRDefault="00C658B8" w:rsidP="002C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486B" w14:textId="77777777" w:rsidR="00531CC0" w:rsidRDefault="00531CC0" w:rsidP="002C071D">
    <w:pPr>
      <w:pStyle w:val="Header"/>
      <w:jc w:val="center"/>
      <w:rPr>
        <w:color w:val="244061"/>
      </w:rPr>
    </w:pPr>
    <w:r w:rsidRPr="008132E3">
      <w:rPr>
        <w:noProof/>
        <w:color w:val="244061"/>
      </w:rPr>
      <w:drawing>
        <wp:anchor distT="0" distB="0" distL="114300" distR="114300" simplePos="0" relativeHeight="251659264" behindDoc="0" locked="0" layoutInCell="1" allowOverlap="1" wp14:anchorId="51A56E77" wp14:editId="528BA12C">
          <wp:simplePos x="0" y="0"/>
          <wp:positionH relativeFrom="column">
            <wp:posOffset>4229100</wp:posOffset>
          </wp:positionH>
          <wp:positionV relativeFrom="paragraph">
            <wp:posOffset>-200025</wp:posOffset>
          </wp:positionV>
          <wp:extent cx="2312670" cy="657121"/>
          <wp:effectExtent l="0" t="0" r="0" b="0"/>
          <wp:wrapThrough wrapText="bothSides">
            <wp:wrapPolygon edited="0">
              <wp:start x="4448" y="0"/>
              <wp:lineTo x="0" y="1880"/>
              <wp:lineTo x="0" y="8774"/>
              <wp:lineTo x="2669" y="10654"/>
              <wp:lineTo x="0" y="16294"/>
              <wp:lineTo x="178" y="20054"/>
              <wp:lineTo x="11031" y="20681"/>
              <wp:lineTo x="20817" y="20681"/>
              <wp:lineTo x="21351" y="19427"/>
              <wp:lineTo x="21351" y="16294"/>
              <wp:lineTo x="7651" y="10654"/>
              <wp:lineTo x="17614" y="10654"/>
              <wp:lineTo x="17437" y="1880"/>
              <wp:lineTo x="5516" y="0"/>
              <wp:lineTo x="4448" y="0"/>
            </wp:wrapPolygon>
          </wp:wrapThrough>
          <wp:docPr id="3" name="Picture 3" descr="T:\EFCOG ESW 2017\EFCOG Forms\ESTG Logos\ESTG Logo Red 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FCOG ESW 2017\EFCOG Forms\ESTG Logos\ESTG Logo Red 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670" cy="657121"/>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1B2FBEF" wp14:editId="5A77EFB1">
          <wp:simplePos x="0" y="0"/>
          <wp:positionH relativeFrom="column">
            <wp:posOffset>-142875</wp:posOffset>
          </wp:positionH>
          <wp:positionV relativeFrom="paragraph">
            <wp:posOffset>-333375</wp:posOffset>
          </wp:positionV>
          <wp:extent cx="800100" cy="800100"/>
          <wp:effectExtent l="19050" t="0" r="0" b="0"/>
          <wp:wrapNone/>
          <wp:docPr id="1" name="Picture 1" descr="ESH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1-logo"/>
                  <pic:cNvPicPr>
                    <a:picLocks noChangeAspect="1" noChangeArrowheads="1"/>
                  </pic:cNvPicPr>
                </pic:nvPicPr>
                <pic:blipFill>
                  <a:blip r:embed="rId2"/>
                  <a:srcRect/>
                  <a:stretch>
                    <a:fillRect/>
                  </a:stretch>
                </pic:blipFill>
                <pic:spPr bwMode="auto">
                  <a:xfrm>
                    <a:off x="0" y="0"/>
                    <a:ext cx="800100" cy="800100"/>
                  </a:xfrm>
                  <a:prstGeom prst="rect">
                    <a:avLst/>
                  </a:prstGeom>
                  <a:noFill/>
                </pic:spPr>
              </pic:pic>
            </a:graphicData>
          </a:graphic>
        </wp:anchor>
      </w:drawing>
    </w:r>
  </w:p>
  <w:p w14:paraId="053FE7A6" w14:textId="77777777" w:rsidR="00531CC0" w:rsidRDefault="00531CC0" w:rsidP="002C071D">
    <w:pPr>
      <w:pStyle w:val="Header"/>
      <w:jc w:val="center"/>
      <w:rPr>
        <w:color w:val="244061"/>
      </w:rPr>
    </w:pPr>
  </w:p>
  <w:p w14:paraId="7FA6764F" w14:textId="77777777" w:rsidR="00531CC0" w:rsidRDefault="00531CC0" w:rsidP="008C7E9B">
    <w:pPr>
      <w:pStyle w:val="Header"/>
    </w:pPr>
    <w:r>
      <w:rPr>
        <w:color w:val="244061"/>
      </w:rPr>
      <w:t xml:space="preserve">                                       </w:t>
    </w:r>
    <w:r w:rsidRPr="002C071D">
      <w:rPr>
        <w:color w:val="244061"/>
      </w:rPr>
      <w:t xml:space="preserve">Minutes submitted by: </w:t>
    </w:r>
    <w:r>
      <w:rPr>
        <w:color w:val="244061"/>
      </w:rPr>
      <w:t xml:space="preserve"> Jennifer Martin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746E"/>
    <w:multiLevelType w:val="hybridMultilevel"/>
    <w:tmpl w:val="04CC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6A6"/>
    <w:multiLevelType w:val="hybridMultilevel"/>
    <w:tmpl w:val="D8B653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A22E13"/>
    <w:multiLevelType w:val="hybridMultilevel"/>
    <w:tmpl w:val="82081478"/>
    <w:lvl w:ilvl="0" w:tplc="94502E02">
      <w:start w:val="8"/>
      <w:numFmt w:val="decimal"/>
      <w:lvlText w:val="%1."/>
      <w:lvlJc w:val="left"/>
      <w:pPr>
        <w:tabs>
          <w:tab w:val="num" w:pos="1215"/>
        </w:tabs>
        <w:ind w:left="1215" w:hanging="4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5A2020"/>
    <w:multiLevelType w:val="hybridMultilevel"/>
    <w:tmpl w:val="02C20D7E"/>
    <w:lvl w:ilvl="0" w:tplc="85E2AC1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1B2B0665"/>
    <w:multiLevelType w:val="hybridMultilevel"/>
    <w:tmpl w:val="FD5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5E3D"/>
    <w:multiLevelType w:val="hybridMultilevel"/>
    <w:tmpl w:val="33EEA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5057D0"/>
    <w:multiLevelType w:val="multilevel"/>
    <w:tmpl w:val="258E00D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27AC304D"/>
    <w:multiLevelType w:val="hybridMultilevel"/>
    <w:tmpl w:val="5C6C0D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C2304D"/>
    <w:multiLevelType w:val="hybridMultilevel"/>
    <w:tmpl w:val="95E4D5A0"/>
    <w:lvl w:ilvl="0" w:tplc="915E4C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A6692A"/>
    <w:multiLevelType w:val="hybridMultilevel"/>
    <w:tmpl w:val="F40ABE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53A07"/>
    <w:multiLevelType w:val="hybridMultilevel"/>
    <w:tmpl w:val="B5F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0405"/>
    <w:multiLevelType w:val="hybridMultilevel"/>
    <w:tmpl w:val="E7D6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F6C"/>
    <w:multiLevelType w:val="hybridMultilevel"/>
    <w:tmpl w:val="8DC8B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32276"/>
    <w:multiLevelType w:val="hybridMultilevel"/>
    <w:tmpl w:val="56B849B0"/>
    <w:lvl w:ilvl="0" w:tplc="0FE40B36">
      <w:start w:val="1"/>
      <w:numFmt w:val="decimal"/>
      <w:lvlText w:val="%1."/>
      <w:lvlJc w:val="left"/>
      <w:pPr>
        <w:ind w:left="1395" w:hanging="360"/>
      </w:pPr>
      <w:rPr>
        <w:rFonts w:hint="default"/>
        <w:color w:val="00000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15:restartNumberingAfterBreak="0">
    <w:nsid w:val="3F0B38EA"/>
    <w:multiLevelType w:val="hybridMultilevel"/>
    <w:tmpl w:val="15C6CA08"/>
    <w:lvl w:ilvl="0" w:tplc="04090001">
      <w:start w:val="1"/>
      <w:numFmt w:val="bullet"/>
      <w:lvlText w:val=""/>
      <w:lvlJc w:val="left"/>
      <w:pPr>
        <w:tabs>
          <w:tab w:val="num" w:pos="1575"/>
        </w:tabs>
        <w:ind w:left="1575" w:hanging="360"/>
      </w:pPr>
      <w:rPr>
        <w:rFonts w:ascii="Symbol" w:hAnsi="Symbol" w:cs="Symbol" w:hint="default"/>
      </w:rPr>
    </w:lvl>
    <w:lvl w:ilvl="1" w:tplc="04090019">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5" w15:restartNumberingAfterBreak="0">
    <w:nsid w:val="42FB4AAE"/>
    <w:multiLevelType w:val="hybridMultilevel"/>
    <w:tmpl w:val="65F8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B442E"/>
    <w:multiLevelType w:val="hybridMultilevel"/>
    <w:tmpl w:val="B7EC7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254A3D"/>
    <w:multiLevelType w:val="hybridMultilevel"/>
    <w:tmpl w:val="73E6C1CE"/>
    <w:lvl w:ilvl="0" w:tplc="9C1AFA3C">
      <w:start w:val="1"/>
      <w:numFmt w:val="decimal"/>
      <w:lvlText w:val="%1."/>
      <w:lvlJc w:val="left"/>
      <w:pPr>
        <w:ind w:left="1035" w:hanging="4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73C501F"/>
    <w:multiLevelType w:val="hybridMultilevel"/>
    <w:tmpl w:val="26469484"/>
    <w:lvl w:ilvl="0" w:tplc="D77AE2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374FF7"/>
    <w:multiLevelType w:val="hybridMultilevel"/>
    <w:tmpl w:val="B9EABB72"/>
    <w:lvl w:ilvl="0" w:tplc="62802312">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EA4EFF"/>
    <w:multiLevelType w:val="hybridMultilevel"/>
    <w:tmpl w:val="9AF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023BF"/>
    <w:multiLevelType w:val="hybridMultilevel"/>
    <w:tmpl w:val="BF0CBCF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614444F0"/>
    <w:multiLevelType w:val="hybridMultilevel"/>
    <w:tmpl w:val="AFAE5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F28BC"/>
    <w:multiLevelType w:val="hybridMultilevel"/>
    <w:tmpl w:val="E7A2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85329"/>
    <w:multiLevelType w:val="multilevel"/>
    <w:tmpl w:val="258E0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B700540"/>
    <w:multiLevelType w:val="hybridMultilevel"/>
    <w:tmpl w:val="93F6C588"/>
    <w:lvl w:ilvl="0" w:tplc="45B822F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6C0E3299"/>
    <w:multiLevelType w:val="hybridMultilevel"/>
    <w:tmpl w:val="C994D2E8"/>
    <w:lvl w:ilvl="0" w:tplc="841002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0931C9"/>
    <w:multiLevelType w:val="hybridMultilevel"/>
    <w:tmpl w:val="78AA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9296B"/>
    <w:multiLevelType w:val="hybridMultilevel"/>
    <w:tmpl w:val="456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C6EA7"/>
    <w:multiLevelType w:val="hybridMultilevel"/>
    <w:tmpl w:val="AAD084C2"/>
    <w:lvl w:ilvl="0" w:tplc="9C1AF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8E071A"/>
    <w:multiLevelType w:val="hybridMultilevel"/>
    <w:tmpl w:val="082A93AE"/>
    <w:lvl w:ilvl="0" w:tplc="E61C5772">
      <w:start w:val="1"/>
      <w:numFmt w:val="bullet"/>
      <w:lvlText w:val=""/>
      <w:lvlJc w:val="left"/>
      <w:pPr>
        <w:ind w:left="2520" w:hanging="360"/>
      </w:pPr>
      <w:rPr>
        <w:rFonts w:ascii="Symbol" w:eastAsia="Calibri" w:hAnsi="Symbol" w:cs="Calibri"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A212028"/>
    <w:multiLevelType w:val="hybridMultilevel"/>
    <w:tmpl w:val="CEB4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2259F"/>
    <w:multiLevelType w:val="hybridMultilevel"/>
    <w:tmpl w:val="5B28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04B2D"/>
    <w:multiLevelType w:val="hybridMultilevel"/>
    <w:tmpl w:val="989C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4"/>
  </w:num>
  <w:num w:numId="4">
    <w:abstractNumId w:val="17"/>
  </w:num>
  <w:num w:numId="5">
    <w:abstractNumId w:val="8"/>
  </w:num>
  <w:num w:numId="6">
    <w:abstractNumId w:val="18"/>
  </w:num>
  <w:num w:numId="7">
    <w:abstractNumId w:val="1"/>
  </w:num>
  <w:num w:numId="8">
    <w:abstractNumId w:val="3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1"/>
  </w:num>
  <w:num w:numId="12">
    <w:abstractNumId w:val="19"/>
  </w:num>
  <w:num w:numId="13">
    <w:abstractNumId w:val="30"/>
  </w:num>
  <w:num w:numId="14">
    <w:abstractNumId w:val="13"/>
  </w:num>
  <w:num w:numId="15">
    <w:abstractNumId w:val="3"/>
  </w:num>
  <w:num w:numId="16">
    <w:abstractNumId w:val="2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27"/>
  </w:num>
  <w:num w:numId="21">
    <w:abstractNumId w:val="11"/>
  </w:num>
  <w:num w:numId="22">
    <w:abstractNumId w:val="20"/>
  </w:num>
  <w:num w:numId="23">
    <w:abstractNumId w:val="32"/>
  </w:num>
  <w:num w:numId="24">
    <w:abstractNumId w:val="22"/>
  </w:num>
  <w:num w:numId="25">
    <w:abstractNumId w:val="9"/>
  </w:num>
  <w:num w:numId="26">
    <w:abstractNumId w:val="29"/>
  </w:num>
  <w:num w:numId="27">
    <w:abstractNumId w:val="15"/>
  </w:num>
  <w:num w:numId="28">
    <w:abstractNumId w:val="0"/>
  </w:num>
  <w:num w:numId="29">
    <w:abstractNumId w:val="10"/>
  </w:num>
  <w:num w:numId="30">
    <w:abstractNumId w:val="4"/>
  </w:num>
  <w:num w:numId="31">
    <w:abstractNumId w:val="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1D"/>
    <w:rsid w:val="0000481A"/>
    <w:rsid w:val="00015AAE"/>
    <w:rsid w:val="00020F4F"/>
    <w:rsid w:val="000441C3"/>
    <w:rsid w:val="00046C56"/>
    <w:rsid w:val="000509E7"/>
    <w:rsid w:val="000525BE"/>
    <w:rsid w:val="00063413"/>
    <w:rsid w:val="000738FB"/>
    <w:rsid w:val="00073D7F"/>
    <w:rsid w:val="00075341"/>
    <w:rsid w:val="0007572D"/>
    <w:rsid w:val="000770F3"/>
    <w:rsid w:val="00080542"/>
    <w:rsid w:val="00080E53"/>
    <w:rsid w:val="00087DDD"/>
    <w:rsid w:val="00095022"/>
    <w:rsid w:val="000A75B1"/>
    <w:rsid w:val="000C67F8"/>
    <w:rsid w:val="000D1FEB"/>
    <w:rsid w:val="000D29AF"/>
    <w:rsid w:val="000D2BEC"/>
    <w:rsid w:val="000E2211"/>
    <w:rsid w:val="000E46C6"/>
    <w:rsid w:val="000E56CC"/>
    <w:rsid w:val="000E6FAF"/>
    <w:rsid w:val="000F5607"/>
    <w:rsid w:val="0010007C"/>
    <w:rsid w:val="00100928"/>
    <w:rsid w:val="00100C9E"/>
    <w:rsid w:val="00103598"/>
    <w:rsid w:val="00113651"/>
    <w:rsid w:val="00123BDE"/>
    <w:rsid w:val="00126AA1"/>
    <w:rsid w:val="00126F6F"/>
    <w:rsid w:val="001377E5"/>
    <w:rsid w:val="0014110D"/>
    <w:rsid w:val="00142771"/>
    <w:rsid w:val="00152624"/>
    <w:rsid w:val="00152B4A"/>
    <w:rsid w:val="00161119"/>
    <w:rsid w:val="00163F98"/>
    <w:rsid w:val="001641F8"/>
    <w:rsid w:val="00164450"/>
    <w:rsid w:val="00167F7E"/>
    <w:rsid w:val="00190A79"/>
    <w:rsid w:val="00197FDB"/>
    <w:rsid w:val="001A26E4"/>
    <w:rsid w:val="001A7003"/>
    <w:rsid w:val="001C70A4"/>
    <w:rsid w:val="001E061C"/>
    <w:rsid w:val="001E0D25"/>
    <w:rsid w:val="001E257D"/>
    <w:rsid w:val="001E3B8C"/>
    <w:rsid w:val="00215EB7"/>
    <w:rsid w:val="00217C8E"/>
    <w:rsid w:val="0023596E"/>
    <w:rsid w:val="00237A8E"/>
    <w:rsid w:val="00244F25"/>
    <w:rsid w:val="00245ABF"/>
    <w:rsid w:val="00246CF8"/>
    <w:rsid w:val="00261CD6"/>
    <w:rsid w:val="00275083"/>
    <w:rsid w:val="00277DF9"/>
    <w:rsid w:val="00280DB3"/>
    <w:rsid w:val="00287316"/>
    <w:rsid w:val="00290BE2"/>
    <w:rsid w:val="002B1FB7"/>
    <w:rsid w:val="002B23F7"/>
    <w:rsid w:val="002C071D"/>
    <w:rsid w:val="002C212E"/>
    <w:rsid w:val="002D1888"/>
    <w:rsid w:val="002E38B1"/>
    <w:rsid w:val="002E6162"/>
    <w:rsid w:val="002F38BF"/>
    <w:rsid w:val="0030539B"/>
    <w:rsid w:val="003155E3"/>
    <w:rsid w:val="00320B41"/>
    <w:rsid w:val="00321D57"/>
    <w:rsid w:val="00327790"/>
    <w:rsid w:val="0033447B"/>
    <w:rsid w:val="003354CF"/>
    <w:rsid w:val="0035038A"/>
    <w:rsid w:val="00357A9C"/>
    <w:rsid w:val="0036021C"/>
    <w:rsid w:val="00362E4D"/>
    <w:rsid w:val="00384806"/>
    <w:rsid w:val="00390692"/>
    <w:rsid w:val="0039264F"/>
    <w:rsid w:val="003A0398"/>
    <w:rsid w:val="003A7E8E"/>
    <w:rsid w:val="003B1923"/>
    <w:rsid w:val="003B3F1D"/>
    <w:rsid w:val="003B5283"/>
    <w:rsid w:val="003B571E"/>
    <w:rsid w:val="003C2197"/>
    <w:rsid w:val="003C5826"/>
    <w:rsid w:val="003D2CFB"/>
    <w:rsid w:val="003D65C5"/>
    <w:rsid w:val="003D66E5"/>
    <w:rsid w:val="003E5631"/>
    <w:rsid w:val="003E70F2"/>
    <w:rsid w:val="003F1753"/>
    <w:rsid w:val="003F2991"/>
    <w:rsid w:val="00400C26"/>
    <w:rsid w:val="004041A3"/>
    <w:rsid w:val="00420C2A"/>
    <w:rsid w:val="004320B0"/>
    <w:rsid w:val="0044600B"/>
    <w:rsid w:val="0046052A"/>
    <w:rsid w:val="00462458"/>
    <w:rsid w:val="00463053"/>
    <w:rsid w:val="00465D2E"/>
    <w:rsid w:val="004674E4"/>
    <w:rsid w:val="004806E5"/>
    <w:rsid w:val="004900EE"/>
    <w:rsid w:val="00494912"/>
    <w:rsid w:val="0049639B"/>
    <w:rsid w:val="004A2CDB"/>
    <w:rsid w:val="004A5C71"/>
    <w:rsid w:val="004B3FAE"/>
    <w:rsid w:val="004B4594"/>
    <w:rsid w:val="004B48E5"/>
    <w:rsid w:val="004C1F1F"/>
    <w:rsid w:val="004C39C9"/>
    <w:rsid w:val="004D1270"/>
    <w:rsid w:val="004D6615"/>
    <w:rsid w:val="004D687D"/>
    <w:rsid w:val="004E5068"/>
    <w:rsid w:val="005001D3"/>
    <w:rsid w:val="005025CE"/>
    <w:rsid w:val="00503BBD"/>
    <w:rsid w:val="00506185"/>
    <w:rsid w:val="00506C3D"/>
    <w:rsid w:val="005153F9"/>
    <w:rsid w:val="00517105"/>
    <w:rsid w:val="00524E57"/>
    <w:rsid w:val="00531CC0"/>
    <w:rsid w:val="00541031"/>
    <w:rsid w:val="00543489"/>
    <w:rsid w:val="00544D2A"/>
    <w:rsid w:val="005609EF"/>
    <w:rsid w:val="00565B9C"/>
    <w:rsid w:val="00565DE8"/>
    <w:rsid w:val="00565E7E"/>
    <w:rsid w:val="0057319B"/>
    <w:rsid w:val="00576D48"/>
    <w:rsid w:val="00580604"/>
    <w:rsid w:val="0058088C"/>
    <w:rsid w:val="00584901"/>
    <w:rsid w:val="00593BC5"/>
    <w:rsid w:val="005A2B9E"/>
    <w:rsid w:val="005C1137"/>
    <w:rsid w:val="005C5184"/>
    <w:rsid w:val="005D1359"/>
    <w:rsid w:val="005E11A5"/>
    <w:rsid w:val="005E2815"/>
    <w:rsid w:val="005E7E6C"/>
    <w:rsid w:val="005F2CFA"/>
    <w:rsid w:val="00605BC7"/>
    <w:rsid w:val="00606B0B"/>
    <w:rsid w:val="0061240E"/>
    <w:rsid w:val="00612F13"/>
    <w:rsid w:val="006533C8"/>
    <w:rsid w:val="00654795"/>
    <w:rsid w:val="00662A75"/>
    <w:rsid w:val="006632D9"/>
    <w:rsid w:val="00675F35"/>
    <w:rsid w:val="00676F33"/>
    <w:rsid w:val="0068318A"/>
    <w:rsid w:val="00693504"/>
    <w:rsid w:val="006A05EF"/>
    <w:rsid w:val="006A35AC"/>
    <w:rsid w:val="006B3C2D"/>
    <w:rsid w:val="006C1024"/>
    <w:rsid w:val="006C2CB5"/>
    <w:rsid w:val="006C41F2"/>
    <w:rsid w:val="006D796B"/>
    <w:rsid w:val="006D7DED"/>
    <w:rsid w:val="006E720E"/>
    <w:rsid w:val="006F4F99"/>
    <w:rsid w:val="00710E3E"/>
    <w:rsid w:val="007228E8"/>
    <w:rsid w:val="007264EF"/>
    <w:rsid w:val="007264F0"/>
    <w:rsid w:val="00737133"/>
    <w:rsid w:val="007428C7"/>
    <w:rsid w:val="007535B8"/>
    <w:rsid w:val="00753FCE"/>
    <w:rsid w:val="007627BD"/>
    <w:rsid w:val="00764FAD"/>
    <w:rsid w:val="00765E24"/>
    <w:rsid w:val="007734FE"/>
    <w:rsid w:val="007817BA"/>
    <w:rsid w:val="007819CA"/>
    <w:rsid w:val="007A1866"/>
    <w:rsid w:val="007A28BC"/>
    <w:rsid w:val="007A5BDB"/>
    <w:rsid w:val="007A5CF0"/>
    <w:rsid w:val="007A61E1"/>
    <w:rsid w:val="007B06F9"/>
    <w:rsid w:val="007C0223"/>
    <w:rsid w:val="007C07B0"/>
    <w:rsid w:val="007C1530"/>
    <w:rsid w:val="007C424A"/>
    <w:rsid w:val="007C5603"/>
    <w:rsid w:val="007C77E1"/>
    <w:rsid w:val="007D028C"/>
    <w:rsid w:val="007D3878"/>
    <w:rsid w:val="007D3B67"/>
    <w:rsid w:val="007D4396"/>
    <w:rsid w:val="007E1AE5"/>
    <w:rsid w:val="007F0CF8"/>
    <w:rsid w:val="007F5368"/>
    <w:rsid w:val="007F7CEE"/>
    <w:rsid w:val="00802A4E"/>
    <w:rsid w:val="008132E3"/>
    <w:rsid w:val="00816811"/>
    <w:rsid w:val="008221E4"/>
    <w:rsid w:val="00832D4B"/>
    <w:rsid w:val="00833515"/>
    <w:rsid w:val="008418BB"/>
    <w:rsid w:val="00847D76"/>
    <w:rsid w:val="008506DB"/>
    <w:rsid w:val="008519F5"/>
    <w:rsid w:val="00852DD4"/>
    <w:rsid w:val="008769E2"/>
    <w:rsid w:val="0088046B"/>
    <w:rsid w:val="008808F2"/>
    <w:rsid w:val="008819C8"/>
    <w:rsid w:val="00883C04"/>
    <w:rsid w:val="00885AA2"/>
    <w:rsid w:val="00897B32"/>
    <w:rsid w:val="008A6B11"/>
    <w:rsid w:val="008B05F5"/>
    <w:rsid w:val="008C12F3"/>
    <w:rsid w:val="008C6CF9"/>
    <w:rsid w:val="008C7E9B"/>
    <w:rsid w:val="008D2DD6"/>
    <w:rsid w:val="008E2698"/>
    <w:rsid w:val="008F1DE3"/>
    <w:rsid w:val="00914160"/>
    <w:rsid w:val="00924D6B"/>
    <w:rsid w:val="00934C95"/>
    <w:rsid w:val="00941056"/>
    <w:rsid w:val="00962DCE"/>
    <w:rsid w:val="0096674D"/>
    <w:rsid w:val="0096677F"/>
    <w:rsid w:val="00967272"/>
    <w:rsid w:val="0097000F"/>
    <w:rsid w:val="00986736"/>
    <w:rsid w:val="009C009D"/>
    <w:rsid w:val="009D23AC"/>
    <w:rsid w:val="009E65FC"/>
    <w:rsid w:val="009F45EB"/>
    <w:rsid w:val="00A15DB8"/>
    <w:rsid w:val="00A35469"/>
    <w:rsid w:val="00A43DB8"/>
    <w:rsid w:val="00A549EA"/>
    <w:rsid w:val="00A57FE8"/>
    <w:rsid w:val="00A61C7E"/>
    <w:rsid w:val="00A679EC"/>
    <w:rsid w:val="00A72502"/>
    <w:rsid w:val="00A7618A"/>
    <w:rsid w:val="00A77CC9"/>
    <w:rsid w:val="00A77DC9"/>
    <w:rsid w:val="00A962B1"/>
    <w:rsid w:val="00AA6568"/>
    <w:rsid w:val="00AA7B83"/>
    <w:rsid w:val="00AB43B1"/>
    <w:rsid w:val="00AC4473"/>
    <w:rsid w:val="00AC495E"/>
    <w:rsid w:val="00AC7837"/>
    <w:rsid w:val="00AD25C9"/>
    <w:rsid w:val="00AD2F82"/>
    <w:rsid w:val="00AD3CB4"/>
    <w:rsid w:val="00AD4BC4"/>
    <w:rsid w:val="00AD6A44"/>
    <w:rsid w:val="00AE2ACF"/>
    <w:rsid w:val="00AF2334"/>
    <w:rsid w:val="00AF3E90"/>
    <w:rsid w:val="00AF66E6"/>
    <w:rsid w:val="00AF71F4"/>
    <w:rsid w:val="00B11861"/>
    <w:rsid w:val="00B12CAC"/>
    <w:rsid w:val="00B15DFE"/>
    <w:rsid w:val="00B16E5F"/>
    <w:rsid w:val="00B32D1C"/>
    <w:rsid w:val="00B33374"/>
    <w:rsid w:val="00B337F4"/>
    <w:rsid w:val="00B36D3F"/>
    <w:rsid w:val="00B45554"/>
    <w:rsid w:val="00B633D0"/>
    <w:rsid w:val="00B7539E"/>
    <w:rsid w:val="00B8388F"/>
    <w:rsid w:val="00B92FC2"/>
    <w:rsid w:val="00B9715B"/>
    <w:rsid w:val="00BA1F71"/>
    <w:rsid w:val="00BA6536"/>
    <w:rsid w:val="00BB2B34"/>
    <w:rsid w:val="00BB497F"/>
    <w:rsid w:val="00BC13BD"/>
    <w:rsid w:val="00BC246B"/>
    <w:rsid w:val="00BE29B2"/>
    <w:rsid w:val="00BE4AAF"/>
    <w:rsid w:val="00BF7743"/>
    <w:rsid w:val="00C03546"/>
    <w:rsid w:val="00C04DDE"/>
    <w:rsid w:val="00C12409"/>
    <w:rsid w:val="00C124DC"/>
    <w:rsid w:val="00C17133"/>
    <w:rsid w:val="00C321FA"/>
    <w:rsid w:val="00C37698"/>
    <w:rsid w:val="00C413DE"/>
    <w:rsid w:val="00C51F39"/>
    <w:rsid w:val="00C578AB"/>
    <w:rsid w:val="00C6240E"/>
    <w:rsid w:val="00C646B5"/>
    <w:rsid w:val="00C658B8"/>
    <w:rsid w:val="00C71EF1"/>
    <w:rsid w:val="00C7289A"/>
    <w:rsid w:val="00C76208"/>
    <w:rsid w:val="00C77D64"/>
    <w:rsid w:val="00C8072C"/>
    <w:rsid w:val="00C83056"/>
    <w:rsid w:val="00C95A47"/>
    <w:rsid w:val="00CC2EEA"/>
    <w:rsid w:val="00CC62A6"/>
    <w:rsid w:val="00CC7937"/>
    <w:rsid w:val="00CD10AA"/>
    <w:rsid w:val="00CD31F2"/>
    <w:rsid w:val="00CD7C98"/>
    <w:rsid w:val="00CF4338"/>
    <w:rsid w:val="00D035B0"/>
    <w:rsid w:val="00D13E95"/>
    <w:rsid w:val="00D17415"/>
    <w:rsid w:val="00D213AC"/>
    <w:rsid w:val="00D27AD2"/>
    <w:rsid w:val="00D31A2A"/>
    <w:rsid w:val="00D32BE8"/>
    <w:rsid w:val="00D3723F"/>
    <w:rsid w:val="00D37537"/>
    <w:rsid w:val="00D42530"/>
    <w:rsid w:val="00D50DF3"/>
    <w:rsid w:val="00D6357D"/>
    <w:rsid w:val="00D73C43"/>
    <w:rsid w:val="00D8071D"/>
    <w:rsid w:val="00D8098D"/>
    <w:rsid w:val="00D82A66"/>
    <w:rsid w:val="00D94F81"/>
    <w:rsid w:val="00DA21CC"/>
    <w:rsid w:val="00DA30AC"/>
    <w:rsid w:val="00DA59C4"/>
    <w:rsid w:val="00DB26A1"/>
    <w:rsid w:val="00DB43BF"/>
    <w:rsid w:val="00DB7175"/>
    <w:rsid w:val="00DD4D69"/>
    <w:rsid w:val="00DD759C"/>
    <w:rsid w:val="00DE443D"/>
    <w:rsid w:val="00E054E3"/>
    <w:rsid w:val="00E15D27"/>
    <w:rsid w:val="00E25B0A"/>
    <w:rsid w:val="00E355B6"/>
    <w:rsid w:val="00E37F91"/>
    <w:rsid w:val="00E557AE"/>
    <w:rsid w:val="00E60DDA"/>
    <w:rsid w:val="00E72DE6"/>
    <w:rsid w:val="00E759D5"/>
    <w:rsid w:val="00E83CC0"/>
    <w:rsid w:val="00E916A3"/>
    <w:rsid w:val="00E9369E"/>
    <w:rsid w:val="00E93BD0"/>
    <w:rsid w:val="00EA334A"/>
    <w:rsid w:val="00EA41B1"/>
    <w:rsid w:val="00EA542B"/>
    <w:rsid w:val="00EB0DE3"/>
    <w:rsid w:val="00EB7416"/>
    <w:rsid w:val="00EC1AB5"/>
    <w:rsid w:val="00EC20B1"/>
    <w:rsid w:val="00EE14C6"/>
    <w:rsid w:val="00EE652D"/>
    <w:rsid w:val="00EE6928"/>
    <w:rsid w:val="00EE7CDA"/>
    <w:rsid w:val="00EF59E1"/>
    <w:rsid w:val="00F0275B"/>
    <w:rsid w:val="00F05704"/>
    <w:rsid w:val="00F05738"/>
    <w:rsid w:val="00F06D68"/>
    <w:rsid w:val="00F2405B"/>
    <w:rsid w:val="00F24942"/>
    <w:rsid w:val="00F3379C"/>
    <w:rsid w:val="00F369B3"/>
    <w:rsid w:val="00F44AB8"/>
    <w:rsid w:val="00F53085"/>
    <w:rsid w:val="00F56C86"/>
    <w:rsid w:val="00F73EAE"/>
    <w:rsid w:val="00F75DBF"/>
    <w:rsid w:val="00F87FA1"/>
    <w:rsid w:val="00F925F3"/>
    <w:rsid w:val="00F93DA9"/>
    <w:rsid w:val="00F970F7"/>
    <w:rsid w:val="00FA237B"/>
    <w:rsid w:val="00FA5304"/>
    <w:rsid w:val="00FB1B23"/>
    <w:rsid w:val="00FB2234"/>
    <w:rsid w:val="00FC2467"/>
    <w:rsid w:val="00FE290E"/>
    <w:rsid w:val="00FE2DFA"/>
    <w:rsid w:val="00FF0AD8"/>
    <w:rsid w:val="00FF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549135"/>
  <w15:docId w15:val="{F7CCF0D8-53FE-4459-8C55-B851937C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D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71D"/>
  </w:style>
  <w:style w:type="paragraph" w:styleId="Footer">
    <w:name w:val="footer"/>
    <w:basedOn w:val="Normal"/>
    <w:link w:val="FooterChar"/>
    <w:uiPriority w:val="99"/>
    <w:semiHidden/>
    <w:rsid w:val="002C07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71D"/>
  </w:style>
  <w:style w:type="paragraph" w:styleId="BalloonText">
    <w:name w:val="Balloon Text"/>
    <w:basedOn w:val="Normal"/>
    <w:link w:val="BalloonTextChar"/>
    <w:uiPriority w:val="99"/>
    <w:semiHidden/>
    <w:rsid w:val="002C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1D"/>
    <w:rPr>
      <w:rFonts w:ascii="Tahoma" w:hAnsi="Tahoma" w:cs="Tahoma"/>
      <w:sz w:val="16"/>
      <w:szCs w:val="16"/>
    </w:rPr>
  </w:style>
  <w:style w:type="paragraph" w:styleId="ListParagraph">
    <w:name w:val="List Paragraph"/>
    <w:basedOn w:val="Normal"/>
    <w:uiPriority w:val="34"/>
    <w:qFormat/>
    <w:rsid w:val="00DA30AC"/>
    <w:pPr>
      <w:ind w:left="720"/>
      <w:contextualSpacing/>
    </w:pPr>
  </w:style>
  <w:style w:type="character" w:styleId="Hyperlink">
    <w:name w:val="Hyperlink"/>
    <w:basedOn w:val="DefaultParagraphFont"/>
    <w:uiPriority w:val="99"/>
    <w:rsid w:val="00F75DBF"/>
    <w:rPr>
      <w:color w:val="0000FF"/>
      <w:u w:val="single"/>
    </w:rPr>
  </w:style>
  <w:style w:type="table" w:styleId="TableGrid">
    <w:name w:val="Table Grid"/>
    <w:basedOn w:val="TableNormal"/>
    <w:uiPriority w:val="39"/>
    <w:rsid w:val="00163F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046B"/>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5170">
      <w:bodyDiv w:val="1"/>
      <w:marLeft w:val="0"/>
      <w:marRight w:val="0"/>
      <w:marTop w:val="0"/>
      <w:marBottom w:val="0"/>
      <w:divBdr>
        <w:top w:val="none" w:sz="0" w:space="0" w:color="auto"/>
        <w:left w:val="none" w:sz="0" w:space="0" w:color="auto"/>
        <w:bottom w:val="none" w:sz="0" w:space="0" w:color="auto"/>
        <w:right w:val="none" w:sz="0" w:space="0" w:color="auto"/>
      </w:divBdr>
    </w:div>
    <w:div w:id="793868464">
      <w:bodyDiv w:val="1"/>
      <w:marLeft w:val="0"/>
      <w:marRight w:val="0"/>
      <w:marTop w:val="0"/>
      <w:marBottom w:val="0"/>
      <w:divBdr>
        <w:top w:val="none" w:sz="0" w:space="0" w:color="auto"/>
        <w:left w:val="none" w:sz="0" w:space="0" w:color="auto"/>
        <w:bottom w:val="none" w:sz="0" w:space="0" w:color="auto"/>
        <w:right w:val="none" w:sz="0" w:space="0" w:color="auto"/>
      </w:divBdr>
    </w:div>
    <w:div w:id="813983285">
      <w:bodyDiv w:val="1"/>
      <w:marLeft w:val="0"/>
      <w:marRight w:val="0"/>
      <w:marTop w:val="0"/>
      <w:marBottom w:val="0"/>
      <w:divBdr>
        <w:top w:val="none" w:sz="0" w:space="0" w:color="auto"/>
        <w:left w:val="none" w:sz="0" w:space="0" w:color="auto"/>
        <w:bottom w:val="none" w:sz="0" w:space="0" w:color="auto"/>
        <w:right w:val="none" w:sz="0" w:space="0" w:color="auto"/>
      </w:divBdr>
    </w:div>
    <w:div w:id="1444694358">
      <w:bodyDiv w:val="1"/>
      <w:marLeft w:val="0"/>
      <w:marRight w:val="0"/>
      <w:marTop w:val="0"/>
      <w:marBottom w:val="0"/>
      <w:divBdr>
        <w:top w:val="none" w:sz="0" w:space="0" w:color="auto"/>
        <w:left w:val="none" w:sz="0" w:space="0" w:color="auto"/>
        <w:bottom w:val="none" w:sz="0" w:space="0" w:color="auto"/>
        <w:right w:val="none" w:sz="0" w:space="0" w:color="auto"/>
      </w:divBdr>
    </w:div>
    <w:div w:id="1638217343">
      <w:bodyDiv w:val="1"/>
      <w:marLeft w:val="0"/>
      <w:marRight w:val="0"/>
      <w:marTop w:val="0"/>
      <w:marBottom w:val="0"/>
      <w:divBdr>
        <w:top w:val="none" w:sz="0" w:space="0" w:color="auto"/>
        <w:left w:val="none" w:sz="0" w:space="0" w:color="auto"/>
        <w:bottom w:val="none" w:sz="0" w:space="0" w:color="auto"/>
        <w:right w:val="none" w:sz="0" w:space="0" w:color="auto"/>
      </w:divBdr>
    </w:div>
    <w:div w:id="17653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gordon@lan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nnifer_L_Martin@rl.gov" TargetMode="External"/><Relationship Id="rId4" Type="http://schemas.openxmlformats.org/officeDocument/2006/relationships/settings" Target="settings.xml"/><Relationship Id="rId9" Type="http://schemas.openxmlformats.org/officeDocument/2006/relationships/hyperlink" Target="mailto:Andrew_M_Olsen@rl.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6693-B414-45C3-BF60-4CB3ED5B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Pantex</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HGarriso</dc:creator>
  <cp:lastModifiedBy>Martin, Jennifer L</cp:lastModifiedBy>
  <cp:revision>2</cp:revision>
  <cp:lastPrinted>2015-02-18T15:27:00Z</cp:lastPrinted>
  <dcterms:created xsi:type="dcterms:W3CDTF">2017-03-23T19:55:00Z</dcterms:created>
  <dcterms:modified xsi:type="dcterms:W3CDTF">2017-03-23T19:55:00Z</dcterms:modified>
</cp:coreProperties>
</file>